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F3" w:rsidRDefault="003407A5" w:rsidP="004E0BF3">
      <w:pPr>
        <w:autoSpaceDE w:val="0"/>
        <w:autoSpaceDN w:val="0"/>
        <w:adjustRightInd w:val="0"/>
        <w:jc w:val="center"/>
        <w:rPr>
          <w:rFonts w:ascii="Times New Roman" w:hAnsi="Times New Roman" w:cs="Times New Roman"/>
          <w:b/>
          <w:bCs/>
          <w:sz w:val="28"/>
          <w:szCs w:val="28"/>
          <w:lang/>
        </w:rPr>
      </w:pPr>
      <w:r>
        <w:rPr>
          <w:rFonts w:ascii="Times New Roman" w:hAnsi="Times New Roman" w:cs="Times New Roman"/>
          <w:b/>
          <w:bCs/>
          <w:sz w:val="28"/>
          <w:szCs w:val="28"/>
          <w:lang/>
        </w:rPr>
        <w:t>A</w:t>
      </w:r>
      <w:r w:rsidR="004E0BF3">
        <w:rPr>
          <w:rFonts w:ascii="Times New Roman" w:hAnsi="Times New Roman" w:cs="Times New Roman"/>
          <w:b/>
          <w:bCs/>
          <w:sz w:val="28"/>
          <w:szCs w:val="28"/>
          <w:lang/>
        </w:rPr>
        <w:t>SSESSMENT OF NUTRITIONAL STATUS OF ADOLESCENT GIRL</w:t>
      </w:r>
      <w:r>
        <w:rPr>
          <w:rFonts w:ascii="Times New Roman" w:hAnsi="Times New Roman" w:cs="Times New Roman"/>
          <w:b/>
          <w:bCs/>
          <w:sz w:val="28"/>
          <w:szCs w:val="28"/>
          <w:lang/>
        </w:rPr>
        <w:t>S RESIDING IN ODANADI ORPHANAGE</w:t>
      </w:r>
    </w:p>
    <w:p w:rsidR="004E0BF3" w:rsidRDefault="004E0BF3" w:rsidP="004E0BF3">
      <w:pPr>
        <w:autoSpaceDE w:val="0"/>
        <w:autoSpaceDN w:val="0"/>
        <w:adjustRightInd w:val="0"/>
        <w:spacing w:after="0"/>
        <w:jc w:val="center"/>
        <w:rPr>
          <w:rFonts w:ascii="Times New Roman" w:hAnsi="Times New Roman" w:cs="Times New Roman"/>
          <w:b/>
          <w:bCs/>
          <w:sz w:val="26"/>
          <w:szCs w:val="26"/>
          <w:lang/>
        </w:rPr>
      </w:pPr>
      <w:r>
        <w:rPr>
          <w:rFonts w:ascii="Times New Roman" w:hAnsi="Times New Roman" w:cs="Times New Roman"/>
          <w:b/>
          <w:bCs/>
          <w:sz w:val="26"/>
          <w:szCs w:val="26"/>
          <w:lang/>
        </w:rPr>
        <w:t>Nandini. S</w:t>
      </w:r>
      <w:r>
        <w:rPr>
          <w:rFonts w:ascii="Times New Roman" w:hAnsi="Times New Roman" w:cs="Times New Roman"/>
          <w:b/>
          <w:bCs/>
          <w:sz w:val="26"/>
          <w:szCs w:val="26"/>
          <w:vertAlign w:val="superscript"/>
          <w:lang/>
        </w:rPr>
        <w:t>*</w:t>
      </w:r>
      <w:r>
        <w:rPr>
          <w:rFonts w:ascii="Times New Roman" w:hAnsi="Times New Roman" w:cs="Times New Roman"/>
          <w:b/>
          <w:bCs/>
          <w:sz w:val="26"/>
          <w:szCs w:val="26"/>
          <w:lang/>
        </w:rPr>
        <w:t>, Anitha C</w:t>
      </w:r>
      <w:r>
        <w:rPr>
          <w:rFonts w:ascii="Times New Roman" w:hAnsi="Times New Roman" w:cs="Times New Roman"/>
          <w:b/>
          <w:bCs/>
          <w:sz w:val="26"/>
          <w:szCs w:val="26"/>
          <w:vertAlign w:val="superscript"/>
          <w:lang/>
        </w:rPr>
        <w:t>**</w:t>
      </w:r>
      <w:r>
        <w:rPr>
          <w:rFonts w:ascii="Times New Roman" w:hAnsi="Times New Roman" w:cs="Times New Roman"/>
          <w:b/>
          <w:bCs/>
          <w:sz w:val="26"/>
          <w:szCs w:val="26"/>
          <w:lang/>
        </w:rPr>
        <w:t xml:space="preserve">, </w:t>
      </w:r>
      <w:r>
        <w:rPr>
          <w:rFonts w:ascii="Times New Roman" w:hAnsi="Times New Roman" w:cs="Times New Roman"/>
          <w:b/>
          <w:bCs/>
          <w:sz w:val="26"/>
          <w:szCs w:val="26"/>
          <w:u w:val="single"/>
          <w:lang/>
        </w:rPr>
        <w:t>Rajeshwari J</w:t>
      </w:r>
      <w:r>
        <w:rPr>
          <w:rFonts w:ascii="Times New Roman" w:hAnsi="Times New Roman" w:cs="Times New Roman"/>
          <w:b/>
          <w:bCs/>
          <w:sz w:val="26"/>
          <w:szCs w:val="26"/>
          <w:lang/>
        </w:rPr>
        <w:t>***</w:t>
      </w:r>
    </w:p>
    <w:p w:rsidR="004E0BF3" w:rsidRDefault="004E0BF3" w:rsidP="004E0BF3">
      <w:pPr>
        <w:autoSpaceDE w:val="0"/>
        <w:autoSpaceDN w:val="0"/>
        <w:adjustRightInd w:val="0"/>
        <w:spacing w:after="0"/>
        <w:ind w:left="720"/>
        <w:jc w:val="center"/>
        <w:rPr>
          <w:rFonts w:ascii="Times New Roman" w:hAnsi="Times New Roman" w:cs="Times New Roman"/>
          <w:sz w:val="24"/>
          <w:szCs w:val="24"/>
          <w:lang/>
        </w:rPr>
      </w:pPr>
      <w:r>
        <w:rPr>
          <w:rFonts w:ascii="Times New Roman" w:hAnsi="Times New Roman" w:cs="Times New Roman"/>
          <w:sz w:val="24"/>
          <w:szCs w:val="24"/>
          <w:vertAlign w:val="superscript"/>
          <w:lang/>
        </w:rPr>
        <w:t>*</w:t>
      </w:r>
      <w:r>
        <w:rPr>
          <w:rFonts w:ascii="Times New Roman" w:hAnsi="Times New Roman" w:cs="Times New Roman"/>
          <w:sz w:val="24"/>
          <w:szCs w:val="24"/>
          <w:lang/>
        </w:rPr>
        <w:t>Student and **Assistant Professor,</w:t>
      </w:r>
    </w:p>
    <w:p w:rsidR="004E0BF3" w:rsidRDefault="004E0BF3" w:rsidP="004E0BF3">
      <w:pPr>
        <w:autoSpaceDE w:val="0"/>
        <w:autoSpaceDN w:val="0"/>
        <w:adjustRightInd w:val="0"/>
        <w:spacing w:after="0"/>
        <w:ind w:left="720"/>
        <w:jc w:val="center"/>
        <w:rPr>
          <w:rFonts w:ascii="Times New Roman" w:hAnsi="Times New Roman" w:cs="Times New Roman"/>
          <w:sz w:val="24"/>
          <w:szCs w:val="24"/>
          <w:lang/>
        </w:rPr>
      </w:pPr>
      <w:r>
        <w:rPr>
          <w:rFonts w:ascii="Times New Roman" w:hAnsi="Times New Roman" w:cs="Times New Roman"/>
          <w:sz w:val="24"/>
          <w:szCs w:val="24"/>
          <w:lang/>
        </w:rPr>
        <w:t xml:space="preserve">Department of Studies in Food Sceince and Nutrition, </w:t>
      </w:r>
    </w:p>
    <w:p w:rsidR="004E0BF3" w:rsidRDefault="004E0BF3" w:rsidP="004E0BF3">
      <w:pPr>
        <w:autoSpaceDE w:val="0"/>
        <w:autoSpaceDN w:val="0"/>
        <w:adjustRightInd w:val="0"/>
        <w:spacing w:after="0"/>
        <w:ind w:left="720"/>
        <w:jc w:val="center"/>
        <w:rPr>
          <w:rFonts w:ascii="Times New Roman" w:hAnsi="Times New Roman" w:cs="Times New Roman"/>
          <w:sz w:val="24"/>
          <w:szCs w:val="24"/>
          <w:lang/>
        </w:rPr>
      </w:pPr>
      <w:r>
        <w:rPr>
          <w:rFonts w:ascii="Times New Roman" w:hAnsi="Times New Roman" w:cs="Times New Roman"/>
          <w:sz w:val="24"/>
          <w:szCs w:val="24"/>
          <w:lang/>
        </w:rPr>
        <w:t>Karnataka State Open University, Mysuru, Karnataka, India</w:t>
      </w:r>
    </w:p>
    <w:p w:rsidR="004E0BF3" w:rsidRDefault="004E0BF3" w:rsidP="004E0BF3">
      <w:pPr>
        <w:autoSpaceDE w:val="0"/>
        <w:autoSpaceDN w:val="0"/>
        <w:adjustRightInd w:val="0"/>
        <w:spacing w:after="0"/>
        <w:jc w:val="center"/>
        <w:rPr>
          <w:rFonts w:ascii="Times New Roman" w:hAnsi="Times New Roman" w:cs="Times New Roman"/>
          <w:b/>
          <w:bCs/>
          <w:sz w:val="32"/>
          <w:szCs w:val="32"/>
          <w:lang/>
        </w:rPr>
      </w:pPr>
      <w:r>
        <w:rPr>
          <w:rFonts w:ascii="Times New Roman" w:hAnsi="Times New Roman" w:cs="Times New Roman"/>
          <w:b/>
          <w:bCs/>
          <w:color w:val="000000"/>
          <w:sz w:val="24"/>
          <w:szCs w:val="24"/>
          <w:lang/>
        </w:rPr>
        <w:t>Email:</w:t>
      </w:r>
      <w:r>
        <w:rPr>
          <w:rFonts w:ascii="Times New Roman" w:hAnsi="Times New Roman" w:cs="Times New Roman"/>
          <w:color w:val="000000"/>
          <w:sz w:val="24"/>
          <w:szCs w:val="24"/>
          <w:lang/>
        </w:rPr>
        <w:t xml:space="preserve"> </w:t>
      </w:r>
      <w:r>
        <w:rPr>
          <w:rFonts w:ascii="Times New Roman" w:hAnsi="Times New Roman" w:cs="Times New Roman"/>
          <w:b/>
          <w:bCs/>
          <w:color w:val="555555"/>
          <w:sz w:val="24"/>
          <w:szCs w:val="24"/>
          <w:highlight w:val="white"/>
          <w:lang/>
        </w:rPr>
        <w:t>anithaksou@gmail.com</w:t>
      </w:r>
    </w:p>
    <w:p w:rsidR="004E0BF3" w:rsidRDefault="004E0BF3" w:rsidP="004E0BF3">
      <w:pPr>
        <w:autoSpaceDE w:val="0"/>
        <w:autoSpaceDN w:val="0"/>
        <w:adjustRightInd w:val="0"/>
        <w:spacing w:after="0"/>
        <w:jc w:val="center"/>
        <w:rPr>
          <w:rFonts w:ascii="Times New Roman" w:hAnsi="Times New Roman" w:cs="Times New Roman"/>
          <w:color w:val="000000"/>
          <w:sz w:val="24"/>
          <w:szCs w:val="24"/>
          <w:lang/>
        </w:rPr>
      </w:pPr>
      <w:r>
        <w:rPr>
          <w:rFonts w:ascii="Times New Roman" w:hAnsi="Times New Roman" w:cs="Times New Roman"/>
          <w:sz w:val="28"/>
          <w:szCs w:val="28"/>
          <w:lang/>
        </w:rPr>
        <w:t>***</w:t>
      </w:r>
      <w:r>
        <w:rPr>
          <w:rFonts w:ascii="Times New Roman" w:hAnsi="Times New Roman" w:cs="Times New Roman"/>
          <w:color w:val="000000"/>
          <w:sz w:val="24"/>
          <w:szCs w:val="24"/>
          <w:lang/>
        </w:rPr>
        <w:t xml:space="preserve">Associate Professor and HOD, </w:t>
      </w:r>
    </w:p>
    <w:p w:rsidR="004E0BF3" w:rsidRDefault="004E0BF3" w:rsidP="004E0BF3">
      <w:pPr>
        <w:autoSpaceDE w:val="0"/>
        <w:autoSpaceDN w:val="0"/>
        <w:adjustRightInd w:val="0"/>
        <w:spacing w:after="0"/>
        <w:jc w:val="center"/>
        <w:rPr>
          <w:rFonts w:ascii="Times New Roman" w:hAnsi="Times New Roman" w:cs="Times New Roman"/>
          <w:sz w:val="24"/>
          <w:szCs w:val="24"/>
          <w:lang/>
        </w:rPr>
      </w:pPr>
      <w:r>
        <w:rPr>
          <w:rFonts w:ascii="Times New Roman" w:hAnsi="Times New Roman" w:cs="Times New Roman"/>
          <w:color w:val="000000"/>
          <w:sz w:val="24"/>
          <w:szCs w:val="24"/>
          <w:lang/>
        </w:rPr>
        <w:t>Department of Home Science (Food Science &amp; Nutrition),</w:t>
      </w:r>
    </w:p>
    <w:p w:rsidR="004E0BF3" w:rsidRDefault="004E0BF3" w:rsidP="004E0BF3">
      <w:pPr>
        <w:autoSpaceDE w:val="0"/>
        <w:autoSpaceDN w:val="0"/>
        <w:adjustRightInd w:val="0"/>
        <w:spacing w:after="0"/>
        <w:jc w:val="center"/>
        <w:rPr>
          <w:rFonts w:ascii="Times New Roman" w:hAnsi="Times New Roman" w:cs="Times New Roman"/>
          <w:b/>
          <w:bCs/>
          <w:color w:val="000000"/>
          <w:sz w:val="24"/>
          <w:szCs w:val="24"/>
          <w:lang/>
        </w:rPr>
      </w:pPr>
      <w:r>
        <w:rPr>
          <w:rFonts w:ascii="Times New Roman" w:hAnsi="Times New Roman" w:cs="Times New Roman"/>
          <w:color w:val="000000"/>
          <w:sz w:val="24"/>
          <w:szCs w:val="24"/>
          <w:lang/>
        </w:rPr>
        <w:t>Maharani’s science college for Women (Autonomous), Mysuru. Karnataka, India</w:t>
      </w:r>
      <w:r>
        <w:rPr>
          <w:rFonts w:ascii="Times New Roman" w:hAnsi="Times New Roman" w:cs="Times New Roman"/>
          <w:b/>
          <w:bCs/>
          <w:color w:val="000000"/>
          <w:sz w:val="24"/>
          <w:szCs w:val="24"/>
          <w:lang/>
        </w:rPr>
        <w:t xml:space="preserve">. </w:t>
      </w:r>
    </w:p>
    <w:p w:rsidR="004E0BF3" w:rsidRDefault="004E0BF3" w:rsidP="004E0BF3">
      <w:pPr>
        <w:autoSpaceDE w:val="0"/>
        <w:autoSpaceDN w:val="0"/>
        <w:adjustRightInd w:val="0"/>
        <w:spacing w:after="0"/>
        <w:jc w:val="center"/>
        <w:rPr>
          <w:rFonts w:ascii="Times New Roman" w:hAnsi="Times New Roman" w:cs="Times New Roman"/>
          <w:b/>
          <w:bCs/>
          <w:sz w:val="32"/>
          <w:szCs w:val="32"/>
          <w:lang/>
        </w:rPr>
      </w:pPr>
      <w:r>
        <w:rPr>
          <w:rFonts w:ascii="Times New Roman" w:hAnsi="Times New Roman" w:cs="Times New Roman"/>
          <w:b/>
          <w:bCs/>
          <w:color w:val="000000"/>
          <w:sz w:val="24"/>
          <w:szCs w:val="24"/>
          <w:lang/>
        </w:rPr>
        <w:t>Email:</w:t>
      </w:r>
      <w:r>
        <w:rPr>
          <w:rFonts w:ascii="Times New Roman" w:hAnsi="Times New Roman" w:cs="Times New Roman"/>
          <w:color w:val="000000"/>
          <w:sz w:val="24"/>
          <w:szCs w:val="24"/>
          <w:lang/>
        </w:rPr>
        <w:t xml:space="preserve"> </w:t>
      </w:r>
      <w:r>
        <w:rPr>
          <w:rFonts w:ascii="Times New Roman" w:hAnsi="Times New Roman" w:cs="Times New Roman"/>
          <w:b/>
          <w:bCs/>
          <w:color w:val="555555"/>
          <w:sz w:val="24"/>
          <w:szCs w:val="24"/>
          <w:highlight w:val="white"/>
          <w:lang/>
        </w:rPr>
        <w:t>rajeshwarimscwm@gmail.com</w:t>
      </w:r>
    </w:p>
    <w:p w:rsidR="004E0BF3" w:rsidRDefault="004E0BF3" w:rsidP="004E0BF3">
      <w:pPr>
        <w:autoSpaceDE w:val="0"/>
        <w:autoSpaceDN w:val="0"/>
        <w:adjustRightInd w:val="0"/>
        <w:spacing w:after="0" w:line="240" w:lineRule="auto"/>
        <w:jc w:val="center"/>
        <w:rPr>
          <w:rFonts w:ascii="Times New Roman" w:hAnsi="Times New Roman" w:cs="Times New Roman"/>
          <w:b/>
          <w:bCs/>
          <w:sz w:val="24"/>
          <w:szCs w:val="24"/>
          <w:lang/>
        </w:rPr>
      </w:pPr>
    </w:p>
    <w:p w:rsidR="004E0BF3" w:rsidRDefault="004E0BF3" w:rsidP="004E0BF3">
      <w:pPr>
        <w:autoSpaceDE w:val="0"/>
        <w:autoSpaceDN w:val="0"/>
        <w:adjustRightInd w:val="0"/>
        <w:spacing w:after="0"/>
        <w:rPr>
          <w:rFonts w:ascii="Times New Roman" w:hAnsi="Times New Roman" w:cs="Times New Roman"/>
          <w:b/>
          <w:bCs/>
          <w:sz w:val="24"/>
          <w:szCs w:val="24"/>
          <w:lang/>
        </w:rPr>
        <w:sectPr w:rsidR="004E0BF3" w:rsidSect="00AA3F00">
          <w:headerReference w:type="default" r:id="rId7"/>
          <w:footerReference w:type="default" r:id="rId8"/>
          <w:pgSz w:w="12240" w:h="15840"/>
          <w:pgMar w:top="1440" w:right="1440" w:bottom="1440" w:left="1440" w:header="720" w:footer="720" w:gutter="0"/>
          <w:cols w:space="720"/>
          <w:noEndnote/>
        </w:sectPr>
      </w:pPr>
    </w:p>
    <w:p w:rsidR="004E0BF3" w:rsidRDefault="004E0BF3" w:rsidP="004E0BF3">
      <w:pPr>
        <w:autoSpaceDE w:val="0"/>
        <w:autoSpaceDN w:val="0"/>
        <w:adjustRightInd w:val="0"/>
        <w:spacing w:after="0"/>
        <w:rPr>
          <w:rFonts w:ascii="Times New Roman" w:hAnsi="Times New Roman" w:cs="Times New Roman"/>
          <w:b/>
          <w:bCs/>
          <w:sz w:val="24"/>
          <w:szCs w:val="24"/>
          <w:lang/>
        </w:rPr>
      </w:pPr>
      <w:r>
        <w:rPr>
          <w:rFonts w:ascii="Times New Roman" w:hAnsi="Times New Roman" w:cs="Times New Roman"/>
          <w:b/>
          <w:bCs/>
          <w:sz w:val="24"/>
          <w:szCs w:val="24"/>
          <w:lang/>
        </w:rPr>
        <w:lastRenderedPageBreak/>
        <w:t>ABSTRACT</w:t>
      </w: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Adolescents experience dramatic physical growth and development during puberty, which in turn appreciably increases their requirements for energy, protein, and many vitamins and minerals. The increased need for nutrients among adolescents, combined with increasing need for autonomy when making food choices, place adolescents at nutritional risk. Good dietary habits during adolescence is important as body needs more nutrients to meet the requirement of growth spurt. Better nutritional knowledge will help them to make better choices favouring to meet the requirement of all essential nutrients. Since, malnutrition increases health care costs and reduces productivity it is essential that everyone is aware of importance of balanced nutrition. Hence the present study was taken up to </w:t>
      </w:r>
      <w:r>
        <w:rPr>
          <w:rFonts w:ascii="Times New Roman" w:hAnsi="Times New Roman" w:cs="Times New Roman"/>
          <w:sz w:val="24"/>
          <w:szCs w:val="24"/>
          <w:lang/>
        </w:rPr>
        <w:lastRenderedPageBreak/>
        <w:t>understand the nutrition and health status of adolescent girls.</w:t>
      </w: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b/>
          <w:bCs/>
          <w:sz w:val="24"/>
          <w:szCs w:val="24"/>
          <w:lang/>
        </w:rPr>
        <w:t xml:space="preserve">Objective: </w:t>
      </w:r>
      <w:r>
        <w:rPr>
          <w:rFonts w:ascii="Times New Roman" w:hAnsi="Times New Roman" w:cs="Times New Roman"/>
          <w:sz w:val="24"/>
          <w:szCs w:val="24"/>
          <w:lang/>
        </w:rPr>
        <w:t>The objective of the investigation was to assess the nutritional status of adolescent girls residing in</w:t>
      </w:r>
      <w:r>
        <w:rPr>
          <w:rFonts w:ascii="Times New Roman" w:hAnsi="Times New Roman" w:cs="Times New Roman"/>
          <w:b/>
          <w:bCs/>
          <w:sz w:val="24"/>
          <w:szCs w:val="24"/>
          <w:lang/>
        </w:rPr>
        <w:t xml:space="preserve"> O</w:t>
      </w:r>
      <w:r>
        <w:rPr>
          <w:rFonts w:ascii="Times New Roman" w:hAnsi="Times New Roman" w:cs="Times New Roman"/>
          <w:sz w:val="24"/>
          <w:szCs w:val="24"/>
          <w:lang/>
        </w:rPr>
        <w:t xml:space="preserve">danadi orphanage in Mysore. </w:t>
      </w: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b/>
          <w:bCs/>
          <w:sz w:val="24"/>
          <w:szCs w:val="24"/>
          <w:lang/>
        </w:rPr>
        <w:t>Methodology</w:t>
      </w:r>
      <w:r>
        <w:rPr>
          <w:rFonts w:ascii="Times New Roman" w:hAnsi="Times New Roman" w:cs="Times New Roman"/>
          <w:sz w:val="24"/>
          <w:szCs w:val="24"/>
          <w:lang/>
        </w:rPr>
        <w:t>: The investigation was conducted on a total of 60 adolescent girls who were in the age group of 12-16 years, from Odanadi orphanage in Mysore. Data were collected on somatic status, dietary intake and hemoglobin status by standard techniques. BMI was computed from weight and height data. Academic scores were obtained from the schools.</w:t>
      </w: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Results: the results obtained showed that 87% of the study population were in mild grades of malnutrition. Majority of the subjects (80.8%) were found to have low hemoglobin status, mild to moderate anemic. Nutrition education was not </w:t>
      </w:r>
      <w:r>
        <w:rPr>
          <w:rFonts w:ascii="Times New Roman" w:hAnsi="Times New Roman" w:cs="Times New Roman"/>
          <w:sz w:val="24"/>
          <w:szCs w:val="24"/>
          <w:lang/>
        </w:rPr>
        <w:lastRenderedPageBreak/>
        <w:t xml:space="preserve">satisfactory and their academic performance was below average. </w:t>
      </w: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b/>
          <w:bCs/>
          <w:sz w:val="24"/>
          <w:szCs w:val="24"/>
          <w:lang/>
        </w:rPr>
        <w:t>Conclusion</w:t>
      </w:r>
      <w:r>
        <w:rPr>
          <w:rFonts w:ascii="Times New Roman" w:hAnsi="Times New Roman" w:cs="Times New Roman"/>
          <w:sz w:val="24"/>
          <w:szCs w:val="24"/>
          <w:lang/>
        </w:rPr>
        <w:t>: The present study reflected the low nutritional status of adolescent girls had a impact on their academic performance. It was found that higher proportions of adolescent girls were undernourished. This indicates that adolescents in urban slums need health awareness and importance of nutrition to maintain nutritional status.</w:t>
      </w:r>
    </w:p>
    <w:p w:rsidR="004E0BF3" w:rsidRDefault="004E0BF3" w:rsidP="004E0BF3">
      <w:pPr>
        <w:autoSpaceDE w:val="0"/>
        <w:autoSpaceDN w:val="0"/>
        <w:adjustRightInd w:val="0"/>
        <w:spacing w:after="0" w:line="240" w:lineRule="auto"/>
        <w:rPr>
          <w:rFonts w:ascii="Times New Roman" w:hAnsi="Times New Roman" w:cs="Times New Roman"/>
          <w:sz w:val="24"/>
          <w:szCs w:val="24"/>
          <w:highlight w:val="white"/>
          <w:lang/>
        </w:rPr>
      </w:pPr>
      <w:r>
        <w:rPr>
          <w:rFonts w:ascii="Times New Roman" w:hAnsi="Times New Roman" w:cs="Times New Roman"/>
          <w:b/>
          <w:bCs/>
          <w:sz w:val="24"/>
          <w:szCs w:val="24"/>
          <w:highlight w:val="white"/>
          <w:lang/>
        </w:rPr>
        <w:t>Keywords: </w:t>
      </w:r>
      <w:r>
        <w:rPr>
          <w:rFonts w:ascii="Times New Roman" w:hAnsi="Times New Roman" w:cs="Times New Roman"/>
          <w:sz w:val="24"/>
          <w:szCs w:val="24"/>
          <w:highlight w:val="white"/>
          <w:lang/>
        </w:rPr>
        <w:t>Adolescent girls, orphanage, nutritional status, anemia, academic performance.</w:t>
      </w:r>
    </w:p>
    <w:p w:rsidR="004E0BF3" w:rsidRDefault="004E0BF3" w:rsidP="004E0BF3">
      <w:pPr>
        <w:autoSpaceDE w:val="0"/>
        <w:autoSpaceDN w:val="0"/>
        <w:adjustRightInd w:val="0"/>
        <w:spacing w:after="0"/>
        <w:jc w:val="center"/>
        <w:rPr>
          <w:rFonts w:ascii="Times New Roman" w:hAnsi="Times New Roman" w:cs="Times New Roman"/>
          <w:b/>
          <w:bCs/>
          <w:sz w:val="24"/>
          <w:szCs w:val="24"/>
          <w:lang/>
        </w:rPr>
      </w:pPr>
    </w:p>
    <w:p w:rsidR="004E0BF3" w:rsidRDefault="004E0BF3" w:rsidP="004E0BF3">
      <w:pPr>
        <w:autoSpaceDE w:val="0"/>
        <w:autoSpaceDN w:val="0"/>
        <w:adjustRightInd w:val="0"/>
        <w:spacing w:after="0"/>
        <w:jc w:val="center"/>
        <w:rPr>
          <w:rFonts w:ascii="Times New Roman" w:hAnsi="Times New Roman" w:cs="Times New Roman"/>
          <w:b/>
          <w:bCs/>
          <w:sz w:val="24"/>
          <w:szCs w:val="24"/>
          <w:lang/>
        </w:rPr>
      </w:pPr>
    </w:p>
    <w:p w:rsidR="004E0BF3" w:rsidRDefault="004E0BF3" w:rsidP="003407A5">
      <w:pPr>
        <w:autoSpaceDE w:val="0"/>
        <w:autoSpaceDN w:val="0"/>
        <w:adjustRightInd w:val="0"/>
        <w:spacing w:after="0"/>
        <w:rPr>
          <w:rFonts w:ascii="Times New Roman" w:hAnsi="Times New Roman" w:cs="Times New Roman"/>
          <w:b/>
          <w:bCs/>
          <w:sz w:val="24"/>
          <w:szCs w:val="24"/>
          <w:lang/>
        </w:rPr>
      </w:pPr>
      <w:r>
        <w:rPr>
          <w:rFonts w:ascii="Times New Roman" w:hAnsi="Times New Roman" w:cs="Times New Roman"/>
          <w:b/>
          <w:bCs/>
          <w:sz w:val="24"/>
          <w:szCs w:val="24"/>
          <w:lang/>
        </w:rPr>
        <w:t>INTRODUCTION</w:t>
      </w:r>
    </w:p>
    <w:p w:rsidR="004E0BF3" w:rsidRDefault="004E0BF3" w:rsidP="004E0BF3">
      <w:pPr>
        <w:autoSpaceDE w:val="0"/>
        <w:autoSpaceDN w:val="0"/>
        <w:adjustRightInd w:val="0"/>
        <w:spacing w:after="0"/>
        <w:jc w:val="center"/>
        <w:rPr>
          <w:rFonts w:ascii="Times New Roman" w:hAnsi="Times New Roman" w:cs="Times New Roman"/>
          <w:b/>
          <w:bCs/>
          <w:sz w:val="24"/>
          <w:szCs w:val="24"/>
          <w:lang/>
        </w:rPr>
      </w:pP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t>Adolescence is derived from Latin word adolescere which means ‘to grow up'. World Health Organization (WHO) defines adolescence as the section of people between the ages of 10-19 years. Adolescence is a transitional period between childhood and adulthood, which begins from the earliest signs of secondary sexual characteristics development and ends when a person has achieved adult status (WHO, 1995). According to Marriam and Webster, it is an important stage of development where physical and physiological development occurs.</w:t>
      </w:r>
      <w:r>
        <w:rPr>
          <w:rFonts w:ascii="Times New Roman" w:hAnsi="Times New Roman" w:cs="Times New Roman"/>
          <w:sz w:val="24"/>
          <w:szCs w:val="24"/>
          <w:lang/>
        </w:rPr>
        <w:tab/>
        <w:t xml:space="preserve">Adolescent's health and well-being are crucial because they are tomorrow's adult population. During </w:t>
      </w:r>
      <w:r>
        <w:rPr>
          <w:rFonts w:ascii="Times New Roman" w:hAnsi="Times New Roman" w:cs="Times New Roman"/>
          <w:sz w:val="24"/>
          <w:szCs w:val="24"/>
          <w:lang/>
        </w:rPr>
        <w:lastRenderedPageBreak/>
        <w:t xml:space="preserve">infancy, childhood and adolescence nutrition play a critical role in influencing growth and development. But the nutrient needs are highest during the period of adolescence (Lifshitz et al, 1993). Over many years less importance was given to the research of adolescents as they were considered less prone to life-threatening diseases when compared to children and elderly So, then it is considered a period where they are less prone to diseases and have good health (Senderowitz 1995). Both developed and developing countries show similar Mortality and morbidity trends among adolescents (Blum 1991; Maddaleno and Silber, 1993). After infancy, adolescence is the stage where the vigorous physical growth takes place, which is due to the hormonal changes in the body resulting in cognitive, and emotional changes that make adolescence an especially vulnerable period of life. Hence Nutrition plays an important role during these stages, nutritional deficiencies can have a permanent impact on an adolescent's cognitive development, resulting in decreased learning ability, poor concentration, and impaired academic performance. Well-nourished adolescents can make maximum utilization of their skills, talents, and energies. Healthy adolescents can be healthy adults’ </w:t>
      </w:r>
      <w:r>
        <w:rPr>
          <w:rFonts w:ascii="Times New Roman" w:hAnsi="Times New Roman" w:cs="Times New Roman"/>
          <w:sz w:val="24"/>
          <w:szCs w:val="24"/>
          <w:lang/>
        </w:rPr>
        <w:lastRenderedPageBreak/>
        <w:t>tomorrow. One of the third most common chronic illnesses among females is the eating disorder which varies from 1.5% to 5%. over the past three decades’ occurrence of eating disorders is increasing. Though eating disorders occur among both the genders occurrence is diagnosed more in females than males. Inadequate nutrition in adolescence can potentially retard growth and sexual maturation, and can put them at high risk of chronic diseases particularly if combined with another adverse lifestyle behaviors. The problem of malnutrition received recognition from planners and policymakers right from the inception of five-year planning; a large number of national nutritional programs were implemented to combat the menace of malnutrition. However, malnutrition persists (J. P.Singh et al. 2014).</w:t>
      </w: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t xml:space="preserve">Adolescents have received low priority because adolescents are comparatively healthy compared with other life cycle groups. Adolescence is a stage that brings specific challenges for treating diseases and promoting health. According to the World Health Organization (WHO), the South East Asian Region has a large number of adolescents, constituting 20% of the population in these countries. They mostly suffer from malnutrition and anaemia, which </w:t>
      </w:r>
      <w:r>
        <w:rPr>
          <w:rFonts w:ascii="Times New Roman" w:hAnsi="Times New Roman" w:cs="Times New Roman"/>
          <w:sz w:val="24"/>
          <w:szCs w:val="24"/>
          <w:lang/>
        </w:rPr>
        <w:lastRenderedPageBreak/>
        <w:t>adversely impacts their health and development, and an anthropometry is a good tool for measuring nutritional status and health risks among this group. Since adolescent nutrition in India is receiving minimal attention at this moment, there is a need for nutritional interventions for improving adolescent nutrition These findings have future inferences (NFHS-5) so that vital statistics of the nutritional status of adolescents and nutrition transition among the population is neither concealed in the adult data nor does it influence adult means</w:t>
      </w: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t>inappropriately (Madhavi Bhargava et al 2020). It was found that there were macro and micronutrient deficiencies (Mrigrn Deka, et al 2015). According to them, a high prevalence of malnutrition occurs among Adolescence who are more vulnerable, it is essential to give priority to national health programs (Mohammad Atif, et al 2016). Anaemia is highly prevalent among adolescent girls and there is a need to intensify efforts at all levels to reduce the prevalence of anaemia (Poyyamozhi JS, et al 2018). Hence this study was under taken as need based.</w:t>
      </w:r>
    </w:p>
    <w:p w:rsidR="004E0BF3" w:rsidRDefault="004E0BF3" w:rsidP="004E0BF3">
      <w:pPr>
        <w:autoSpaceDE w:val="0"/>
        <w:autoSpaceDN w:val="0"/>
        <w:adjustRightInd w:val="0"/>
        <w:spacing w:line="360" w:lineRule="auto"/>
        <w:rPr>
          <w:rFonts w:ascii="Times New Roman" w:hAnsi="Times New Roman" w:cs="Times New Roman"/>
          <w:sz w:val="28"/>
          <w:szCs w:val="28"/>
          <w:lang/>
        </w:rPr>
      </w:pPr>
      <w:r>
        <w:rPr>
          <w:rFonts w:ascii="Times New Roman" w:hAnsi="Times New Roman" w:cs="Times New Roman"/>
          <w:b/>
          <w:bCs/>
          <w:sz w:val="24"/>
          <w:szCs w:val="24"/>
          <w:lang/>
        </w:rPr>
        <w:t>OBJECTIVES</w:t>
      </w:r>
      <w:r>
        <w:rPr>
          <w:rFonts w:ascii="Times New Roman" w:hAnsi="Times New Roman" w:cs="Times New Roman"/>
          <w:sz w:val="28"/>
          <w:szCs w:val="28"/>
          <w:lang/>
        </w:rPr>
        <w:t>.</w:t>
      </w:r>
    </w:p>
    <w:p w:rsidR="004E0BF3" w:rsidRDefault="004E0BF3" w:rsidP="004E0BF3">
      <w:pPr>
        <w:numPr>
          <w:ilvl w:val="0"/>
          <w:numId w:val="1"/>
        </w:numPr>
        <w:autoSpaceDE w:val="0"/>
        <w:autoSpaceDN w:val="0"/>
        <w:adjustRightInd w:val="0"/>
        <w:spacing w:line="360" w:lineRule="auto"/>
        <w:ind w:left="1350" w:hanging="360"/>
        <w:jc w:val="both"/>
        <w:rPr>
          <w:rFonts w:ascii="Times New Roman" w:hAnsi="Times New Roman" w:cs="Times New Roman"/>
          <w:sz w:val="24"/>
          <w:szCs w:val="24"/>
          <w:lang/>
        </w:rPr>
      </w:pPr>
      <w:r>
        <w:rPr>
          <w:rFonts w:ascii="Times New Roman" w:hAnsi="Times New Roman" w:cs="Times New Roman"/>
          <w:sz w:val="24"/>
          <w:szCs w:val="24"/>
          <w:lang/>
        </w:rPr>
        <w:t xml:space="preserve">To assess the nutritional status of adolescent girls </w:t>
      </w:r>
    </w:p>
    <w:p w:rsidR="004E0BF3" w:rsidRDefault="004E0BF3" w:rsidP="004E0BF3">
      <w:pPr>
        <w:numPr>
          <w:ilvl w:val="0"/>
          <w:numId w:val="1"/>
        </w:numPr>
        <w:autoSpaceDE w:val="0"/>
        <w:autoSpaceDN w:val="0"/>
        <w:adjustRightInd w:val="0"/>
        <w:spacing w:after="0" w:line="360" w:lineRule="auto"/>
        <w:ind w:left="1350" w:hanging="360"/>
        <w:jc w:val="both"/>
        <w:rPr>
          <w:rFonts w:ascii="Times New Roman" w:hAnsi="Times New Roman" w:cs="Times New Roman"/>
          <w:sz w:val="24"/>
          <w:szCs w:val="24"/>
          <w:u w:val="single"/>
          <w:lang/>
        </w:rPr>
      </w:pPr>
      <w:r>
        <w:rPr>
          <w:rFonts w:ascii="Times New Roman" w:hAnsi="Times New Roman" w:cs="Times New Roman"/>
          <w:sz w:val="24"/>
          <w:szCs w:val="24"/>
          <w:lang/>
        </w:rPr>
        <w:lastRenderedPageBreak/>
        <w:t>To determine the haemoglobin status of adolescent girls.</w:t>
      </w:r>
    </w:p>
    <w:p w:rsidR="004E0BF3" w:rsidRDefault="004E0BF3" w:rsidP="004E0BF3">
      <w:pPr>
        <w:numPr>
          <w:ilvl w:val="0"/>
          <w:numId w:val="1"/>
        </w:numPr>
        <w:autoSpaceDE w:val="0"/>
        <w:autoSpaceDN w:val="0"/>
        <w:adjustRightInd w:val="0"/>
        <w:spacing w:after="0" w:line="360" w:lineRule="auto"/>
        <w:ind w:left="1350" w:hanging="360"/>
        <w:jc w:val="both"/>
        <w:rPr>
          <w:rFonts w:ascii="Times New Roman" w:hAnsi="Times New Roman" w:cs="Times New Roman"/>
          <w:sz w:val="24"/>
          <w:szCs w:val="24"/>
          <w:u w:val="single"/>
          <w:lang/>
        </w:rPr>
      </w:pPr>
      <w:r>
        <w:rPr>
          <w:rFonts w:ascii="Times New Roman" w:hAnsi="Times New Roman" w:cs="Times New Roman"/>
          <w:sz w:val="24"/>
          <w:szCs w:val="24"/>
          <w:lang/>
        </w:rPr>
        <w:t>To detect any clinical signs and symptoms for nutritional deficiency.</w:t>
      </w:r>
    </w:p>
    <w:p w:rsidR="004E0BF3" w:rsidRDefault="004E0BF3" w:rsidP="004E0BF3">
      <w:pPr>
        <w:autoSpaceDE w:val="0"/>
        <w:autoSpaceDN w:val="0"/>
        <w:adjustRightInd w:val="0"/>
        <w:spacing w:after="0" w:line="360" w:lineRule="auto"/>
        <w:jc w:val="both"/>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MATERIAL SELECTION </w:t>
      </w:r>
    </w:p>
    <w:p w:rsidR="004E0BF3" w:rsidRDefault="004E0BF3" w:rsidP="004E0BF3">
      <w:pPr>
        <w:autoSpaceDE w:val="0"/>
        <w:autoSpaceDN w:val="0"/>
        <w:adjustRightInd w:val="0"/>
        <w:spacing w:after="0" w:line="360" w:lineRule="auto"/>
        <w:jc w:val="both"/>
        <w:rPr>
          <w:rFonts w:ascii="Times New Roman" w:hAnsi="Times New Roman" w:cs="Times New Roman"/>
          <w:color w:val="000000"/>
          <w:sz w:val="24"/>
          <w:szCs w:val="24"/>
          <w:lang/>
        </w:rPr>
      </w:pPr>
      <w:r>
        <w:rPr>
          <w:rFonts w:ascii="Times New Roman" w:hAnsi="Times New Roman" w:cs="Times New Roman"/>
          <w:color w:val="000000"/>
          <w:sz w:val="24"/>
          <w:szCs w:val="24"/>
          <w:lang/>
        </w:rPr>
        <w:t>The locale for the study was Mysore District, Karnataka. The data was collected from Odandi Orphanage from Mysore city. A study population of 60 orphan adolescent girls between the age group of 12-16 years residing in Odandi Orphanage   were selected for the present study.</w:t>
      </w:r>
    </w:p>
    <w:p w:rsidR="004E0BF3" w:rsidRDefault="004E0BF3" w:rsidP="004E0BF3">
      <w:pPr>
        <w:autoSpaceDE w:val="0"/>
        <w:autoSpaceDN w:val="0"/>
        <w:adjustRightInd w:val="0"/>
        <w:spacing w:after="0" w:line="360" w:lineRule="auto"/>
        <w:jc w:val="both"/>
        <w:rPr>
          <w:rFonts w:ascii="Times New Roman" w:hAnsi="Times New Roman" w:cs="Times New Roman"/>
          <w:b/>
          <w:bCs/>
          <w:i/>
          <w:iCs/>
          <w:color w:val="000000"/>
          <w:sz w:val="24"/>
          <w:szCs w:val="24"/>
          <w:lang/>
        </w:rPr>
      </w:pPr>
      <w:r>
        <w:rPr>
          <w:rFonts w:ascii="Times New Roman" w:hAnsi="Times New Roman" w:cs="Times New Roman"/>
          <w:b/>
          <w:bCs/>
          <w:i/>
          <w:iCs/>
          <w:color w:val="000000"/>
          <w:sz w:val="24"/>
          <w:szCs w:val="24"/>
          <w:lang/>
        </w:rPr>
        <w:t>Study techniques:</w:t>
      </w:r>
    </w:p>
    <w:p w:rsidR="004E0BF3" w:rsidRDefault="004E0BF3" w:rsidP="004E0BF3">
      <w:pPr>
        <w:autoSpaceDE w:val="0"/>
        <w:autoSpaceDN w:val="0"/>
        <w:adjustRightInd w:val="0"/>
        <w:spacing w:after="0" w:line="36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Anthropometric measurements were recorded according to the standard techniques. Body weight, height, MUAC, Waist and hip ration were the major </w:t>
      </w:r>
      <w:r>
        <w:rPr>
          <w:rFonts w:ascii="Times New Roman" w:hAnsi="Times New Roman" w:cs="Times New Roman"/>
          <w:sz w:val="24"/>
          <w:szCs w:val="24"/>
          <w:lang/>
        </w:rPr>
        <w:lastRenderedPageBreak/>
        <w:t xml:space="preserve">measurements considered for the study. Hemoglobin concentration was estimated with the help of pathology laboratory. Information related to the nutrition knowledge of subjects was also determined using a separate questionnaire. </w:t>
      </w:r>
      <w:r>
        <w:rPr>
          <w:rFonts w:ascii="Times New Roman" w:hAnsi="Times New Roman" w:cs="Times New Roman"/>
          <w:color w:val="000000"/>
          <w:sz w:val="24"/>
          <w:szCs w:val="24"/>
          <w:lang/>
        </w:rPr>
        <w:t xml:space="preserve">In designing questionnaire simple local language was used. </w:t>
      </w:r>
      <w:r>
        <w:rPr>
          <w:rFonts w:ascii="Times New Roman" w:hAnsi="Times New Roman" w:cs="Times New Roman"/>
          <w:sz w:val="24"/>
          <w:szCs w:val="24"/>
          <w:lang/>
        </w:rPr>
        <w:t>A total score of 25 was allotted for assessing the knowledge. The description of the score is as follows; 1-5; poor, 6-10; satisfactory. 11- 15; good, 16-20; very good. 21-25; excellent.</w:t>
      </w: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t>Statistical analysis: The obtained data was compiled and was utilized for computing mean and SD. Further the data was also subjected to t-test to know the significant differences using excel stat software version 14.</w:t>
      </w: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sectPr w:rsidR="004E0BF3" w:rsidSect="004E0BF3">
          <w:type w:val="continuous"/>
          <w:pgSz w:w="12240" w:h="15840"/>
          <w:pgMar w:top="1440" w:right="1440" w:bottom="1440" w:left="1440" w:header="720" w:footer="720" w:gutter="0"/>
          <w:cols w:num="2" w:space="720"/>
          <w:noEndnote/>
        </w:sectPr>
      </w:pP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p>
    <w:p w:rsidR="004E0BF3" w:rsidRDefault="004E0BF3">
      <w:pPr>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br w:type="page"/>
      </w:r>
    </w:p>
    <w:p w:rsidR="004E0BF3" w:rsidRDefault="004E0BF3" w:rsidP="004E0BF3">
      <w:pPr>
        <w:autoSpaceDE w:val="0"/>
        <w:autoSpaceDN w:val="0"/>
        <w:adjustRightInd w:val="0"/>
        <w:spacing w:after="0" w:line="360" w:lineRule="auto"/>
        <w:jc w:val="center"/>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lastRenderedPageBreak/>
        <w:t>CONCEPTUAL FRAME WORK</w:t>
      </w:r>
    </w:p>
    <w:p w:rsidR="004E0BF3" w:rsidRDefault="004E0BF3" w:rsidP="004E0BF3">
      <w:pPr>
        <w:autoSpaceDE w:val="0"/>
        <w:autoSpaceDN w:val="0"/>
        <w:adjustRightInd w:val="0"/>
        <w:spacing w:after="0" w:line="360" w:lineRule="auto"/>
        <w:jc w:val="both"/>
        <w:rPr>
          <w:rFonts w:ascii="Times New Roman" w:hAnsi="Times New Roman" w:cs="Times New Roman"/>
          <w:color w:val="000000"/>
          <w:sz w:val="24"/>
          <w:szCs w:val="24"/>
          <w:lang/>
        </w:rPr>
      </w:pPr>
    </w:p>
    <w:p w:rsidR="004E0BF3" w:rsidRDefault="004E0BF3" w:rsidP="004E0BF3">
      <w:pPr>
        <w:autoSpaceDE w:val="0"/>
        <w:autoSpaceDN w:val="0"/>
        <w:adjustRightInd w:val="0"/>
        <w:spacing w:after="0" w:line="360" w:lineRule="auto"/>
        <w:jc w:val="both"/>
        <w:rPr>
          <w:rFonts w:ascii="Times New Roman" w:hAnsi="Times New Roman" w:cs="Times New Roman"/>
          <w:b/>
          <w:bCs/>
          <w:color w:val="000000"/>
          <w:sz w:val="24"/>
          <w:szCs w:val="24"/>
          <w:lang/>
        </w:rPr>
      </w:pPr>
      <w:r>
        <w:rPr>
          <w:rFonts w:ascii="Times New Roman" w:hAnsi="Times New Roman" w:cs="Times New Roman"/>
          <w:b/>
          <w:bCs/>
          <w:noProof/>
          <w:color w:val="000000"/>
          <w:sz w:val="24"/>
          <w:szCs w:val="24"/>
        </w:rPr>
        <w:drawing>
          <wp:inline distT="0" distB="0" distL="0" distR="0">
            <wp:extent cx="5562600" cy="7181850"/>
            <wp:effectExtent l="19050" t="0" r="0" b="0"/>
            <wp:docPr id="1" name="Picture 1" descr="C:\Users\user\Downloads\WhatsApp Image 2022-02-05 at 00.22.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05 at 00.22.50.jpeg"/>
                    <pic:cNvPicPr>
                      <a:picLocks noChangeAspect="1" noChangeArrowheads="1"/>
                    </pic:cNvPicPr>
                  </pic:nvPicPr>
                  <pic:blipFill>
                    <a:blip r:embed="rId9"/>
                    <a:srcRect/>
                    <a:stretch>
                      <a:fillRect/>
                    </a:stretch>
                  </pic:blipFill>
                  <pic:spPr bwMode="auto">
                    <a:xfrm>
                      <a:off x="0" y="0"/>
                      <a:ext cx="5562600" cy="7181850"/>
                    </a:xfrm>
                    <a:prstGeom prst="rect">
                      <a:avLst/>
                    </a:prstGeom>
                    <a:noFill/>
                    <a:ln w="9525">
                      <a:noFill/>
                      <a:miter lim="800000"/>
                      <a:headEnd/>
                      <a:tailEnd/>
                    </a:ln>
                  </pic:spPr>
                </pic:pic>
              </a:graphicData>
            </a:graphic>
          </wp:inline>
        </w:drawing>
      </w:r>
    </w:p>
    <w:p w:rsidR="004E0BF3" w:rsidRDefault="004E0BF3" w:rsidP="004E0BF3">
      <w:pPr>
        <w:autoSpaceDE w:val="0"/>
        <w:autoSpaceDN w:val="0"/>
        <w:adjustRightInd w:val="0"/>
        <w:spacing w:after="0" w:line="360" w:lineRule="auto"/>
        <w:jc w:val="both"/>
        <w:rPr>
          <w:rFonts w:ascii="Times New Roman" w:hAnsi="Times New Roman" w:cs="Times New Roman"/>
          <w:b/>
          <w:bCs/>
          <w:color w:val="000000"/>
          <w:sz w:val="24"/>
          <w:szCs w:val="24"/>
          <w:lang/>
        </w:rPr>
      </w:pPr>
    </w:p>
    <w:p w:rsidR="004E0BF3" w:rsidRDefault="004E0BF3" w:rsidP="004E0BF3">
      <w:pPr>
        <w:autoSpaceDE w:val="0"/>
        <w:autoSpaceDN w:val="0"/>
        <w:adjustRightInd w:val="0"/>
        <w:spacing w:after="0" w:line="360" w:lineRule="auto"/>
        <w:ind w:firstLine="720"/>
        <w:jc w:val="both"/>
        <w:rPr>
          <w:rFonts w:ascii="Times New Roman" w:hAnsi="Times New Roman" w:cs="Times New Roman"/>
          <w:color w:val="000000"/>
          <w:sz w:val="24"/>
          <w:szCs w:val="24"/>
          <w:lang/>
        </w:rPr>
      </w:pPr>
    </w:p>
    <w:p w:rsidR="004E0BF3" w:rsidRDefault="004E0BF3" w:rsidP="004E0BF3">
      <w:pPr>
        <w:autoSpaceDE w:val="0"/>
        <w:autoSpaceDN w:val="0"/>
        <w:adjustRightInd w:val="0"/>
        <w:spacing w:line="360" w:lineRule="auto"/>
        <w:jc w:val="both"/>
        <w:rPr>
          <w:rFonts w:ascii="Times New Roman" w:hAnsi="Times New Roman" w:cs="Times New Roman"/>
          <w:b/>
          <w:bCs/>
          <w:sz w:val="24"/>
          <w:szCs w:val="24"/>
          <w:lang/>
        </w:rPr>
      </w:pPr>
      <w:r>
        <w:rPr>
          <w:rFonts w:ascii="Times New Roman" w:hAnsi="Times New Roman" w:cs="Times New Roman"/>
          <w:b/>
          <w:bCs/>
          <w:sz w:val="24"/>
          <w:szCs w:val="24"/>
          <w:lang/>
        </w:rPr>
        <w:t>RESULTS AND DISCUSSION</w:t>
      </w:r>
    </w:p>
    <w:p w:rsidR="004E0BF3" w:rsidRDefault="004E0BF3" w:rsidP="004E0BF3">
      <w:pPr>
        <w:autoSpaceDE w:val="0"/>
        <w:autoSpaceDN w:val="0"/>
        <w:adjustRightInd w:val="0"/>
        <w:spacing w:after="0"/>
        <w:jc w:val="center"/>
        <w:rPr>
          <w:rFonts w:ascii="Times New Roman" w:hAnsi="Times New Roman" w:cs="Times New Roman"/>
          <w:b/>
          <w:bCs/>
          <w:lang/>
        </w:rPr>
      </w:pPr>
      <w:r>
        <w:rPr>
          <w:rFonts w:ascii="Times New Roman" w:hAnsi="Times New Roman" w:cs="Times New Roman"/>
          <w:b/>
          <w:bCs/>
          <w:lang/>
        </w:rPr>
        <w:t>Fig.1: DISTRIBUTION OF STUDY POPULATION WITH RESPECTIVE TO THEIR AGE</w:t>
      </w:r>
    </w:p>
    <w:p w:rsidR="004E0BF3" w:rsidRDefault="004E0BF3" w:rsidP="004E0BF3">
      <w:pPr>
        <w:autoSpaceDE w:val="0"/>
        <w:autoSpaceDN w:val="0"/>
        <w:adjustRightInd w:val="0"/>
        <w:spacing w:after="0"/>
        <w:jc w:val="center"/>
        <w:rPr>
          <w:rFonts w:ascii="Times New Roman" w:hAnsi="Times New Roman" w:cs="Times New Roman"/>
          <w:b/>
          <w:bCs/>
          <w:sz w:val="24"/>
          <w:szCs w:val="24"/>
          <w:lang/>
        </w:rPr>
      </w:pPr>
      <w:r>
        <w:rPr>
          <w:rFonts w:ascii="Times New Roman" w:hAnsi="Times New Roman" w:cs="Times New Roman"/>
          <w:b/>
          <w:bCs/>
          <w:noProof/>
          <w:sz w:val="24"/>
          <w:szCs w:val="24"/>
        </w:rPr>
        <w:drawing>
          <wp:inline distT="0" distB="0" distL="0" distR="0">
            <wp:extent cx="4305300" cy="2495550"/>
            <wp:effectExtent l="19050" t="0" r="0" b="0"/>
            <wp:docPr id="2" name="Picture 2" descr="C:\Users\user\Downloads\WhatsApp Image 2022-02-05 at 00.22.5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2-02-05 at 00.22.50 (1).jpeg"/>
                    <pic:cNvPicPr>
                      <a:picLocks noChangeAspect="1" noChangeArrowheads="1"/>
                    </pic:cNvPicPr>
                  </pic:nvPicPr>
                  <pic:blipFill>
                    <a:blip r:embed="rId10"/>
                    <a:srcRect/>
                    <a:stretch>
                      <a:fillRect/>
                    </a:stretch>
                  </pic:blipFill>
                  <pic:spPr bwMode="auto">
                    <a:xfrm>
                      <a:off x="0" y="0"/>
                      <a:ext cx="4305300" cy="2495550"/>
                    </a:xfrm>
                    <a:prstGeom prst="rect">
                      <a:avLst/>
                    </a:prstGeom>
                    <a:noFill/>
                    <a:ln w="9525">
                      <a:noFill/>
                      <a:miter lim="800000"/>
                      <a:headEnd/>
                      <a:tailEnd/>
                    </a:ln>
                  </pic:spPr>
                </pic:pic>
              </a:graphicData>
            </a:graphic>
          </wp:inline>
        </w:drawing>
      </w:r>
    </w:p>
    <w:p w:rsidR="004E0BF3" w:rsidRDefault="004E0BF3" w:rsidP="004E0BF3">
      <w:pPr>
        <w:autoSpaceDE w:val="0"/>
        <w:autoSpaceDN w:val="0"/>
        <w:adjustRightInd w:val="0"/>
        <w:spacing w:after="0"/>
        <w:jc w:val="center"/>
        <w:rPr>
          <w:rFonts w:ascii="Times New Roman" w:hAnsi="Times New Roman" w:cs="Times New Roman"/>
          <w:b/>
          <w:bCs/>
          <w:sz w:val="24"/>
          <w:szCs w:val="24"/>
          <w:lang/>
        </w:rPr>
      </w:pPr>
    </w:p>
    <w:p w:rsidR="004E0BF3" w:rsidRDefault="004E0BF3" w:rsidP="004E0BF3">
      <w:pPr>
        <w:autoSpaceDE w:val="0"/>
        <w:autoSpaceDN w:val="0"/>
        <w:adjustRightInd w:val="0"/>
        <w:spacing w:after="0"/>
        <w:jc w:val="both"/>
        <w:rPr>
          <w:rFonts w:ascii="Times New Roman" w:hAnsi="Times New Roman" w:cs="Times New Roman"/>
          <w:sz w:val="24"/>
          <w:szCs w:val="24"/>
          <w:lang/>
        </w:rPr>
      </w:pPr>
      <w:r>
        <w:rPr>
          <w:rFonts w:ascii="Times New Roman" w:hAnsi="Times New Roman" w:cs="Times New Roman"/>
          <w:sz w:val="24"/>
          <w:szCs w:val="24"/>
          <w:lang/>
        </w:rPr>
        <w:t xml:space="preserve">Fig. 1 details about the study population according to age as 15%, 20%, 37.5% and 27.5% in the age of13, 14, 15 and 16 years respectively. </w:t>
      </w:r>
    </w:p>
    <w:p w:rsidR="004E0BF3" w:rsidRDefault="004E0BF3" w:rsidP="004E0BF3">
      <w:pPr>
        <w:autoSpaceDE w:val="0"/>
        <w:autoSpaceDN w:val="0"/>
        <w:adjustRightInd w:val="0"/>
        <w:spacing w:after="0"/>
        <w:jc w:val="center"/>
        <w:rPr>
          <w:rFonts w:ascii="Times New Roman" w:hAnsi="Times New Roman" w:cs="Times New Roman"/>
          <w:b/>
          <w:bCs/>
          <w:sz w:val="24"/>
          <w:szCs w:val="24"/>
          <w:lang/>
        </w:rPr>
      </w:pPr>
    </w:p>
    <w:p w:rsidR="004E0BF3" w:rsidRDefault="004E0BF3" w:rsidP="004E0BF3">
      <w:pPr>
        <w:autoSpaceDE w:val="0"/>
        <w:autoSpaceDN w:val="0"/>
        <w:adjustRightInd w:val="0"/>
        <w:spacing w:after="0"/>
        <w:jc w:val="center"/>
        <w:rPr>
          <w:rFonts w:ascii="Times New Roman" w:hAnsi="Times New Roman" w:cs="Times New Roman"/>
          <w:b/>
          <w:bCs/>
          <w:lang/>
        </w:rPr>
      </w:pPr>
      <w:r>
        <w:rPr>
          <w:rFonts w:ascii="Times New Roman" w:hAnsi="Times New Roman" w:cs="Times New Roman"/>
          <w:b/>
          <w:bCs/>
          <w:sz w:val="24"/>
          <w:szCs w:val="24"/>
          <w:lang/>
        </w:rPr>
        <w:t xml:space="preserve">Table 1: </w:t>
      </w:r>
      <w:r>
        <w:rPr>
          <w:rFonts w:ascii="Times New Roman" w:hAnsi="Times New Roman" w:cs="Times New Roman"/>
          <w:b/>
          <w:bCs/>
          <w:lang/>
        </w:rPr>
        <w:t>SUBJECTIVE CHARACTERISTICS</w:t>
      </w:r>
    </w:p>
    <w:tbl>
      <w:tblPr>
        <w:tblW w:w="0" w:type="auto"/>
        <w:jc w:val="center"/>
        <w:tblInd w:w="108" w:type="dxa"/>
        <w:tblLayout w:type="fixed"/>
        <w:tblLook w:val="0000"/>
      </w:tblPr>
      <w:tblGrid>
        <w:gridCol w:w="1890"/>
        <w:gridCol w:w="1908"/>
        <w:gridCol w:w="1710"/>
      </w:tblGrid>
      <w:tr w:rsidR="004E0BF3" w:rsidTr="004E0BF3">
        <w:tblPrEx>
          <w:tblCellMar>
            <w:top w:w="0" w:type="dxa"/>
            <w:bottom w:w="0" w:type="dxa"/>
          </w:tblCellMar>
        </w:tblPrEx>
        <w:trPr>
          <w:trHeight w:val="526"/>
          <w:jc w:val="center"/>
        </w:trPr>
        <w:tc>
          <w:tcPr>
            <w:tcW w:w="379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b/>
                <w:bCs/>
                <w:color w:val="000000"/>
                <w:lang/>
              </w:rPr>
              <w:t>CHARACTERISTICS</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4E0BF3" w:rsidRDefault="004E0BF3">
            <w:pPr>
              <w:autoSpaceDE w:val="0"/>
              <w:autoSpaceDN w:val="0"/>
              <w:adjustRightInd w:val="0"/>
              <w:spacing w:after="0" w:line="240" w:lineRule="auto"/>
              <w:jc w:val="center"/>
              <w:rPr>
                <w:rFonts w:ascii="Times New Roman" w:hAnsi="Times New Roman" w:cs="Times New Roman"/>
                <w:b/>
                <w:bCs/>
                <w:color w:val="000000"/>
                <w:lang/>
              </w:rPr>
            </w:pPr>
            <w:r>
              <w:rPr>
                <w:rFonts w:ascii="Times New Roman" w:hAnsi="Times New Roman" w:cs="Times New Roman"/>
                <w:b/>
                <w:bCs/>
                <w:color w:val="000000"/>
                <w:lang/>
              </w:rPr>
              <w:t>Percentage</w:t>
            </w:r>
          </w:p>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b/>
                <w:bCs/>
                <w:color w:val="000000"/>
                <w:lang/>
              </w:rPr>
              <w:t xml:space="preserve"> ( %)</w:t>
            </w:r>
          </w:p>
        </w:tc>
      </w:tr>
      <w:tr w:rsidR="004E0BF3" w:rsidTr="004E0BF3">
        <w:tblPrEx>
          <w:tblCellMar>
            <w:top w:w="0" w:type="dxa"/>
            <w:bottom w:w="0" w:type="dxa"/>
          </w:tblCellMar>
        </w:tblPrEx>
        <w:trPr>
          <w:trHeight w:val="332"/>
          <w:jc w:val="center"/>
        </w:trPr>
        <w:tc>
          <w:tcPr>
            <w:tcW w:w="189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b/>
                <w:bCs/>
                <w:color w:val="000000"/>
                <w:lang/>
              </w:rPr>
              <w:t>Religion</w:t>
            </w:r>
          </w:p>
        </w:tc>
        <w:tc>
          <w:tcPr>
            <w:tcW w:w="19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Hindu</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62.5</w:t>
            </w:r>
          </w:p>
        </w:tc>
      </w:tr>
      <w:tr w:rsidR="004E0BF3" w:rsidTr="004E0BF3">
        <w:tblPrEx>
          <w:tblCellMar>
            <w:top w:w="0" w:type="dxa"/>
            <w:bottom w:w="0" w:type="dxa"/>
          </w:tblCellMar>
        </w:tblPrEx>
        <w:trPr>
          <w:trHeight w:val="332"/>
          <w:jc w:val="center"/>
        </w:trPr>
        <w:tc>
          <w:tcPr>
            <w:tcW w:w="189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rPr>
                <w:rFonts w:ascii="Calibri" w:hAnsi="Calibri" w:cs="Calibri"/>
                <w:lang/>
              </w:rPr>
            </w:pPr>
          </w:p>
        </w:tc>
        <w:tc>
          <w:tcPr>
            <w:tcW w:w="19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Muslim</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22.5</w:t>
            </w:r>
          </w:p>
        </w:tc>
      </w:tr>
      <w:tr w:rsidR="004E0BF3" w:rsidTr="004E0BF3">
        <w:tblPrEx>
          <w:tblCellMar>
            <w:top w:w="0" w:type="dxa"/>
            <w:bottom w:w="0" w:type="dxa"/>
          </w:tblCellMar>
        </w:tblPrEx>
        <w:trPr>
          <w:trHeight w:val="332"/>
          <w:jc w:val="center"/>
        </w:trPr>
        <w:tc>
          <w:tcPr>
            <w:tcW w:w="189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rPr>
                <w:rFonts w:ascii="Calibri" w:hAnsi="Calibri" w:cs="Calibri"/>
                <w:lang/>
              </w:rPr>
            </w:pPr>
          </w:p>
        </w:tc>
        <w:tc>
          <w:tcPr>
            <w:tcW w:w="19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Christian</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15.0</w:t>
            </w:r>
          </w:p>
        </w:tc>
      </w:tr>
      <w:tr w:rsidR="004E0BF3" w:rsidTr="004E0BF3">
        <w:tblPrEx>
          <w:tblCellMar>
            <w:top w:w="0" w:type="dxa"/>
            <w:bottom w:w="0" w:type="dxa"/>
          </w:tblCellMar>
        </w:tblPrEx>
        <w:trPr>
          <w:trHeight w:val="321"/>
          <w:jc w:val="center"/>
        </w:trPr>
        <w:tc>
          <w:tcPr>
            <w:tcW w:w="189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b/>
                <w:bCs/>
                <w:color w:val="000000"/>
                <w:lang/>
              </w:rPr>
              <w:t>Education Level</w:t>
            </w:r>
          </w:p>
        </w:tc>
        <w:tc>
          <w:tcPr>
            <w:tcW w:w="19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8th</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27.5</w:t>
            </w:r>
          </w:p>
        </w:tc>
      </w:tr>
      <w:tr w:rsidR="004E0BF3" w:rsidTr="004E0BF3">
        <w:tblPrEx>
          <w:tblCellMar>
            <w:top w:w="0" w:type="dxa"/>
            <w:bottom w:w="0" w:type="dxa"/>
          </w:tblCellMar>
        </w:tblPrEx>
        <w:trPr>
          <w:trHeight w:val="240"/>
          <w:jc w:val="center"/>
        </w:trPr>
        <w:tc>
          <w:tcPr>
            <w:tcW w:w="189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rPr>
                <w:rFonts w:ascii="Calibri" w:hAnsi="Calibri" w:cs="Calibri"/>
                <w:lang/>
              </w:rPr>
            </w:pPr>
          </w:p>
        </w:tc>
        <w:tc>
          <w:tcPr>
            <w:tcW w:w="19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9</w:t>
            </w:r>
            <w:r>
              <w:rPr>
                <w:rFonts w:ascii="Times New Roman" w:hAnsi="Times New Roman" w:cs="Times New Roman"/>
                <w:color w:val="000000"/>
                <w:vertAlign w:val="superscript"/>
                <w:lang/>
              </w:rPr>
              <w:t>th</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32.5</w:t>
            </w:r>
          </w:p>
        </w:tc>
      </w:tr>
      <w:tr w:rsidR="004E0BF3" w:rsidTr="004E0BF3">
        <w:tblPrEx>
          <w:tblCellMar>
            <w:top w:w="0" w:type="dxa"/>
            <w:bottom w:w="0" w:type="dxa"/>
          </w:tblCellMar>
        </w:tblPrEx>
        <w:trPr>
          <w:trHeight w:val="98"/>
          <w:jc w:val="center"/>
        </w:trPr>
        <w:tc>
          <w:tcPr>
            <w:tcW w:w="189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rPr>
                <w:rFonts w:ascii="Calibri" w:hAnsi="Calibri" w:cs="Calibri"/>
                <w:lang/>
              </w:rPr>
            </w:pPr>
          </w:p>
        </w:tc>
        <w:tc>
          <w:tcPr>
            <w:tcW w:w="19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10</w:t>
            </w:r>
            <w:r>
              <w:rPr>
                <w:rFonts w:ascii="Times New Roman" w:hAnsi="Times New Roman" w:cs="Times New Roman"/>
                <w:color w:val="000000"/>
                <w:vertAlign w:val="superscript"/>
                <w:lang/>
              </w:rPr>
              <w:t>th</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40.0</w:t>
            </w:r>
          </w:p>
        </w:tc>
      </w:tr>
    </w:tbl>
    <w:p w:rsidR="004E0BF3" w:rsidRDefault="004E0BF3" w:rsidP="004E0BF3">
      <w:pPr>
        <w:autoSpaceDE w:val="0"/>
        <w:autoSpaceDN w:val="0"/>
        <w:adjustRightInd w:val="0"/>
        <w:spacing w:after="0"/>
        <w:jc w:val="center"/>
        <w:rPr>
          <w:rFonts w:ascii="Times New Roman" w:hAnsi="Times New Roman" w:cs="Times New Roman"/>
          <w:b/>
          <w:bCs/>
          <w:sz w:val="24"/>
          <w:szCs w:val="24"/>
          <w:lang/>
        </w:rPr>
      </w:pPr>
    </w:p>
    <w:p w:rsidR="004E0BF3" w:rsidRDefault="004E0BF3" w:rsidP="004E0BF3">
      <w:pPr>
        <w:autoSpaceDE w:val="0"/>
        <w:autoSpaceDN w:val="0"/>
        <w:adjustRightInd w:val="0"/>
        <w:spacing w:after="0"/>
        <w:jc w:val="center"/>
        <w:rPr>
          <w:rFonts w:ascii="Times New Roman" w:hAnsi="Times New Roman" w:cs="Times New Roman"/>
          <w:b/>
          <w:bCs/>
          <w:sz w:val="24"/>
          <w:szCs w:val="24"/>
          <w:lang/>
        </w:rPr>
      </w:pPr>
    </w:p>
    <w:p w:rsidR="003407A5" w:rsidRDefault="003407A5" w:rsidP="004E0BF3">
      <w:pPr>
        <w:autoSpaceDE w:val="0"/>
        <w:autoSpaceDN w:val="0"/>
        <w:adjustRightInd w:val="0"/>
        <w:spacing w:after="0" w:line="360" w:lineRule="auto"/>
        <w:jc w:val="both"/>
        <w:rPr>
          <w:rFonts w:ascii="Times New Roman" w:hAnsi="Times New Roman" w:cs="Times New Roman"/>
          <w:sz w:val="24"/>
          <w:szCs w:val="24"/>
          <w:lang/>
        </w:rPr>
        <w:sectPr w:rsidR="003407A5" w:rsidSect="004E0BF3">
          <w:type w:val="continuous"/>
          <w:pgSz w:w="12240" w:h="15840"/>
          <w:pgMar w:top="1440" w:right="1440" w:bottom="1440" w:left="1440" w:header="720" w:footer="720" w:gutter="0"/>
          <w:cols w:space="720"/>
          <w:noEndnote/>
        </w:sectPr>
      </w:pP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lastRenderedPageBreak/>
        <w:t xml:space="preserve">According to table1 62.5 % of the study group were Hindus, followed by 22.5% Muslims and 15% Christans. The girls were studying in high school 40% of them were in </w:t>
      </w:r>
      <w:r>
        <w:rPr>
          <w:rFonts w:ascii="Times New Roman" w:hAnsi="Times New Roman" w:cs="Times New Roman"/>
          <w:sz w:val="24"/>
          <w:szCs w:val="24"/>
          <w:lang/>
        </w:rPr>
        <w:lastRenderedPageBreak/>
        <w:t>10</w:t>
      </w:r>
      <w:r>
        <w:rPr>
          <w:rFonts w:ascii="Times New Roman" w:hAnsi="Times New Roman" w:cs="Times New Roman"/>
          <w:sz w:val="24"/>
          <w:szCs w:val="24"/>
          <w:vertAlign w:val="superscript"/>
          <w:lang/>
        </w:rPr>
        <w:t>th</w:t>
      </w:r>
      <w:r>
        <w:rPr>
          <w:rFonts w:ascii="Times New Roman" w:hAnsi="Times New Roman" w:cs="Times New Roman"/>
          <w:sz w:val="24"/>
          <w:szCs w:val="24"/>
          <w:lang/>
        </w:rPr>
        <w:t xml:space="preserve"> standard, 32.5 % doing their 9</w:t>
      </w:r>
      <w:r>
        <w:rPr>
          <w:rFonts w:ascii="Times New Roman" w:hAnsi="Times New Roman" w:cs="Times New Roman"/>
          <w:sz w:val="24"/>
          <w:szCs w:val="24"/>
          <w:vertAlign w:val="superscript"/>
          <w:lang/>
        </w:rPr>
        <w:t>th</w:t>
      </w:r>
      <w:r>
        <w:rPr>
          <w:rFonts w:ascii="Times New Roman" w:hAnsi="Times New Roman" w:cs="Times New Roman"/>
          <w:sz w:val="24"/>
          <w:szCs w:val="24"/>
          <w:lang/>
        </w:rPr>
        <w:t xml:space="preserve"> standard, while 27.5% of the girls were learning in 8</w:t>
      </w:r>
      <w:r>
        <w:rPr>
          <w:rFonts w:ascii="Times New Roman" w:hAnsi="Times New Roman" w:cs="Times New Roman"/>
          <w:sz w:val="24"/>
          <w:szCs w:val="24"/>
          <w:vertAlign w:val="superscript"/>
          <w:lang/>
        </w:rPr>
        <w:t>th</w:t>
      </w:r>
      <w:r>
        <w:rPr>
          <w:rFonts w:ascii="Times New Roman" w:hAnsi="Times New Roman" w:cs="Times New Roman"/>
          <w:sz w:val="24"/>
          <w:szCs w:val="24"/>
          <w:lang/>
        </w:rPr>
        <w:t xml:space="preserve"> standard.</w:t>
      </w:r>
    </w:p>
    <w:p w:rsidR="004E0BF3" w:rsidRDefault="004E0BF3" w:rsidP="004E0BF3">
      <w:pPr>
        <w:autoSpaceDE w:val="0"/>
        <w:autoSpaceDN w:val="0"/>
        <w:adjustRightInd w:val="0"/>
        <w:spacing w:after="0"/>
        <w:jc w:val="center"/>
        <w:rPr>
          <w:rFonts w:ascii="Times New Roman" w:hAnsi="Times New Roman" w:cs="Times New Roman"/>
          <w:b/>
          <w:bCs/>
          <w:sz w:val="24"/>
          <w:szCs w:val="24"/>
          <w:lang/>
        </w:rPr>
      </w:pPr>
    </w:p>
    <w:p w:rsidR="003407A5" w:rsidRDefault="003407A5">
      <w:pPr>
        <w:rPr>
          <w:rFonts w:ascii="Times New Roman" w:hAnsi="Times New Roman" w:cs="Times New Roman"/>
          <w:b/>
          <w:bCs/>
          <w:lang/>
        </w:rPr>
        <w:sectPr w:rsidR="003407A5" w:rsidSect="003407A5">
          <w:type w:val="continuous"/>
          <w:pgSz w:w="12240" w:h="15840"/>
          <w:pgMar w:top="1440" w:right="1440" w:bottom="1440" w:left="1440" w:header="720" w:footer="720" w:gutter="0"/>
          <w:cols w:num="2" w:space="720"/>
          <w:noEndnote/>
        </w:sectPr>
      </w:pPr>
    </w:p>
    <w:p w:rsidR="004E0BF3" w:rsidRDefault="004E0BF3">
      <w:pPr>
        <w:rPr>
          <w:rFonts w:ascii="Times New Roman" w:hAnsi="Times New Roman" w:cs="Times New Roman"/>
          <w:b/>
          <w:bCs/>
          <w:lang/>
        </w:rPr>
      </w:pPr>
      <w:r>
        <w:rPr>
          <w:rFonts w:ascii="Times New Roman" w:hAnsi="Times New Roman" w:cs="Times New Roman"/>
          <w:b/>
          <w:bCs/>
          <w:lang/>
        </w:rPr>
        <w:lastRenderedPageBreak/>
        <w:br w:type="page"/>
      </w:r>
    </w:p>
    <w:p w:rsidR="004E0BF3" w:rsidRDefault="004E0BF3" w:rsidP="004E0BF3">
      <w:pPr>
        <w:tabs>
          <w:tab w:val="left" w:pos="1800"/>
        </w:tabs>
        <w:autoSpaceDE w:val="0"/>
        <w:autoSpaceDN w:val="0"/>
        <w:adjustRightInd w:val="0"/>
        <w:spacing w:after="0"/>
        <w:jc w:val="center"/>
        <w:rPr>
          <w:rFonts w:ascii="Times New Roman" w:hAnsi="Times New Roman" w:cs="Times New Roman"/>
          <w:b/>
          <w:bCs/>
          <w:lang/>
        </w:rPr>
      </w:pPr>
      <w:r>
        <w:rPr>
          <w:rFonts w:ascii="Times New Roman" w:hAnsi="Times New Roman" w:cs="Times New Roman"/>
          <w:b/>
          <w:bCs/>
          <w:lang/>
        </w:rPr>
        <w:lastRenderedPageBreak/>
        <w:t>Table 2: ANTHROPOMETRIC MEASUREMENTS</w:t>
      </w:r>
    </w:p>
    <w:tbl>
      <w:tblPr>
        <w:tblW w:w="0" w:type="auto"/>
        <w:jc w:val="center"/>
        <w:tblLayout w:type="fixed"/>
        <w:tblLook w:val="0000"/>
      </w:tblPr>
      <w:tblGrid>
        <w:gridCol w:w="984"/>
        <w:gridCol w:w="1321"/>
        <w:gridCol w:w="1350"/>
        <w:gridCol w:w="1760"/>
      </w:tblGrid>
      <w:tr w:rsidR="004E0BF3">
        <w:tblPrEx>
          <w:tblCellMar>
            <w:top w:w="0" w:type="dxa"/>
            <w:bottom w:w="0" w:type="dxa"/>
          </w:tblCellMar>
        </w:tblPrEx>
        <w:trPr>
          <w:trHeight w:val="373"/>
          <w:jc w:val="center"/>
        </w:trPr>
        <w:tc>
          <w:tcPr>
            <w:tcW w:w="984"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b/>
                <w:bCs/>
                <w:color w:val="000000"/>
                <w:sz w:val="24"/>
                <w:szCs w:val="24"/>
                <w:lang/>
              </w:rPr>
              <w:t>Age</w:t>
            </w:r>
          </w:p>
        </w:tc>
        <w:tc>
          <w:tcPr>
            <w:tcW w:w="1321"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b/>
                <w:bCs/>
                <w:color w:val="000000"/>
                <w:sz w:val="24"/>
                <w:szCs w:val="24"/>
                <w:lang/>
              </w:rPr>
              <w:t>Height cm</w:t>
            </w:r>
            <w:r>
              <w:rPr>
                <w:rFonts w:ascii="Times New Roman" w:hAnsi="Times New Roman" w:cs="Times New Roman"/>
                <w:color w:val="000000"/>
                <w:sz w:val="24"/>
                <w:szCs w:val="24"/>
                <w:lang/>
              </w:rPr>
              <w:t xml:space="preserve"> </w:t>
            </w:r>
          </w:p>
        </w:tc>
        <w:tc>
          <w:tcPr>
            <w:tcW w:w="1350"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b/>
                <w:bCs/>
                <w:color w:val="000000"/>
                <w:sz w:val="24"/>
                <w:szCs w:val="24"/>
                <w:lang/>
              </w:rPr>
              <w:t>Weight kg</w:t>
            </w:r>
          </w:p>
        </w:tc>
        <w:tc>
          <w:tcPr>
            <w:tcW w:w="1760"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b/>
                <w:bCs/>
                <w:color w:val="000000"/>
                <w:sz w:val="24"/>
                <w:szCs w:val="24"/>
                <w:lang/>
              </w:rPr>
              <w:t>BMI kg /mt</w:t>
            </w:r>
            <w:r>
              <w:rPr>
                <w:rFonts w:ascii="Times New Roman" w:hAnsi="Times New Roman" w:cs="Times New Roman"/>
                <w:b/>
                <w:bCs/>
                <w:color w:val="000000"/>
                <w:sz w:val="24"/>
                <w:szCs w:val="24"/>
                <w:vertAlign w:val="superscript"/>
                <w:lang/>
              </w:rPr>
              <w:t>2</w:t>
            </w:r>
          </w:p>
        </w:tc>
      </w:tr>
      <w:tr w:rsidR="004E0BF3">
        <w:tblPrEx>
          <w:tblCellMar>
            <w:top w:w="0" w:type="dxa"/>
            <w:bottom w:w="0" w:type="dxa"/>
          </w:tblCellMar>
        </w:tblPrEx>
        <w:trPr>
          <w:trHeight w:val="373"/>
          <w:jc w:val="center"/>
        </w:trPr>
        <w:tc>
          <w:tcPr>
            <w:tcW w:w="984"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b/>
                <w:bCs/>
                <w:color w:val="000000"/>
                <w:sz w:val="24"/>
                <w:szCs w:val="24"/>
                <w:lang/>
              </w:rPr>
              <w:t>13</w:t>
            </w:r>
          </w:p>
        </w:tc>
        <w:tc>
          <w:tcPr>
            <w:tcW w:w="1321"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sz w:val="24"/>
                <w:szCs w:val="24"/>
                <w:lang/>
              </w:rPr>
              <w:t>133.7±6.4</w:t>
            </w:r>
          </w:p>
        </w:tc>
        <w:tc>
          <w:tcPr>
            <w:tcW w:w="1350"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sz w:val="24"/>
                <w:szCs w:val="24"/>
                <w:lang/>
              </w:rPr>
              <w:t>26.7±1.6</w:t>
            </w:r>
          </w:p>
        </w:tc>
        <w:tc>
          <w:tcPr>
            <w:tcW w:w="1760"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sz w:val="24"/>
                <w:szCs w:val="24"/>
                <w:lang/>
              </w:rPr>
              <w:t>14.9±1.2</w:t>
            </w:r>
          </w:p>
        </w:tc>
      </w:tr>
      <w:tr w:rsidR="004E0BF3">
        <w:tblPrEx>
          <w:tblCellMar>
            <w:top w:w="0" w:type="dxa"/>
            <w:bottom w:w="0" w:type="dxa"/>
          </w:tblCellMar>
        </w:tblPrEx>
        <w:trPr>
          <w:trHeight w:val="373"/>
          <w:jc w:val="center"/>
        </w:trPr>
        <w:tc>
          <w:tcPr>
            <w:tcW w:w="984"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b/>
                <w:bCs/>
                <w:color w:val="000000"/>
                <w:sz w:val="24"/>
                <w:szCs w:val="24"/>
                <w:lang/>
              </w:rPr>
              <w:t>14</w:t>
            </w:r>
          </w:p>
        </w:tc>
        <w:tc>
          <w:tcPr>
            <w:tcW w:w="1321"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sz w:val="24"/>
                <w:szCs w:val="24"/>
                <w:lang/>
              </w:rPr>
              <w:t>147.8±8.4</w:t>
            </w:r>
          </w:p>
        </w:tc>
        <w:tc>
          <w:tcPr>
            <w:tcW w:w="1350"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sz w:val="24"/>
                <w:szCs w:val="24"/>
                <w:lang/>
              </w:rPr>
              <w:t>37.6±4.9</w:t>
            </w:r>
          </w:p>
        </w:tc>
        <w:tc>
          <w:tcPr>
            <w:tcW w:w="1760"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sz w:val="24"/>
                <w:szCs w:val="24"/>
                <w:lang/>
              </w:rPr>
              <w:t>17.1±1.2</w:t>
            </w:r>
          </w:p>
        </w:tc>
      </w:tr>
      <w:tr w:rsidR="004E0BF3">
        <w:tblPrEx>
          <w:tblCellMar>
            <w:top w:w="0" w:type="dxa"/>
            <w:bottom w:w="0" w:type="dxa"/>
          </w:tblCellMar>
        </w:tblPrEx>
        <w:trPr>
          <w:trHeight w:val="373"/>
          <w:jc w:val="center"/>
        </w:trPr>
        <w:tc>
          <w:tcPr>
            <w:tcW w:w="984"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b/>
                <w:bCs/>
                <w:color w:val="000000"/>
                <w:sz w:val="24"/>
                <w:szCs w:val="24"/>
                <w:lang/>
              </w:rPr>
              <w:t>15</w:t>
            </w:r>
          </w:p>
        </w:tc>
        <w:tc>
          <w:tcPr>
            <w:tcW w:w="1321"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sz w:val="24"/>
                <w:szCs w:val="24"/>
                <w:lang/>
              </w:rPr>
              <w:t>155.7±7.0</w:t>
            </w:r>
          </w:p>
        </w:tc>
        <w:tc>
          <w:tcPr>
            <w:tcW w:w="1350"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sz w:val="24"/>
                <w:szCs w:val="24"/>
                <w:lang/>
              </w:rPr>
              <w:t>47.1±4.1</w:t>
            </w:r>
          </w:p>
        </w:tc>
        <w:tc>
          <w:tcPr>
            <w:tcW w:w="1760"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sz w:val="24"/>
                <w:szCs w:val="24"/>
                <w:lang/>
              </w:rPr>
              <w:t>19.6±1.5</w:t>
            </w:r>
          </w:p>
        </w:tc>
      </w:tr>
      <w:tr w:rsidR="004E0BF3">
        <w:tblPrEx>
          <w:tblCellMar>
            <w:top w:w="0" w:type="dxa"/>
            <w:bottom w:w="0" w:type="dxa"/>
          </w:tblCellMar>
        </w:tblPrEx>
        <w:trPr>
          <w:trHeight w:val="373"/>
          <w:jc w:val="center"/>
        </w:trPr>
        <w:tc>
          <w:tcPr>
            <w:tcW w:w="984"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b/>
                <w:bCs/>
                <w:color w:val="000000"/>
                <w:sz w:val="24"/>
                <w:szCs w:val="24"/>
                <w:lang/>
              </w:rPr>
              <w:t>16</w:t>
            </w:r>
          </w:p>
        </w:tc>
        <w:tc>
          <w:tcPr>
            <w:tcW w:w="1321"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sz w:val="24"/>
                <w:szCs w:val="24"/>
                <w:lang/>
              </w:rPr>
              <w:t>158.2±9.7</w:t>
            </w:r>
          </w:p>
        </w:tc>
        <w:tc>
          <w:tcPr>
            <w:tcW w:w="1350"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sz w:val="24"/>
                <w:szCs w:val="24"/>
                <w:lang/>
              </w:rPr>
              <w:t>49.5±4.5</w:t>
            </w:r>
          </w:p>
        </w:tc>
        <w:tc>
          <w:tcPr>
            <w:tcW w:w="1760" w:type="dxa"/>
            <w:tcBorders>
              <w:top w:val="single" w:sz="3" w:space="0" w:color="000000"/>
              <w:left w:val="single" w:sz="3" w:space="0" w:color="000000"/>
              <w:bottom w:val="single" w:sz="3" w:space="0" w:color="000000"/>
              <w:right w:val="single" w:sz="3" w:space="0" w:color="000000"/>
            </w:tcBorders>
            <w:vAlign w:val="bottom"/>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sz w:val="24"/>
                <w:szCs w:val="24"/>
                <w:lang/>
              </w:rPr>
              <w:t>19.8±2.7</w:t>
            </w:r>
          </w:p>
        </w:tc>
      </w:tr>
    </w:tbl>
    <w:p w:rsidR="004E0BF3" w:rsidRDefault="004E0BF3" w:rsidP="004E0BF3">
      <w:pPr>
        <w:autoSpaceDE w:val="0"/>
        <w:autoSpaceDN w:val="0"/>
        <w:adjustRightInd w:val="0"/>
        <w:spacing w:after="0"/>
        <w:jc w:val="center"/>
        <w:rPr>
          <w:rFonts w:ascii="Times New Roman" w:hAnsi="Times New Roman" w:cs="Times New Roman"/>
          <w:b/>
          <w:bCs/>
          <w:sz w:val="24"/>
          <w:szCs w:val="24"/>
          <w:lang/>
        </w:rPr>
      </w:pPr>
    </w:p>
    <w:p w:rsidR="004E0BF3" w:rsidRDefault="004E0BF3" w:rsidP="004E0BF3">
      <w:pPr>
        <w:autoSpaceDE w:val="0"/>
        <w:autoSpaceDN w:val="0"/>
        <w:adjustRightInd w:val="0"/>
        <w:spacing w:after="0"/>
        <w:jc w:val="center"/>
        <w:rPr>
          <w:rFonts w:ascii="Times New Roman" w:hAnsi="Times New Roman" w:cs="Times New Roman"/>
          <w:b/>
          <w:bCs/>
          <w:sz w:val="24"/>
          <w:szCs w:val="24"/>
          <w:lang/>
        </w:rPr>
      </w:pPr>
    </w:p>
    <w:p w:rsidR="003407A5" w:rsidRDefault="003407A5" w:rsidP="004E0BF3">
      <w:pPr>
        <w:autoSpaceDE w:val="0"/>
        <w:autoSpaceDN w:val="0"/>
        <w:adjustRightInd w:val="0"/>
        <w:spacing w:after="0" w:line="360" w:lineRule="auto"/>
        <w:jc w:val="both"/>
        <w:rPr>
          <w:rFonts w:ascii="Times New Roman" w:hAnsi="Times New Roman" w:cs="Times New Roman"/>
          <w:sz w:val="24"/>
          <w:szCs w:val="24"/>
          <w:lang/>
        </w:rPr>
        <w:sectPr w:rsidR="003407A5" w:rsidSect="004E0BF3">
          <w:type w:val="continuous"/>
          <w:pgSz w:w="12240" w:h="15840"/>
          <w:pgMar w:top="1440" w:right="1440" w:bottom="1440" w:left="1440" w:header="720" w:footer="720" w:gutter="0"/>
          <w:cols w:space="720"/>
          <w:noEndnote/>
        </w:sectPr>
      </w:pPr>
    </w:p>
    <w:p w:rsidR="004E0BF3" w:rsidRDefault="004E0BF3" w:rsidP="004E0BF3">
      <w:pPr>
        <w:autoSpaceDE w:val="0"/>
        <w:autoSpaceDN w:val="0"/>
        <w:adjustRightInd w:val="0"/>
        <w:spacing w:after="0" w:line="360" w:lineRule="auto"/>
        <w:jc w:val="both"/>
        <w:rPr>
          <w:rFonts w:ascii="Times New Roman" w:hAnsi="Times New Roman" w:cs="Times New Roman"/>
          <w:b/>
          <w:bCs/>
          <w:sz w:val="24"/>
          <w:szCs w:val="24"/>
          <w:lang/>
        </w:rPr>
      </w:pPr>
      <w:r>
        <w:rPr>
          <w:rFonts w:ascii="Times New Roman" w:hAnsi="Times New Roman" w:cs="Times New Roman"/>
          <w:sz w:val="24"/>
          <w:szCs w:val="24"/>
          <w:lang/>
        </w:rPr>
        <w:lastRenderedPageBreak/>
        <w:t xml:space="preserve">From the table 2 it is very much evident that 87% of the girls between the age group of 13 to 14 years were malnourished with Body </w:t>
      </w:r>
      <w:r>
        <w:rPr>
          <w:rFonts w:ascii="Times New Roman" w:hAnsi="Times New Roman" w:cs="Times New Roman"/>
          <w:sz w:val="24"/>
          <w:szCs w:val="24"/>
          <w:lang/>
        </w:rPr>
        <w:lastRenderedPageBreak/>
        <w:t xml:space="preserve">mass index less than 18.5, while girls of age 15 and 16 years were in the lower level of normal body mass index. </w:t>
      </w:r>
    </w:p>
    <w:p w:rsidR="003407A5" w:rsidRDefault="003407A5" w:rsidP="004E0BF3">
      <w:pPr>
        <w:autoSpaceDE w:val="0"/>
        <w:autoSpaceDN w:val="0"/>
        <w:adjustRightInd w:val="0"/>
        <w:spacing w:after="0"/>
        <w:jc w:val="center"/>
        <w:rPr>
          <w:rFonts w:ascii="Times New Roman" w:hAnsi="Times New Roman" w:cs="Times New Roman"/>
          <w:b/>
          <w:bCs/>
          <w:sz w:val="24"/>
          <w:szCs w:val="24"/>
          <w:lang/>
        </w:rPr>
        <w:sectPr w:rsidR="003407A5" w:rsidSect="003407A5">
          <w:type w:val="continuous"/>
          <w:pgSz w:w="12240" w:h="15840"/>
          <w:pgMar w:top="1440" w:right="1440" w:bottom="1440" w:left="1440" w:header="720" w:footer="720" w:gutter="0"/>
          <w:cols w:num="2" w:space="720"/>
          <w:noEndnote/>
        </w:sectPr>
      </w:pPr>
    </w:p>
    <w:p w:rsidR="004E0BF3" w:rsidRDefault="004E0BF3" w:rsidP="004E0BF3">
      <w:pPr>
        <w:autoSpaceDE w:val="0"/>
        <w:autoSpaceDN w:val="0"/>
        <w:adjustRightInd w:val="0"/>
        <w:spacing w:after="0"/>
        <w:jc w:val="center"/>
        <w:rPr>
          <w:rFonts w:ascii="Times New Roman" w:hAnsi="Times New Roman" w:cs="Times New Roman"/>
          <w:b/>
          <w:bCs/>
          <w:sz w:val="24"/>
          <w:szCs w:val="24"/>
          <w:lang/>
        </w:rPr>
      </w:pPr>
    </w:p>
    <w:p w:rsidR="004E0BF3" w:rsidRDefault="004E0BF3" w:rsidP="004E0BF3">
      <w:pPr>
        <w:autoSpaceDE w:val="0"/>
        <w:autoSpaceDN w:val="0"/>
        <w:adjustRightInd w:val="0"/>
        <w:spacing w:after="0"/>
        <w:jc w:val="center"/>
        <w:rPr>
          <w:rFonts w:ascii="Times New Roman" w:hAnsi="Times New Roman" w:cs="Times New Roman"/>
          <w:b/>
          <w:bCs/>
          <w:lang/>
        </w:rPr>
      </w:pPr>
      <w:r>
        <w:rPr>
          <w:rFonts w:ascii="Times New Roman" w:hAnsi="Times New Roman" w:cs="Times New Roman"/>
          <w:b/>
          <w:bCs/>
          <w:lang/>
        </w:rPr>
        <w:t>Fig.2: GRAPH SHOWING FACTOR LOADING FOR THE INDICES OF BODY MASS AMONG THE STUDY POPULATION</w:t>
      </w:r>
    </w:p>
    <w:p w:rsidR="004E0BF3" w:rsidRDefault="004E0BF3" w:rsidP="004E0BF3">
      <w:pPr>
        <w:autoSpaceDE w:val="0"/>
        <w:autoSpaceDN w:val="0"/>
        <w:adjustRightInd w:val="0"/>
        <w:spacing w:after="0"/>
        <w:jc w:val="center"/>
        <w:rPr>
          <w:rFonts w:ascii="Times New Roman" w:hAnsi="Times New Roman" w:cs="Times New Roman"/>
          <w:b/>
          <w:bCs/>
          <w:lang/>
        </w:rPr>
      </w:pPr>
      <w:r>
        <w:rPr>
          <w:rFonts w:ascii="Times New Roman" w:hAnsi="Times New Roman" w:cs="Times New Roman"/>
          <w:b/>
          <w:bCs/>
          <w:noProof/>
        </w:rPr>
        <w:drawing>
          <wp:inline distT="0" distB="0" distL="0" distR="0">
            <wp:extent cx="4133850" cy="3642041"/>
            <wp:effectExtent l="19050" t="0" r="0" b="0"/>
            <wp:docPr id="3" name="Picture 3" descr="C:\Users\user\Downloads\WhatsApp Image 2022-02-05 at 00.22.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22-02-05 at 00.22.49.jpeg"/>
                    <pic:cNvPicPr>
                      <a:picLocks noChangeAspect="1" noChangeArrowheads="1"/>
                    </pic:cNvPicPr>
                  </pic:nvPicPr>
                  <pic:blipFill>
                    <a:blip r:embed="rId11"/>
                    <a:srcRect/>
                    <a:stretch>
                      <a:fillRect/>
                    </a:stretch>
                  </pic:blipFill>
                  <pic:spPr bwMode="auto">
                    <a:xfrm>
                      <a:off x="0" y="0"/>
                      <a:ext cx="4133850" cy="3642041"/>
                    </a:xfrm>
                    <a:prstGeom prst="rect">
                      <a:avLst/>
                    </a:prstGeom>
                    <a:noFill/>
                    <a:ln w="9525">
                      <a:noFill/>
                      <a:miter lim="800000"/>
                      <a:headEnd/>
                      <a:tailEnd/>
                    </a:ln>
                  </pic:spPr>
                </pic:pic>
              </a:graphicData>
            </a:graphic>
          </wp:inline>
        </w:drawing>
      </w:r>
    </w:p>
    <w:p w:rsidR="004E0BF3" w:rsidRDefault="004E0BF3" w:rsidP="004E0BF3">
      <w:pPr>
        <w:autoSpaceDE w:val="0"/>
        <w:autoSpaceDN w:val="0"/>
        <w:adjustRightInd w:val="0"/>
        <w:spacing w:after="0"/>
        <w:jc w:val="center"/>
        <w:rPr>
          <w:rFonts w:ascii="Times New Roman" w:hAnsi="Times New Roman" w:cs="Times New Roman"/>
          <w:b/>
          <w:bCs/>
          <w:lang/>
        </w:rPr>
      </w:pPr>
    </w:p>
    <w:p w:rsidR="004E0BF3" w:rsidRDefault="004E0BF3" w:rsidP="004E0BF3">
      <w:pPr>
        <w:autoSpaceDE w:val="0"/>
        <w:autoSpaceDN w:val="0"/>
        <w:adjustRightInd w:val="0"/>
        <w:spacing w:after="0"/>
        <w:jc w:val="center"/>
        <w:rPr>
          <w:rFonts w:ascii="Times New Roman" w:hAnsi="Times New Roman" w:cs="Times New Roman"/>
          <w:b/>
          <w:bCs/>
          <w:sz w:val="24"/>
          <w:szCs w:val="24"/>
          <w:lang/>
        </w:rPr>
      </w:pPr>
    </w:p>
    <w:p w:rsidR="003407A5" w:rsidRDefault="003407A5" w:rsidP="004E0BF3">
      <w:pPr>
        <w:autoSpaceDE w:val="0"/>
        <w:autoSpaceDN w:val="0"/>
        <w:adjustRightInd w:val="0"/>
        <w:jc w:val="both"/>
        <w:rPr>
          <w:rFonts w:ascii="Times New Roman" w:hAnsi="Times New Roman" w:cs="Times New Roman"/>
          <w:color w:val="000000"/>
          <w:lang/>
        </w:rPr>
        <w:sectPr w:rsidR="003407A5" w:rsidSect="004E0BF3">
          <w:type w:val="continuous"/>
          <w:pgSz w:w="12240" w:h="15840"/>
          <w:pgMar w:top="1440" w:right="1440" w:bottom="1440" w:left="1440" w:header="720" w:footer="720" w:gutter="0"/>
          <w:cols w:space="720"/>
          <w:noEndnote/>
        </w:sectPr>
      </w:pPr>
    </w:p>
    <w:p w:rsidR="004E0BF3" w:rsidRDefault="004E0BF3" w:rsidP="004E0BF3">
      <w:pPr>
        <w:autoSpaceDE w:val="0"/>
        <w:autoSpaceDN w:val="0"/>
        <w:adjustRightInd w:val="0"/>
        <w:jc w:val="both"/>
        <w:rPr>
          <w:rFonts w:ascii="Times New Roman" w:hAnsi="Times New Roman" w:cs="Times New Roman"/>
          <w:lang/>
        </w:rPr>
      </w:pPr>
      <w:r>
        <w:rPr>
          <w:rFonts w:ascii="Times New Roman" w:hAnsi="Times New Roman" w:cs="Times New Roman"/>
          <w:color w:val="000000"/>
          <w:lang/>
        </w:rPr>
        <w:lastRenderedPageBreak/>
        <w:t>At the level of significance Alpha=0.050, the Pearson correlation between variables (age, height. Weight, and BMI) is significant i.e P= 0.001.</w:t>
      </w: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lastRenderedPageBreak/>
        <w:t xml:space="preserve">Figure 2 gives a clear fact about the significance correlation between </w:t>
      </w:r>
      <w:r>
        <w:rPr>
          <w:rFonts w:ascii="Times New Roman" w:hAnsi="Times New Roman" w:cs="Times New Roman"/>
          <w:color w:val="000000"/>
          <w:lang/>
        </w:rPr>
        <w:t>age, height. Weight, and BMI</w:t>
      </w:r>
      <w:r>
        <w:rPr>
          <w:rFonts w:ascii="Times New Roman" w:hAnsi="Times New Roman" w:cs="Times New Roman"/>
          <w:sz w:val="24"/>
          <w:szCs w:val="24"/>
          <w:lang/>
        </w:rPr>
        <w:t xml:space="preserve"> of the study population (p value=0.001). This shows that the study </w:t>
      </w:r>
      <w:r>
        <w:rPr>
          <w:rFonts w:ascii="Times New Roman" w:hAnsi="Times New Roman" w:cs="Times New Roman"/>
          <w:sz w:val="24"/>
          <w:szCs w:val="24"/>
          <w:lang/>
        </w:rPr>
        <w:lastRenderedPageBreak/>
        <w:t xml:space="preserve">population were malnourished and suffering from mild to moderate grades of </w:t>
      </w:r>
      <w:r>
        <w:rPr>
          <w:rFonts w:ascii="Times New Roman" w:hAnsi="Times New Roman" w:cs="Times New Roman"/>
          <w:sz w:val="24"/>
          <w:szCs w:val="24"/>
          <w:lang/>
        </w:rPr>
        <w:lastRenderedPageBreak/>
        <w:t xml:space="preserve">malnourishment. Similar results were obtained by others studies. </w:t>
      </w:r>
    </w:p>
    <w:p w:rsidR="003407A5" w:rsidRDefault="003407A5">
      <w:pPr>
        <w:rPr>
          <w:rFonts w:ascii="Times New Roman" w:hAnsi="Times New Roman" w:cs="Times New Roman"/>
          <w:b/>
          <w:bCs/>
          <w:lang/>
        </w:rPr>
        <w:sectPr w:rsidR="003407A5" w:rsidSect="003407A5">
          <w:type w:val="continuous"/>
          <w:pgSz w:w="12240" w:h="15840"/>
          <w:pgMar w:top="1440" w:right="1440" w:bottom="1440" w:left="1440" w:header="720" w:footer="720" w:gutter="0"/>
          <w:cols w:num="2" w:space="720"/>
          <w:noEndnote/>
        </w:sectPr>
      </w:pPr>
    </w:p>
    <w:p w:rsidR="003407A5" w:rsidRDefault="003407A5" w:rsidP="003407A5">
      <w:pPr>
        <w:rPr>
          <w:rFonts w:ascii="Times New Roman" w:hAnsi="Times New Roman" w:cs="Times New Roman"/>
          <w:b/>
          <w:bCs/>
          <w:lang/>
        </w:rPr>
      </w:pPr>
    </w:p>
    <w:p w:rsidR="004E0BF3" w:rsidRDefault="004E0BF3" w:rsidP="003407A5">
      <w:pPr>
        <w:jc w:val="center"/>
        <w:rPr>
          <w:rFonts w:ascii="Times New Roman" w:hAnsi="Times New Roman" w:cs="Times New Roman"/>
          <w:b/>
          <w:bCs/>
          <w:lang/>
        </w:rPr>
      </w:pPr>
      <w:r>
        <w:rPr>
          <w:rFonts w:ascii="Times New Roman" w:hAnsi="Times New Roman" w:cs="Times New Roman"/>
          <w:b/>
          <w:bCs/>
          <w:lang/>
        </w:rPr>
        <w:t>Table 3: HEMOGLOBIN ESTIMATION OF THE STUDY POPULATION</w:t>
      </w:r>
    </w:p>
    <w:tbl>
      <w:tblPr>
        <w:tblW w:w="0" w:type="auto"/>
        <w:jc w:val="center"/>
        <w:tblLayout w:type="fixed"/>
        <w:tblLook w:val="0000"/>
      </w:tblPr>
      <w:tblGrid>
        <w:gridCol w:w="1620"/>
        <w:gridCol w:w="3185"/>
      </w:tblGrid>
      <w:tr w:rsidR="004E0BF3">
        <w:tblPrEx>
          <w:tblCellMar>
            <w:top w:w="0" w:type="dxa"/>
            <w:bottom w:w="0" w:type="dxa"/>
          </w:tblCellMar>
        </w:tblPrEx>
        <w:trPr>
          <w:trHeight w:val="548"/>
          <w:jc w:val="center"/>
        </w:trPr>
        <w:tc>
          <w:tcPr>
            <w:tcW w:w="1620"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AGE IN YEARS</w:t>
            </w:r>
          </w:p>
        </w:tc>
        <w:tc>
          <w:tcPr>
            <w:tcW w:w="3185"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jc w:val="center"/>
              <w:rPr>
                <w:rFonts w:ascii="Times New Roman" w:hAnsi="Times New Roman" w:cs="Times New Roman"/>
                <w:lang/>
              </w:rPr>
            </w:pPr>
            <w:r>
              <w:rPr>
                <w:rFonts w:ascii="Times New Roman" w:hAnsi="Times New Roman" w:cs="Times New Roman"/>
                <w:lang/>
              </w:rPr>
              <w:t xml:space="preserve">HEMOGLOBIN gm/DL </w:t>
            </w:r>
          </w:p>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Mean  ±SD</w:t>
            </w:r>
          </w:p>
        </w:tc>
      </w:tr>
      <w:tr w:rsidR="004E0BF3">
        <w:tblPrEx>
          <w:tblCellMar>
            <w:top w:w="0" w:type="dxa"/>
            <w:bottom w:w="0" w:type="dxa"/>
          </w:tblCellMar>
        </w:tblPrEx>
        <w:trPr>
          <w:trHeight w:val="301"/>
          <w:jc w:val="center"/>
        </w:trPr>
        <w:tc>
          <w:tcPr>
            <w:tcW w:w="1620"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13</w:t>
            </w:r>
          </w:p>
        </w:tc>
        <w:tc>
          <w:tcPr>
            <w:tcW w:w="3185"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10.1  ± 1.8</w:t>
            </w:r>
          </w:p>
        </w:tc>
      </w:tr>
      <w:tr w:rsidR="004E0BF3">
        <w:tblPrEx>
          <w:tblCellMar>
            <w:top w:w="0" w:type="dxa"/>
            <w:bottom w:w="0" w:type="dxa"/>
          </w:tblCellMar>
        </w:tblPrEx>
        <w:trPr>
          <w:trHeight w:val="301"/>
          <w:jc w:val="center"/>
        </w:trPr>
        <w:tc>
          <w:tcPr>
            <w:tcW w:w="1620"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14</w:t>
            </w:r>
          </w:p>
        </w:tc>
        <w:tc>
          <w:tcPr>
            <w:tcW w:w="3185"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10.9   ±  1.6</w:t>
            </w:r>
          </w:p>
        </w:tc>
      </w:tr>
      <w:tr w:rsidR="004E0BF3">
        <w:tblPrEx>
          <w:tblCellMar>
            <w:top w:w="0" w:type="dxa"/>
            <w:bottom w:w="0" w:type="dxa"/>
          </w:tblCellMar>
        </w:tblPrEx>
        <w:trPr>
          <w:trHeight w:val="301"/>
          <w:jc w:val="center"/>
        </w:trPr>
        <w:tc>
          <w:tcPr>
            <w:tcW w:w="1620"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15</w:t>
            </w:r>
          </w:p>
        </w:tc>
        <w:tc>
          <w:tcPr>
            <w:tcW w:w="3185"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9.7   ±  1.6</w:t>
            </w:r>
          </w:p>
        </w:tc>
      </w:tr>
      <w:tr w:rsidR="004E0BF3">
        <w:tblPrEx>
          <w:tblCellMar>
            <w:top w:w="0" w:type="dxa"/>
            <w:bottom w:w="0" w:type="dxa"/>
          </w:tblCellMar>
        </w:tblPrEx>
        <w:trPr>
          <w:trHeight w:val="301"/>
          <w:jc w:val="center"/>
        </w:trPr>
        <w:tc>
          <w:tcPr>
            <w:tcW w:w="1620"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16</w:t>
            </w:r>
          </w:p>
        </w:tc>
        <w:tc>
          <w:tcPr>
            <w:tcW w:w="3185"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9.9  ± 1.6</w:t>
            </w:r>
          </w:p>
        </w:tc>
      </w:tr>
    </w:tbl>
    <w:p w:rsidR="004E0BF3" w:rsidRDefault="004E0BF3" w:rsidP="004E0BF3">
      <w:pPr>
        <w:autoSpaceDE w:val="0"/>
        <w:autoSpaceDN w:val="0"/>
        <w:adjustRightInd w:val="0"/>
        <w:spacing w:after="0"/>
        <w:jc w:val="center"/>
        <w:rPr>
          <w:rFonts w:ascii="Times New Roman" w:hAnsi="Times New Roman" w:cs="Times New Roman"/>
          <w:b/>
          <w:bCs/>
          <w:lang/>
        </w:rPr>
      </w:pPr>
    </w:p>
    <w:p w:rsidR="003407A5" w:rsidRDefault="003407A5" w:rsidP="004E0BF3">
      <w:pPr>
        <w:autoSpaceDE w:val="0"/>
        <w:autoSpaceDN w:val="0"/>
        <w:adjustRightInd w:val="0"/>
        <w:spacing w:after="0" w:line="360" w:lineRule="auto"/>
        <w:jc w:val="both"/>
        <w:rPr>
          <w:rFonts w:ascii="Times New Roman" w:hAnsi="Times New Roman" w:cs="Times New Roman"/>
          <w:sz w:val="24"/>
          <w:szCs w:val="24"/>
          <w:lang/>
        </w:rPr>
        <w:sectPr w:rsidR="003407A5" w:rsidSect="004E0BF3">
          <w:type w:val="continuous"/>
          <w:pgSz w:w="12240" w:h="15840"/>
          <w:pgMar w:top="1440" w:right="1440" w:bottom="1440" w:left="1440" w:header="720" w:footer="720" w:gutter="0"/>
          <w:cols w:space="720"/>
          <w:noEndnote/>
        </w:sectPr>
      </w:pP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rPr>
        <w:lastRenderedPageBreak/>
        <w:t xml:space="preserve">As per table 3 hemoglobin status among the study group was blow the normal level recommended by WHO. It is evident that the girls suffered from mild to moderate anaemia. Similar results were recorded from studies emphasizing that there is a serious need for counseling the adolescent girls and </w:t>
      </w:r>
      <w:r>
        <w:rPr>
          <w:rFonts w:ascii="Times New Roman" w:hAnsi="Times New Roman" w:cs="Times New Roman"/>
          <w:sz w:val="24"/>
          <w:szCs w:val="24"/>
          <w:lang/>
        </w:rPr>
        <w:lastRenderedPageBreak/>
        <w:t xml:space="preserve">for nutrition intervention. These results obtained were supported by the clinical signs and symptoms of the study population as 72.5% of them showed pale face, 38.3% with dry hair indicating micro nutrient deficiency, 68% with pale eye and nails showing iron deficiency anaemia. </w:t>
      </w:r>
    </w:p>
    <w:p w:rsidR="003407A5" w:rsidRDefault="003407A5" w:rsidP="004E0BF3">
      <w:pPr>
        <w:autoSpaceDE w:val="0"/>
        <w:autoSpaceDN w:val="0"/>
        <w:adjustRightInd w:val="0"/>
        <w:spacing w:after="0" w:line="360" w:lineRule="auto"/>
        <w:jc w:val="both"/>
        <w:rPr>
          <w:rFonts w:ascii="Times New Roman" w:hAnsi="Times New Roman" w:cs="Times New Roman"/>
          <w:sz w:val="24"/>
          <w:szCs w:val="24"/>
          <w:lang/>
        </w:rPr>
        <w:sectPr w:rsidR="003407A5" w:rsidSect="003407A5">
          <w:type w:val="continuous"/>
          <w:pgSz w:w="12240" w:h="15840"/>
          <w:pgMar w:top="1440" w:right="1440" w:bottom="1440" w:left="1440" w:header="720" w:footer="720" w:gutter="0"/>
          <w:cols w:num="2" w:space="720"/>
          <w:noEndnote/>
        </w:sectPr>
      </w:pP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p>
    <w:p w:rsidR="004E0BF3" w:rsidRDefault="004E0BF3" w:rsidP="004E0BF3">
      <w:pPr>
        <w:autoSpaceDE w:val="0"/>
        <w:autoSpaceDN w:val="0"/>
        <w:adjustRightInd w:val="0"/>
        <w:spacing w:after="0"/>
        <w:jc w:val="center"/>
        <w:rPr>
          <w:rFonts w:ascii="Times New Roman" w:hAnsi="Times New Roman" w:cs="Times New Roman"/>
          <w:b/>
          <w:bCs/>
          <w:lang/>
        </w:rPr>
      </w:pPr>
      <w:r>
        <w:rPr>
          <w:rFonts w:ascii="Times New Roman" w:hAnsi="Times New Roman" w:cs="Times New Roman"/>
          <w:b/>
          <w:bCs/>
          <w:lang/>
        </w:rPr>
        <w:t>Table 4: NUTRITIONAL KNOWLEDGE AMONG STUDY POPULATION</w:t>
      </w:r>
    </w:p>
    <w:tbl>
      <w:tblPr>
        <w:tblW w:w="0" w:type="auto"/>
        <w:tblInd w:w="216" w:type="dxa"/>
        <w:tblLayout w:type="fixed"/>
        <w:tblLook w:val="0000"/>
      </w:tblPr>
      <w:tblGrid>
        <w:gridCol w:w="4488"/>
        <w:gridCol w:w="1436"/>
        <w:gridCol w:w="1616"/>
        <w:gridCol w:w="1594"/>
      </w:tblGrid>
      <w:tr w:rsidR="004E0BF3">
        <w:tblPrEx>
          <w:tblCellMar>
            <w:top w:w="0" w:type="dxa"/>
            <w:bottom w:w="0" w:type="dxa"/>
          </w:tblCellMar>
        </w:tblPrEx>
        <w:trPr>
          <w:trHeight w:val="539"/>
        </w:trPr>
        <w:tc>
          <w:tcPr>
            <w:tcW w:w="4488"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Nutritional knowledge</w:t>
            </w:r>
          </w:p>
        </w:tc>
        <w:tc>
          <w:tcPr>
            <w:tcW w:w="1436"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Know</w:t>
            </w:r>
          </w:p>
        </w:tc>
        <w:tc>
          <w:tcPr>
            <w:tcW w:w="1616"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Don't Know</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P value</w:t>
            </w:r>
          </w:p>
        </w:tc>
      </w:tr>
      <w:tr w:rsidR="004E0BF3">
        <w:tblPrEx>
          <w:tblCellMar>
            <w:top w:w="0" w:type="dxa"/>
            <w:bottom w:w="0" w:type="dxa"/>
          </w:tblCellMar>
        </w:tblPrEx>
        <w:trPr>
          <w:trHeight w:val="539"/>
        </w:trPr>
        <w:tc>
          <w:tcPr>
            <w:tcW w:w="4488"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Over all nutrition knowledge</w:t>
            </w:r>
          </w:p>
        </w:tc>
        <w:tc>
          <w:tcPr>
            <w:tcW w:w="1436"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36</w:t>
            </w:r>
          </w:p>
        </w:tc>
        <w:tc>
          <w:tcPr>
            <w:tcW w:w="1616"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64</w:t>
            </w:r>
          </w:p>
        </w:tc>
        <w:tc>
          <w:tcPr>
            <w:tcW w:w="159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E0BF3" w:rsidRDefault="004E0BF3">
            <w:pPr>
              <w:autoSpaceDE w:val="0"/>
              <w:autoSpaceDN w:val="0"/>
              <w:adjustRightInd w:val="0"/>
              <w:spacing w:after="0" w:line="240" w:lineRule="auto"/>
              <w:rPr>
                <w:rFonts w:ascii="Times New Roman" w:hAnsi="Times New Roman" w:cs="Times New Roman"/>
                <w:color w:val="000000"/>
                <w:lang/>
              </w:rPr>
            </w:pPr>
            <w:r>
              <w:rPr>
                <w:rFonts w:ascii="Times New Roman" w:hAnsi="Times New Roman" w:cs="Times New Roman"/>
                <w:color w:val="000000"/>
                <w:lang/>
              </w:rPr>
              <w:t xml:space="preserve">   </w:t>
            </w:r>
          </w:p>
          <w:p w:rsidR="004E0BF3" w:rsidRDefault="004E0BF3">
            <w:pPr>
              <w:autoSpaceDE w:val="0"/>
              <w:autoSpaceDN w:val="0"/>
              <w:adjustRightInd w:val="0"/>
              <w:spacing w:after="0" w:line="240" w:lineRule="auto"/>
              <w:rPr>
                <w:rFonts w:ascii="Times New Roman" w:hAnsi="Times New Roman" w:cs="Times New Roman"/>
                <w:color w:val="000000"/>
                <w:lang/>
              </w:rPr>
            </w:pPr>
            <w:r>
              <w:rPr>
                <w:rFonts w:ascii="Times New Roman" w:hAnsi="Times New Roman" w:cs="Times New Roman"/>
                <w:color w:val="000000"/>
                <w:lang/>
              </w:rPr>
              <w:t xml:space="preserve">  P = 0.050</w:t>
            </w:r>
          </w:p>
          <w:p w:rsidR="004E0BF3" w:rsidRDefault="004E0BF3">
            <w:pPr>
              <w:autoSpaceDE w:val="0"/>
              <w:autoSpaceDN w:val="0"/>
              <w:adjustRightInd w:val="0"/>
              <w:jc w:val="center"/>
              <w:rPr>
                <w:rFonts w:ascii="Calibri" w:hAnsi="Calibri" w:cs="Calibri"/>
                <w:lang/>
              </w:rPr>
            </w:pPr>
            <w:r>
              <w:rPr>
                <w:rFonts w:ascii="Times New Roman" w:hAnsi="Times New Roman" w:cs="Times New Roman"/>
                <w:b/>
                <w:bCs/>
                <w:sz w:val="20"/>
                <w:szCs w:val="20"/>
                <w:lang/>
              </w:rPr>
              <w:t xml:space="preserve">Significant </w:t>
            </w:r>
          </w:p>
        </w:tc>
      </w:tr>
      <w:tr w:rsidR="004E0BF3">
        <w:tblPrEx>
          <w:tblCellMar>
            <w:top w:w="0" w:type="dxa"/>
            <w:bottom w:w="0" w:type="dxa"/>
          </w:tblCellMar>
        </w:tblPrEx>
        <w:trPr>
          <w:trHeight w:val="300"/>
        </w:trPr>
        <w:tc>
          <w:tcPr>
            <w:tcW w:w="4488"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knowledge about iron rich foods</w:t>
            </w:r>
          </w:p>
        </w:tc>
        <w:tc>
          <w:tcPr>
            <w:tcW w:w="1436"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26</w:t>
            </w:r>
          </w:p>
        </w:tc>
        <w:tc>
          <w:tcPr>
            <w:tcW w:w="1616"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14</w:t>
            </w:r>
          </w:p>
        </w:tc>
        <w:tc>
          <w:tcPr>
            <w:tcW w:w="1594" w:type="dxa"/>
            <w:vMerge/>
            <w:tcBorders>
              <w:top w:val="single" w:sz="3" w:space="0" w:color="000000"/>
              <w:left w:val="single" w:sz="3" w:space="0" w:color="000000"/>
              <w:bottom w:val="single" w:sz="3" w:space="0" w:color="000000"/>
              <w:right w:val="single" w:sz="3" w:space="0" w:color="000000"/>
            </w:tcBorders>
            <w:shd w:val="clear" w:color="000000" w:fill="FFFFFF"/>
          </w:tcPr>
          <w:p w:rsidR="004E0BF3" w:rsidRDefault="004E0BF3">
            <w:pPr>
              <w:autoSpaceDE w:val="0"/>
              <w:autoSpaceDN w:val="0"/>
              <w:adjustRightInd w:val="0"/>
              <w:rPr>
                <w:rFonts w:ascii="Calibri" w:hAnsi="Calibri" w:cs="Calibri"/>
                <w:lang/>
              </w:rPr>
            </w:pPr>
          </w:p>
        </w:tc>
      </w:tr>
      <w:tr w:rsidR="004E0BF3">
        <w:tblPrEx>
          <w:tblCellMar>
            <w:top w:w="0" w:type="dxa"/>
            <w:bottom w:w="0" w:type="dxa"/>
          </w:tblCellMar>
        </w:tblPrEx>
        <w:trPr>
          <w:trHeight w:val="300"/>
        </w:trPr>
        <w:tc>
          <w:tcPr>
            <w:tcW w:w="4488"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Understanding Importance of iron rich foods</w:t>
            </w:r>
          </w:p>
        </w:tc>
        <w:tc>
          <w:tcPr>
            <w:tcW w:w="1436"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3</w:t>
            </w:r>
          </w:p>
        </w:tc>
        <w:tc>
          <w:tcPr>
            <w:tcW w:w="1616"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37</w:t>
            </w:r>
          </w:p>
        </w:tc>
        <w:tc>
          <w:tcPr>
            <w:tcW w:w="1594" w:type="dxa"/>
            <w:vMerge/>
            <w:tcBorders>
              <w:top w:val="single" w:sz="3" w:space="0" w:color="000000"/>
              <w:left w:val="single" w:sz="3" w:space="0" w:color="000000"/>
              <w:bottom w:val="single" w:sz="3" w:space="0" w:color="000000"/>
              <w:right w:val="single" w:sz="3" w:space="0" w:color="000000"/>
            </w:tcBorders>
            <w:shd w:val="clear" w:color="000000" w:fill="FFFFFF"/>
          </w:tcPr>
          <w:p w:rsidR="004E0BF3" w:rsidRDefault="004E0BF3">
            <w:pPr>
              <w:autoSpaceDE w:val="0"/>
              <w:autoSpaceDN w:val="0"/>
              <w:adjustRightInd w:val="0"/>
              <w:rPr>
                <w:rFonts w:ascii="Calibri" w:hAnsi="Calibri" w:cs="Calibri"/>
                <w:lang/>
              </w:rPr>
            </w:pPr>
          </w:p>
        </w:tc>
      </w:tr>
      <w:tr w:rsidR="004E0BF3">
        <w:tblPrEx>
          <w:tblCellMar>
            <w:top w:w="0" w:type="dxa"/>
            <w:bottom w:w="0" w:type="dxa"/>
          </w:tblCellMar>
        </w:tblPrEx>
        <w:trPr>
          <w:trHeight w:val="300"/>
        </w:trPr>
        <w:tc>
          <w:tcPr>
            <w:tcW w:w="4488"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Understanding Effect of iron rich foods</w:t>
            </w:r>
          </w:p>
        </w:tc>
        <w:tc>
          <w:tcPr>
            <w:tcW w:w="1436"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2</w:t>
            </w:r>
          </w:p>
        </w:tc>
        <w:tc>
          <w:tcPr>
            <w:tcW w:w="1616" w:type="dxa"/>
            <w:tcBorders>
              <w:top w:val="single" w:sz="3" w:space="0" w:color="000000"/>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38</w:t>
            </w:r>
          </w:p>
        </w:tc>
        <w:tc>
          <w:tcPr>
            <w:tcW w:w="1594" w:type="dxa"/>
            <w:vMerge/>
            <w:tcBorders>
              <w:top w:val="single" w:sz="3" w:space="0" w:color="000000"/>
              <w:left w:val="single" w:sz="3" w:space="0" w:color="000000"/>
              <w:bottom w:val="single" w:sz="3" w:space="0" w:color="000000"/>
              <w:right w:val="single" w:sz="3" w:space="0" w:color="000000"/>
            </w:tcBorders>
            <w:shd w:val="clear" w:color="000000" w:fill="FFFFFF"/>
          </w:tcPr>
          <w:p w:rsidR="004E0BF3" w:rsidRDefault="004E0BF3">
            <w:pPr>
              <w:autoSpaceDE w:val="0"/>
              <w:autoSpaceDN w:val="0"/>
              <w:adjustRightInd w:val="0"/>
              <w:rPr>
                <w:rFonts w:ascii="Calibri" w:hAnsi="Calibri" w:cs="Calibri"/>
                <w:lang/>
              </w:rPr>
            </w:pPr>
          </w:p>
        </w:tc>
      </w:tr>
    </w:tbl>
    <w:p w:rsidR="004E0BF3" w:rsidRDefault="004E0BF3" w:rsidP="004E0BF3">
      <w:pPr>
        <w:autoSpaceDE w:val="0"/>
        <w:autoSpaceDN w:val="0"/>
        <w:adjustRightInd w:val="0"/>
        <w:spacing w:after="0"/>
        <w:jc w:val="center"/>
        <w:rPr>
          <w:rFonts w:ascii="Times New Roman" w:hAnsi="Times New Roman" w:cs="Times New Roman"/>
          <w:b/>
          <w:bCs/>
          <w:lang/>
        </w:rPr>
      </w:pPr>
    </w:p>
    <w:p w:rsidR="004E0BF3" w:rsidRDefault="004E0BF3" w:rsidP="004E0BF3">
      <w:pPr>
        <w:autoSpaceDE w:val="0"/>
        <w:autoSpaceDN w:val="0"/>
        <w:adjustRightInd w:val="0"/>
        <w:spacing w:after="0"/>
        <w:jc w:val="center"/>
        <w:rPr>
          <w:rFonts w:ascii="Times New Roman" w:hAnsi="Times New Roman" w:cs="Times New Roman"/>
          <w:b/>
          <w:bCs/>
          <w:lang/>
        </w:rPr>
      </w:pPr>
    </w:p>
    <w:p w:rsidR="003407A5" w:rsidRDefault="003407A5" w:rsidP="004E0BF3">
      <w:pPr>
        <w:autoSpaceDE w:val="0"/>
        <w:autoSpaceDN w:val="0"/>
        <w:adjustRightInd w:val="0"/>
        <w:spacing w:after="0" w:line="360" w:lineRule="auto"/>
        <w:jc w:val="both"/>
        <w:rPr>
          <w:rFonts w:ascii="Times New Roman" w:hAnsi="Times New Roman" w:cs="Times New Roman"/>
          <w:lang/>
        </w:rPr>
        <w:sectPr w:rsidR="003407A5" w:rsidSect="004E0BF3">
          <w:type w:val="continuous"/>
          <w:pgSz w:w="12240" w:h="15840"/>
          <w:pgMar w:top="1440" w:right="1440" w:bottom="1440" w:left="1440" w:header="720" w:footer="720" w:gutter="0"/>
          <w:cols w:space="720"/>
          <w:noEndnote/>
        </w:sectPr>
      </w:pPr>
    </w:p>
    <w:p w:rsidR="004E0BF3" w:rsidRDefault="004E0BF3" w:rsidP="004E0BF3">
      <w:pPr>
        <w:autoSpaceDE w:val="0"/>
        <w:autoSpaceDN w:val="0"/>
        <w:adjustRightInd w:val="0"/>
        <w:spacing w:after="0" w:line="360" w:lineRule="auto"/>
        <w:jc w:val="both"/>
        <w:rPr>
          <w:rFonts w:ascii="Times New Roman" w:hAnsi="Times New Roman" w:cs="Times New Roman"/>
          <w:lang/>
        </w:rPr>
      </w:pPr>
      <w:r>
        <w:rPr>
          <w:rFonts w:ascii="Times New Roman" w:hAnsi="Times New Roman" w:cs="Times New Roman"/>
          <w:lang/>
        </w:rPr>
        <w:lastRenderedPageBreak/>
        <w:t xml:space="preserve">It was noteworthy observation indicated in table 4 about the nutrition knowledge by the study population. It was observed that only 36% of them had a fair knowledge about nutrition and </w:t>
      </w:r>
      <w:r>
        <w:rPr>
          <w:rFonts w:ascii="Times New Roman" w:hAnsi="Times New Roman" w:cs="Times New Roman"/>
          <w:lang/>
        </w:rPr>
        <w:lastRenderedPageBreak/>
        <w:t xml:space="preserve">its consequence and 64% of them did not have any knowledge about any nutrient. This again was a supportive factor for their nutritional status. </w:t>
      </w:r>
    </w:p>
    <w:p w:rsidR="003407A5" w:rsidRDefault="003407A5" w:rsidP="004E0BF3">
      <w:pPr>
        <w:autoSpaceDE w:val="0"/>
        <w:autoSpaceDN w:val="0"/>
        <w:adjustRightInd w:val="0"/>
        <w:spacing w:after="0"/>
        <w:jc w:val="center"/>
        <w:rPr>
          <w:rFonts w:ascii="Times New Roman" w:hAnsi="Times New Roman" w:cs="Times New Roman"/>
          <w:b/>
          <w:bCs/>
          <w:lang/>
        </w:rPr>
        <w:sectPr w:rsidR="003407A5" w:rsidSect="003407A5">
          <w:type w:val="continuous"/>
          <w:pgSz w:w="12240" w:h="15840"/>
          <w:pgMar w:top="1440" w:right="1440" w:bottom="1440" w:left="1440" w:header="720" w:footer="720" w:gutter="0"/>
          <w:cols w:num="2" w:space="720"/>
          <w:noEndnote/>
        </w:sectPr>
      </w:pPr>
    </w:p>
    <w:p w:rsidR="004E0BF3" w:rsidRDefault="004E0BF3" w:rsidP="004E0BF3">
      <w:pPr>
        <w:autoSpaceDE w:val="0"/>
        <w:autoSpaceDN w:val="0"/>
        <w:adjustRightInd w:val="0"/>
        <w:spacing w:after="0"/>
        <w:jc w:val="center"/>
        <w:rPr>
          <w:rFonts w:ascii="Times New Roman" w:hAnsi="Times New Roman" w:cs="Times New Roman"/>
          <w:b/>
          <w:bCs/>
          <w:lang/>
        </w:rPr>
      </w:pPr>
    </w:p>
    <w:p w:rsidR="003407A5" w:rsidRDefault="003407A5">
      <w:pPr>
        <w:rPr>
          <w:rFonts w:ascii="Times New Roman" w:hAnsi="Times New Roman" w:cs="Times New Roman"/>
          <w:b/>
          <w:bCs/>
          <w:lang/>
        </w:rPr>
      </w:pPr>
      <w:r>
        <w:rPr>
          <w:rFonts w:ascii="Times New Roman" w:hAnsi="Times New Roman" w:cs="Times New Roman"/>
          <w:b/>
          <w:bCs/>
          <w:lang/>
        </w:rPr>
        <w:br w:type="page"/>
      </w:r>
    </w:p>
    <w:p w:rsidR="004E0BF3" w:rsidRDefault="004E0BF3" w:rsidP="004E0BF3">
      <w:pPr>
        <w:tabs>
          <w:tab w:val="left" w:pos="1790"/>
        </w:tabs>
        <w:autoSpaceDE w:val="0"/>
        <w:autoSpaceDN w:val="0"/>
        <w:adjustRightInd w:val="0"/>
        <w:spacing w:after="0"/>
        <w:jc w:val="center"/>
        <w:rPr>
          <w:rFonts w:ascii="Times New Roman" w:hAnsi="Times New Roman" w:cs="Times New Roman"/>
          <w:b/>
          <w:bCs/>
          <w:lang/>
        </w:rPr>
      </w:pPr>
      <w:r>
        <w:rPr>
          <w:rFonts w:ascii="Times New Roman" w:hAnsi="Times New Roman" w:cs="Times New Roman"/>
          <w:b/>
          <w:bCs/>
          <w:lang/>
        </w:rPr>
        <w:lastRenderedPageBreak/>
        <w:t>TABLE 5: ACADEMIC PERFORMANCE OF THE SUBJECTS</w:t>
      </w:r>
    </w:p>
    <w:p w:rsidR="004E0BF3" w:rsidRDefault="004E0BF3" w:rsidP="004E0BF3">
      <w:pPr>
        <w:autoSpaceDE w:val="0"/>
        <w:autoSpaceDN w:val="0"/>
        <w:adjustRightInd w:val="0"/>
        <w:spacing w:after="0"/>
        <w:jc w:val="center"/>
        <w:rPr>
          <w:rFonts w:ascii="Times New Roman" w:hAnsi="Times New Roman" w:cs="Times New Roman"/>
          <w:b/>
          <w:bCs/>
          <w:lang/>
        </w:rPr>
      </w:pPr>
    </w:p>
    <w:tbl>
      <w:tblPr>
        <w:tblW w:w="0" w:type="auto"/>
        <w:jc w:val="center"/>
        <w:tblInd w:w="108" w:type="dxa"/>
        <w:tblLayout w:type="fixed"/>
        <w:tblLook w:val="0000"/>
      </w:tblPr>
      <w:tblGrid>
        <w:gridCol w:w="960"/>
        <w:gridCol w:w="2120"/>
        <w:gridCol w:w="1221"/>
        <w:gridCol w:w="1221"/>
        <w:gridCol w:w="1221"/>
        <w:gridCol w:w="1221"/>
      </w:tblGrid>
      <w:tr w:rsidR="004E0BF3" w:rsidTr="003407A5">
        <w:tblPrEx>
          <w:tblCellMar>
            <w:top w:w="0" w:type="dxa"/>
            <w:bottom w:w="0" w:type="dxa"/>
          </w:tblCellMar>
        </w:tblPrEx>
        <w:trPr>
          <w:trHeight w:val="566"/>
          <w:jc w:val="center"/>
        </w:trPr>
        <w:tc>
          <w:tcPr>
            <w:tcW w:w="960" w:type="dxa"/>
            <w:vMerge w:val="restart"/>
            <w:tcBorders>
              <w:top w:val="single" w:sz="3" w:space="0" w:color="000000"/>
              <w:left w:val="single" w:sz="3" w:space="0" w:color="000000"/>
              <w:bottom w:val="nil"/>
              <w:right w:val="single" w:sz="3" w:space="0" w:color="000000"/>
            </w:tcBorders>
            <w:vAlign w:val="center"/>
          </w:tcPr>
          <w:p w:rsidR="004E0BF3" w:rsidRDefault="004E0BF3">
            <w:pPr>
              <w:autoSpaceDE w:val="0"/>
              <w:autoSpaceDN w:val="0"/>
              <w:adjustRightInd w:val="0"/>
              <w:spacing w:after="0" w:line="240" w:lineRule="auto"/>
              <w:jc w:val="center"/>
              <w:rPr>
                <w:rFonts w:ascii="Times New Roman" w:hAnsi="Times New Roman" w:cs="Times New Roman"/>
                <w:color w:val="000000"/>
                <w:lang/>
              </w:rPr>
            </w:pPr>
          </w:p>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Age in years</w:t>
            </w:r>
          </w:p>
        </w:tc>
        <w:tc>
          <w:tcPr>
            <w:tcW w:w="2120" w:type="dxa"/>
            <w:tcBorders>
              <w:top w:val="single" w:sz="3" w:space="0" w:color="000000"/>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very poor</w:t>
            </w:r>
          </w:p>
        </w:tc>
        <w:tc>
          <w:tcPr>
            <w:tcW w:w="1221" w:type="dxa"/>
            <w:tcBorders>
              <w:top w:val="single" w:sz="3" w:space="0" w:color="000000"/>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poor</w:t>
            </w:r>
          </w:p>
        </w:tc>
        <w:tc>
          <w:tcPr>
            <w:tcW w:w="1221" w:type="dxa"/>
            <w:tcBorders>
              <w:top w:val="single" w:sz="3" w:space="0" w:color="000000"/>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average</w:t>
            </w:r>
          </w:p>
        </w:tc>
        <w:tc>
          <w:tcPr>
            <w:tcW w:w="1221" w:type="dxa"/>
            <w:tcBorders>
              <w:top w:val="single" w:sz="3" w:space="0" w:color="000000"/>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excellent</w:t>
            </w:r>
          </w:p>
        </w:tc>
        <w:tc>
          <w:tcPr>
            <w:tcW w:w="1221" w:type="dxa"/>
            <w:tcBorders>
              <w:top w:val="single" w:sz="3" w:space="0" w:color="000000"/>
              <w:left w:val="nil"/>
              <w:bottom w:val="single" w:sz="3" w:space="0" w:color="000000"/>
              <w:right w:val="single" w:sz="3" w:space="0" w:color="000000"/>
            </w:tcBorders>
            <w:shd w:val="clear" w:color="000000" w:fill="FFFFFF"/>
          </w:tcPr>
          <w:p w:rsidR="004E0BF3" w:rsidRDefault="004E0BF3">
            <w:pPr>
              <w:autoSpaceDE w:val="0"/>
              <w:autoSpaceDN w:val="0"/>
              <w:adjustRightInd w:val="0"/>
              <w:spacing w:after="0" w:line="240" w:lineRule="auto"/>
              <w:jc w:val="center"/>
              <w:rPr>
                <w:rFonts w:ascii="Times New Roman" w:hAnsi="Times New Roman" w:cs="Times New Roman"/>
                <w:color w:val="000000"/>
                <w:lang/>
              </w:rPr>
            </w:pPr>
            <w:r>
              <w:rPr>
                <w:rFonts w:ascii="Times New Roman" w:hAnsi="Times New Roman" w:cs="Times New Roman"/>
                <w:color w:val="000000"/>
                <w:lang/>
              </w:rPr>
              <w:t xml:space="preserve">Chi square </w:t>
            </w:r>
          </w:p>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Value</w:t>
            </w:r>
          </w:p>
        </w:tc>
      </w:tr>
      <w:tr w:rsidR="004E0BF3" w:rsidTr="003407A5">
        <w:tblPrEx>
          <w:tblCellMar>
            <w:top w:w="0" w:type="dxa"/>
            <w:bottom w:w="0" w:type="dxa"/>
          </w:tblCellMar>
        </w:tblPrEx>
        <w:trPr>
          <w:trHeight w:val="300"/>
          <w:jc w:val="center"/>
        </w:trPr>
        <w:tc>
          <w:tcPr>
            <w:tcW w:w="960" w:type="dxa"/>
            <w:vMerge/>
            <w:tcBorders>
              <w:top w:val="nil"/>
              <w:left w:val="single" w:sz="3" w:space="0" w:color="000000"/>
              <w:bottom w:val="single" w:sz="3" w:space="0" w:color="000000"/>
              <w:right w:val="single" w:sz="3" w:space="0" w:color="000000"/>
            </w:tcBorders>
            <w:vAlign w:val="center"/>
          </w:tcPr>
          <w:p w:rsidR="004E0BF3" w:rsidRDefault="004E0BF3">
            <w:pPr>
              <w:autoSpaceDE w:val="0"/>
              <w:autoSpaceDN w:val="0"/>
              <w:adjustRightInd w:val="0"/>
              <w:rPr>
                <w:rFonts w:ascii="Calibri" w:hAnsi="Calibri" w:cs="Calibri"/>
                <w:lang/>
              </w:rPr>
            </w:pPr>
          </w:p>
        </w:tc>
        <w:tc>
          <w:tcPr>
            <w:tcW w:w="2120"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less than 34</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more than 35</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more than 51</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more than 71</w:t>
            </w:r>
          </w:p>
        </w:tc>
        <w:tc>
          <w:tcPr>
            <w:tcW w:w="1221" w:type="dxa"/>
            <w:vMerge w:val="restart"/>
            <w:tcBorders>
              <w:top w:val="nil"/>
              <w:left w:val="nil"/>
              <w:bottom w:val="nil"/>
              <w:right w:val="single" w:sz="3" w:space="0" w:color="000000"/>
            </w:tcBorders>
            <w:shd w:val="clear" w:color="000000" w:fill="FFFFFF"/>
          </w:tcPr>
          <w:p w:rsidR="004E0BF3" w:rsidRDefault="004E0BF3">
            <w:pPr>
              <w:autoSpaceDE w:val="0"/>
              <w:autoSpaceDN w:val="0"/>
              <w:adjustRightInd w:val="0"/>
              <w:spacing w:after="0" w:line="240" w:lineRule="auto"/>
              <w:jc w:val="center"/>
              <w:rPr>
                <w:rFonts w:ascii="Times New Roman" w:hAnsi="Times New Roman" w:cs="Times New Roman"/>
                <w:color w:val="000000"/>
                <w:lang/>
              </w:rPr>
            </w:pPr>
          </w:p>
          <w:p w:rsidR="004E0BF3" w:rsidRDefault="004E0BF3">
            <w:pPr>
              <w:autoSpaceDE w:val="0"/>
              <w:autoSpaceDN w:val="0"/>
              <w:adjustRightInd w:val="0"/>
              <w:spacing w:after="0" w:line="240" w:lineRule="auto"/>
              <w:jc w:val="center"/>
              <w:rPr>
                <w:rFonts w:ascii="Times New Roman" w:hAnsi="Times New Roman" w:cs="Times New Roman"/>
                <w:color w:val="000000"/>
                <w:lang/>
              </w:rPr>
            </w:pPr>
          </w:p>
          <w:p w:rsidR="004E0BF3" w:rsidRDefault="004E0BF3">
            <w:pPr>
              <w:autoSpaceDE w:val="0"/>
              <w:autoSpaceDN w:val="0"/>
              <w:adjustRightInd w:val="0"/>
              <w:spacing w:after="0" w:line="240" w:lineRule="auto"/>
              <w:jc w:val="center"/>
              <w:rPr>
                <w:rFonts w:ascii="Times New Roman" w:hAnsi="Times New Roman" w:cs="Times New Roman"/>
                <w:color w:val="000000"/>
                <w:lang/>
              </w:rPr>
            </w:pPr>
            <w:r>
              <w:rPr>
                <w:rFonts w:ascii="Times New Roman" w:hAnsi="Times New Roman" w:cs="Times New Roman"/>
                <w:color w:val="000000"/>
                <w:lang/>
              </w:rPr>
              <w:t xml:space="preserve"> = 5.83</w:t>
            </w:r>
          </w:p>
          <w:p w:rsidR="004E0BF3" w:rsidRDefault="004E0BF3">
            <w:pPr>
              <w:autoSpaceDE w:val="0"/>
              <w:autoSpaceDN w:val="0"/>
              <w:adjustRightInd w:val="0"/>
              <w:spacing w:after="0" w:line="240" w:lineRule="auto"/>
              <w:jc w:val="center"/>
              <w:rPr>
                <w:rFonts w:ascii="Times New Roman" w:hAnsi="Times New Roman" w:cs="Times New Roman"/>
                <w:color w:val="000000"/>
                <w:lang/>
              </w:rPr>
            </w:pPr>
            <w:r>
              <w:rPr>
                <w:rFonts w:ascii="Times New Roman" w:hAnsi="Times New Roman" w:cs="Times New Roman"/>
                <w:color w:val="000000"/>
                <w:lang/>
              </w:rPr>
              <w:t>Df = 9</w:t>
            </w:r>
          </w:p>
          <w:p w:rsidR="004E0BF3" w:rsidRDefault="004E0BF3">
            <w:pPr>
              <w:autoSpaceDE w:val="0"/>
              <w:autoSpaceDN w:val="0"/>
              <w:adjustRightInd w:val="0"/>
              <w:spacing w:after="0" w:line="240" w:lineRule="auto"/>
              <w:jc w:val="center"/>
              <w:rPr>
                <w:rFonts w:ascii="Times New Roman" w:hAnsi="Times New Roman" w:cs="Times New Roman"/>
                <w:color w:val="000000"/>
                <w:lang/>
              </w:rPr>
            </w:pPr>
            <w:r>
              <w:rPr>
                <w:rFonts w:ascii="Times New Roman" w:hAnsi="Times New Roman" w:cs="Times New Roman"/>
                <w:color w:val="000000"/>
                <w:lang/>
              </w:rPr>
              <w:t>P = 0.757</w:t>
            </w:r>
          </w:p>
          <w:p w:rsidR="004E0BF3" w:rsidRDefault="004E0BF3">
            <w:pPr>
              <w:autoSpaceDE w:val="0"/>
              <w:autoSpaceDN w:val="0"/>
              <w:adjustRightInd w:val="0"/>
              <w:spacing w:after="0" w:line="240" w:lineRule="auto"/>
              <w:jc w:val="center"/>
              <w:rPr>
                <w:rFonts w:ascii="Calibri" w:hAnsi="Calibri" w:cs="Calibri"/>
                <w:lang/>
              </w:rPr>
            </w:pPr>
          </w:p>
        </w:tc>
      </w:tr>
      <w:tr w:rsidR="004E0BF3" w:rsidTr="003407A5">
        <w:tblPrEx>
          <w:tblCellMar>
            <w:top w:w="0" w:type="dxa"/>
            <w:bottom w:w="0" w:type="dxa"/>
          </w:tblCellMar>
        </w:tblPrEx>
        <w:trPr>
          <w:trHeight w:val="300"/>
          <w:jc w:val="center"/>
        </w:trPr>
        <w:tc>
          <w:tcPr>
            <w:tcW w:w="960" w:type="dxa"/>
            <w:tcBorders>
              <w:top w:val="nil"/>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13</w:t>
            </w:r>
          </w:p>
        </w:tc>
        <w:tc>
          <w:tcPr>
            <w:tcW w:w="2120"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0</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3</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5</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0</w:t>
            </w:r>
          </w:p>
        </w:tc>
        <w:tc>
          <w:tcPr>
            <w:tcW w:w="1221" w:type="dxa"/>
            <w:vMerge/>
            <w:tcBorders>
              <w:top w:val="nil"/>
              <w:left w:val="nil"/>
              <w:bottom w:val="nil"/>
              <w:right w:val="single" w:sz="3" w:space="0" w:color="000000"/>
            </w:tcBorders>
            <w:shd w:val="clear" w:color="000000" w:fill="FFFFFF"/>
          </w:tcPr>
          <w:p w:rsidR="004E0BF3" w:rsidRDefault="004E0BF3">
            <w:pPr>
              <w:autoSpaceDE w:val="0"/>
              <w:autoSpaceDN w:val="0"/>
              <w:adjustRightInd w:val="0"/>
              <w:rPr>
                <w:rFonts w:ascii="Calibri" w:hAnsi="Calibri" w:cs="Calibri"/>
                <w:lang/>
              </w:rPr>
            </w:pPr>
          </w:p>
        </w:tc>
      </w:tr>
      <w:tr w:rsidR="004E0BF3" w:rsidTr="003407A5">
        <w:tblPrEx>
          <w:tblCellMar>
            <w:top w:w="0" w:type="dxa"/>
            <w:bottom w:w="0" w:type="dxa"/>
          </w:tblCellMar>
        </w:tblPrEx>
        <w:trPr>
          <w:trHeight w:val="300"/>
          <w:jc w:val="center"/>
        </w:trPr>
        <w:tc>
          <w:tcPr>
            <w:tcW w:w="960" w:type="dxa"/>
            <w:tcBorders>
              <w:top w:val="nil"/>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14</w:t>
            </w:r>
          </w:p>
        </w:tc>
        <w:tc>
          <w:tcPr>
            <w:tcW w:w="2120"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2</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6</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2</w:t>
            </w:r>
          </w:p>
        </w:tc>
        <w:tc>
          <w:tcPr>
            <w:tcW w:w="1221" w:type="dxa"/>
            <w:vMerge/>
            <w:tcBorders>
              <w:top w:val="nil"/>
              <w:left w:val="nil"/>
              <w:bottom w:val="nil"/>
              <w:right w:val="single" w:sz="3" w:space="0" w:color="000000"/>
            </w:tcBorders>
            <w:shd w:val="clear" w:color="000000" w:fill="FFFFFF"/>
          </w:tcPr>
          <w:p w:rsidR="004E0BF3" w:rsidRDefault="004E0BF3">
            <w:pPr>
              <w:autoSpaceDE w:val="0"/>
              <w:autoSpaceDN w:val="0"/>
              <w:adjustRightInd w:val="0"/>
              <w:rPr>
                <w:rFonts w:ascii="Calibri" w:hAnsi="Calibri" w:cs="Calibri"/>
                <w:lang/>
              </w:rPr>
            </w:pPr>
          </w:p>
        </w:tc>
      </w:tr>
      <w:tr w:rsidR="004E0BF3" w:rsidTr="003407A5">
        <w:tblPrEx>
          <w:tblCellMar>
            <w:top w:w="0" w:type="dxa"/>
            <w:bottom w:w="0" w:type="dxa"/>
          </w:tblCellMar>
        </w:tblPrEx>
        <w:trPr>
          <w:trHeight w:val="300"/>
          <w:jc w:val="center"/>
        </w:trPr>
        <w:tc>
          <w:tcPr>
            <w:tcW w:w="960" w:type="dxa"/>
            <w:tcBorders>
              <w:top w:val="nil"/>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15</w:t>
            </w:r>
          </w:p>
        </w:tc>
        <w:tc>
          <w:tcPr>
            <w:tcW w:w="2120"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2</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8</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2</w:t>
            </w:r>
          </w:p>
        </w:tc>
        <w:tc>
          <w:tcPr>
            <w:tcW w:w="1221" w:type="dxa"/>
            <w:vMerge/>
            <w:tcBorders>
              <w:top w:val="nil"/>
              <w:left w:val="nil"/>
              <w:bottom w:val="nil"/>
              <w:right w:val="single" w:sz="3" w:space="0" w:color="000000"/>
            </w:tcBorders>
            <w:shd w:val="clear" w:color="000000" w:fill="FFFFFF"/>
          </w:tcPr>
          <w:p w:rsidR="004E0BF3" w:rsidRDefault="004E0BF3">
            <w:pPr>
              <w:autoSpaceDE w:val="0"/>
              <w:autoSpaceDN w:val="0"/>
              <w:adjustRightInd w:val="0"/>
              <w:rPr>
                <w:rFonts w:ascii="Calibri" w:hAnsi="Calibri" w:cs="Calibri"/>
                <w:lang/>
              </w:rPr>
            </w:pPr>
          </w:p>
        </w:tc>
      </w:tr>
      <w:tr w:rsidR="004E0BF3" w:rsidTr="003407A5">
        <w:tblPrEx>
          <w:tblCellMar>
            <w:top w:w="0" w:type="dxa"/>
            <w:bottom w:w="0" w:type="dxa"/>
          </w:tblCellMar>
        </w:tblPrEx>
        <w:trPr>
          <w:trHeight w:val="300"/>
          <w:jc w:val="center"/>
        </w:trPr>
        <w:tc>
          <w:tcPr>
            <w:tcW w:w="960" w:type="dxa"/>
            <w:tcBorders>
              <w:top w:val="nil"/>
              <w:left w:val="single" w:sz="3" w:space="0" w:color="000000"/>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16</w:t>
            </w:r>
          </w:p>
        </w:tc>
        <w:tc>
          <w:tcPr>
            <w:tcW w:w="2120"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0</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3</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5</w:t>
            </w:r>
          </w:p>
        </w:tc>
        <w:tc>
          <w:tcPr>
            <w:tcW w:w="1221" w:type="dxa"/>
            <w:tcBorders>
              <w:top w:val="nil"/>
              <w:left w:val="nil"/>
              <w:bottom w:val="single" w:sz="3" w:space="0" w:color="000000"/>
              <w:right w:val="single" w:sz="3" w:space="0" w:color="000000"/>
            </w:tcBorders>
            <w:vAlign w:val="center"/>
          </w:tcPr>
          <w:p w:rsidR="004E0BF3" w:rsidRDefault="004E0BF3">
            <w:pPr>
              <w:autoSpaceDE w:val="0"/>
              <w:autoSpaceDN w:val="0"/>
              <w:adjustRightInd w:val="0"/>
              <w:spacing w:after="0" w:line="240" w:lineRule="auto"/>
              <w:jc w:val="center"/>
              <w:rPr>
                <w:rFonts w:ascii="Calibri" w:hAnsi="Calibri" w:cs="Calibri"/>
                <w:lang/>
              </w:rPr>
            </w:pPr>
            <w:r>
              <w:rPr>
                <w:rFonts w:ascii="Times New Roman" w:hAnsi="Times New Roman" w:cs="Times New Roman"/>
                <w:color w:val="000000"/>
                <w:lang/>
              </w:rPr>
              <w:t>0</w:t>
            </w:r>
          </w:p>
        </w:tc>
        <w:tc>
          <w:tcPr>
            <w:tcW w:w="1221" w:type="dxa"/>
            <w:vMerge/>
            <w:tcBorders>
              <w:top w:val="nil"/>
              <w:left w:val="nil"/>
              <w:bottom w:val="single" w:sz="3" w:space="0" w:color="000000"/>
              <w:right w:val="single" w:sz="3" w:space="0" w:color="000000"/>
            </w:tcBorders>
            <w:shd w:val="clear" w:color="000000" w:fill="FFFFFF"/>
          </w:tcPr>
          <w:p w:rsidR="004E0BF3" w:rsidRDefault="004E0BF3">
            <w:pPr>
              <w:autoSpaceDE w:val="0"/>
              <w:autoSpaceDN w:val="0"/>
              <w:adjustRightInd w:val="0"/>
              <w:rPr>
                <w:rFonts w:ascii="Calibri" w:hAnsi="Calibri" w:cs="Calibri"/>
                <w:lang/>
              </w:rPr>
            </w:pPr>
          </w:p>
        </w:tc>
      </w:tr>
    </w:tbl>
    <w:p w:rsidR="004E0BF3" w:rsidRDefault="004E0BF3" w:rsidP="004E0BF3">
      <w:pPr>
        <w:autoSpaceDE w:val="0"/>
        <w:autoSpaceDN w:val="0"/>
        <w:adjustRightInd w:val="0"/>
        <w:spacing w:after="0"/>
        <w:jc w:val="center"/>
        <w:rPr>
          <w:rFonts w:ascii="Times New Roman" w:hAnsi="Times New Roman" w:cs="Times New Roman"/>
          <w:b/>
          <w:bCs/>
          <w:lang/>
        </w:rPr>
      </w:pPr>
    </w:p>
    <w:p w:rsidR="003407A5" w:rsidRDefault="003407A5" w:rsidP="004E0BF3">
      <w:pPr>
        <w:autoSpaceDE w:val="0"/>
        <w:autoSpaceDN w:val="0"/>
        <w:adjustRightInd w:val="0"/>
        <w:spacing w:after="0" w:line="360" w:lineRule="auto"/>
        <w:jc w:val="both"/>
        <w:rPr>
          <w:rFonts w:ascii="Times New Roman" w:hAnsi="Times New Roman" w:cs="Times New Roman"/>
          <w:lang/>
        </w:rPr>
        <w:sectPr w:rsidR="003407A5" w:rsidSect="004E0BF3">
          <w:type w:val="continuous"/>
          <w:pgSz w:w="12240" w:h="15840"/>
          <w:pgMar w:top="1440" w:right="1440" w:bottom="1440" w:left="1440" w:header="720" w:footer="720" w:gutter="0"/>
          <w:cols w:space="720"/>
          <w:noEndnote/>
        </w:sectPr>
      </w:pPr>
    </w:p>
    <w:p w:rsidR="004E0BF3" w:rsidRDefault="004E0BF3" w:rsidP="004E0BF3">
      <w:pPr>
        <w:autoSpaceDE w:val="0"/>
        <w:autoSpaceDN w:val="0"/>
        <w:adjustRightInd w:val="0"/>
        <w:spacing w:after="0" w:line="360" w:lineRule="auto"/>
        <w:jc w:val="both"/>
        <w:rPr>
          <w:rFonts w:ascii="Times New Roman" w:hAnsi="Times New Roman" w:cs="Times New Roman"/>
          <w:color w:val="333333"/>
          <w:sz w:val="24"/>
          <w:szCs w:val="24"/>
          <w:highlight w:val="white"/>
          <w:lang/>
        </w:rPr>
      </w:pPr>
      <w:r>
        <w:rPr>
          <w:rFonts w:ascii="Times New Roman" w:hAnsi="Times New Roman" w:cs="Times New Roman"/>
          <w:lang/>
        </w:rPr>
        <w:lastRenderedPageBreak/>
        <w:t xml:space="preserve">Attempt was made to further understand if there was an impact of the study population nutritional status with that of their academic performance. It was again noteworthy that there was a significant correlation between the nutritional status and their academic performance (p value &lt;0.001). Academic performance of 92% of them were between very poor to average. Thus emphasizing that </w:t>
      </w:r>
      <w:r>
        <w:rPr>
          <w:rFonts w:ascii="Times New Roman" w:hAnsi="Times New Roman" w:cs="Times New Roman"/>
          <w:color w:val="333333"/>
          <w:sz w:val="24"/>
          <w:szCs w:val="24"/>
          <w:highlight w:val="white"/>
          <w:lang/>
        </w:rPr>
        <w:t xml:space="preserve">the nutrition has signiﬁcant impact on the academic performance of students. </w:t>
      </w:r>
    </w:p>
    <w:p w:rsidR="004E0BF3" w:rsidRDefault="004E0BF3" w:rsidP="004E0BF3">
      <w:pPr>
        <w:autoSpaceDE w:val="0"/>
        <w:autoSpaceDN w:val="0"/>
        <w:adjustRightInd w:val="0"/>
        <w:spacing w:after="0" w:line="360" w:lineRule="auto"/>
        <w:jc w:val="both"/>
        <w:rPr>
          <w:rFonts w:ascii="Times New Roman" w:hAnsi="Times New Roman" w:cs="Times New Roman"/>
          <w:sz w:val="32"/>
          <w:szCs w:val="32"/>
          <w:lang/>
        </w:rPr>
      </w:pPr>
      <w:r>
        <w:rPr>
          <w:rFonts w:ascii="Times New Roman" w:hAnsi="Times New Roman" w:cs="Times New Roman"/>
          <w:color w:val="333333"/>
          <w:sz w:val="24"/>
          <w:szCs w:val="24"/>
          <w:highlight w:val="white"/>
          <w:lang/>
        </w:rPr>
        <w:t xml:space="preserve">Conclusion: </w:t>
      </w:r>
      <w:r>
        <w:rPr>
          <w:rFonts w:ascii="Times New Roman" w:hAnsi="Times New Roman" w:cs="Times New Roman"/>
          <w:sz w:val="24"/>
          <w:szCs w:val="24"/>
          <w:lang/>
        </w:rPr>
        <w:t xml:space="preserve">Adolescent's health and well-being are crucial because they are tomorrow's adult population. During infancy, childhood and adolescence nutrition play a critical role in influencing growth and development. But the nutrient needs are highest during the period of adolescence. </w:t>
      </w:r>
      <w:r>
        <w:rPr>
          <w:rFonts w:ascii="Times New Roman" w:hAnsi="Times New Roman" w:cs="Times New Roman"/>
          <w:lang/>
        </w:rPr>
        <w:t>It was found that higher proportions of adolescent girls were undernourished. This indicates that adolescents in urban slums need health awareness and importance of nutrition to maintain nutritional status</w:t>
      </w:r>
      <w:r>
        <w:rPr>
          <w:rFonts w:ascii="Calibri" w:hAnsi="Calibri" w:cs="Calibri"/>
          <w:lang/>
        </w:rPr>
        <w:t xml:space="preserve">. </w:t>
      </w:r>
      <w:r>
        <w:rPr>
          <w:rFonts w:ascii="Times New Roman" w:hAnsi="Times New Roman" w:cs="Times New Roman"/>
          <w:sz w:val="24"/>
          <w:szCs w:val="24"/>
          <w:highlight w:val="white"/>
          <w:lang/>
        </w:rPr>
        <w:t xml:space="preserve">Effective implementation of government programs </w:t>
      </w:r>
      <w:r>
        <w:rPr>
          <w:rFonts w:ascii="Times New Roman" w:hAnsi="Times New Roman" w:cs="Times New Roman"/>
          <w:sz w:val="24"/>
          <w:szCs w:val="24"/>
          <w:highlight w:val="white"/>
          <w:lang/>
        </w:rPr>
        <w:lastRenderedPageBreak/>
        <w:t>program will be a paradigm shift from the existing clinic-based services to promotion and prevention and reaching adolescents in their environment, such as in schools and communities. Skills-based nutrition education and routine health assessment of school-going girls should be done.</w:t>
      </w: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p>
    <w:p w:rsidR="004E0BF3" w:rsidRDefault="004E0BF3" w:rsidP="004E0BF3">
      <w:pPr>
        <w:autoSpaceDE w:val="0"/>
        <w:autoSpaceDN w:val="0"/>
        <w:adjustRightInd w:val="0"/>
        <w:spacing w:after="0" w:line="360" w:lineRule="auto"/>
        <w:jc w:val="both"/>
        <w:rPr>
          <w:rFonts w:ascii="Times New Roman" w:hAnsi="Times New Roman" w:cs="Times New Roman"/>
          <w:sz w:val="24"/>
          <w:szCs w:val="24"/>
          <w:lang/>
        </w:rPr>
      </w:pPr>
    </w:p>
    <w:p w:rsidR="004E0BF3" w:rsidRDefault="004E0BF3" w:rsidP="004E0BF3">
      <w:pPr>
        <w:autoSpaceDE w:val="0"/>
        <w:autoSpaceDN w:val="0"/>
        <w:adjustRightInd w:val="0"/>
        <w:spacing w:after="0" w:line="360" w:lineRule="auto"/>
        <w:jc w:val="both"/>
        <w:rPr>
          <w:rFonts w:ascii="Times New Roman" w:hAnsi="Times New Roman" w:cs="Times New Roman"/>
          <w:b/>
          <w:bCs/>
          <w:sz w:val="24"/>
          <w:szCs w:val="24"/>
          <w:lang/>
        </w:rPr>
      </w:pPr>
      <w:r>
        <w:rPr>
          <w:rFonts w:ascii="Times New Roman" w:hAnsi="Times New Roman" w:cs="Times New Roman"/>
          <w:b/>
          <w:bCs/>
          <w:sz w:val="24"/>
          <w:szCs w:val="24"/>
          <w:lang/>
        </w:rPr>
        <w:t>REFERENCES</w:t>
      </w:r>
    </w:p>
    <w:p w:rsidR="004E0BF3" w:rsidRDefault="004E0BF3" w:rsidP="004E0BF3">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lang/>
        </w:rPr>
      </w:pPr>
      <w:r>
        <w:rPr>
          <w:rFonts w:ascii="Times New Roman" w:hAnsi="Times New Roman" w:cs="Times New Roman"/>
          <w:sz w:val="24"/>
          <w:szCs w:val="24"/>
          <w:lang/>
        </w:rPr>
        <w:t>Madhavi Bhargava ,Anurag Bhargava,Sudeep D. Ghate,R. Shyama Prasad Rao,</w:t>
      </w:r>
    </w:p>
    <w:p w:rsidR="004E0BF3" w:rsidRDefault="004E0BF3" w:rsidP="004E0BF3">
      <w:pPr>
        <w:autoSpaceDE w:val="0"/>
        <w:autoSpaceDN w:val="0"/>
        <w:adjustRightInd w:val="0"/>
        <w:spacing w:after="0" w:line="360" w:lineRule="auto"/>
        <w:ind w:left="720"/>
        <w:jc w:val="both"/>
        <w:rPr>
          <w:rFonts w:ascii="Times New Roman" w:hAnsi="Times New Roman" w:cs="Times New Roman"/>
          <w:sz w:val="24"/>
          <w:szCs w:val="24"/>
          <w:lang/>
        </w:rPr>
      </w:pPr>
      <w:r>
        <w:rPr>
          <w:rFonts w:ascii="Times New Roman" w:hAnsi="Times New Roman" w:cs="Times New Roman"/>
          <w:sz w:val="24"/>
          <w:szCs w:val="24"/>
          <w:lang/>
        </w:rPr>
        <w:t>Nutritional status of Indian adolescents (15-19 years) from National Family Health</w:t>
      </w:r>
    </w:p>
    <w:p w:rsidR="004E0BF3" w:rsidRDefault="004E0BF3" w:rsidP="004E0BF3">
      <w:pPr>
        <w:autoSpaceDE w:val="0"/>
        <w:autoSpaceDN w:val="0"/>
        <w:adjustRightInd w:val="0"/>
        <w:spacing w:after="0" w:line="360" w:lineRule="auto"/>
        <w:ind w:left="720"/>
        <w:jc w:val="both"/>
        <w:rPr>
          <w:rFonts w:ascii="Times New Roman" w:hAnsi="Times New Roman" w:cs="Times New Roman"/>
          <w:sz w:val="24"/>
          <w:szCs w:val="24"/>
          <w:lang/>
        </w:rPr>
      </w:pPr>
      <w:r>
        <w:rPr>
          <w:rFonts w:ascii="Times New Roman" w:hAnsi="Times New Roman" w:cs="Times New Roman"/>
          <w:sz w:val="24"/>
          <w:szCs w:val="24"/>
          <w:lang/>
        </w:rPr>
        <w:t>Surveys 3 and 4: Revised estimates using WHO 2007 Growth reference, Published:</w:t>
      </w:r>
    </w:p>
    <w:p w:rsidR="004E0BF3" w:rsidRDefault="004E0BF3" w:rsidP="004E0BF3">
      <w:pPr>
        <w:autoSpaceDE w:val="0"/>
        <w:autoSpaceDN w:val="0"/>
        <w:adjustRightInd w:val="0"/>
        <w:spacing w:after="0" w:line="360" w:lineRule="auto"/>
        <w:ind w:left="720"/>
        <w:jc w:val="both"/>
        <w:rPr>
          <w:rFonts w:ascii="Times New Roman" w:hAnsi="Times New Roman" w:cs="Times New Roman"/>
          <w:sz w:val="24"/>
          <w:szCs w:val="24"/>
          <w:lang/>
        </w:rPr>
      </w:pPr>
      <w:r>
        <w:rPr>
          <w:rFonts w:ascii="Times New Roman" w:hAnsi="Times New Roman" w:cs="Times New Roman"/>
          <w:sz w:val="24"/>
          <w:szCs w:val="24"/>
          <w:lang/>
        </w:rPr>
        <w:t>June 22, 2020.</w:t>
      </w:r>
    </w:p>
    <w:p w:rsidR="004E0BF3" w:rsidRDefault="004E0BF3" w:rsidP="004E0BF3">
      <w:pPr>
        <w:numPr>
          <w:ilvl w:val="0"/>
          <w:numId w:val="1"/>
        </w:numPr>
        <w:autoSpaceDE w:val="0"/>
        <w:autoSpaceDN w:val="0"/>
        <w:adjustRightInd w:val="0"/>
        <w:spacing w:after="0" w:line="360" w:lineRule="auto"/>
        <w:ind w:left="720" w:hanging="360"/>
        <w:jc w:val="both"/>
        <w:rPr>
          <w:rFonts w:ascii="Times New Roman" w:hAnsi="Times New Roman" w:cs="Times New Roman"/>
          <w:sz w:val="28"/>
          <w:szCs w:val="28"/>
          <w:lang/>
        </w:rPr>
      </w:pPr>
      <w:r>
        <w:rPr>
          <w:rFonts w:ascii="Times New Roman" w:hAnsi="Times New Roman" w:cs="Times New Roman"/>
          <w:sz w:val="24"/>
          <w:szCs w:val="24"/>
          <w:lang/>
        </w:rPr>
        <w:lastRenderedPageBreak/>
        <w:t>Dasgupta, A., Butt, A., Saha, T.K., Basu, G., Chattopadhyay, A and Mukherjee A. Assessment of malnutrition among adolescents: Can BMI be replaced by MUAC. Indian Journal of Medicine, 2010, 35, (2), 276-279.</w:t>
      </w:r>
    </w:p>
    <w:p w:rsidR="004E0BF3" w:rsidRDefault="004E0BF3" w:rsidP="004E0BF3">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highlight w:val="white"/>
          <w:lang/>
        </w:rPr>
      </w:pPr>
      <w:r>
        <w:rPr>
          <w:rFonts w:ascii="Times New Roman" w:hAnsi="Times New Roman" w:cs="Times New Roman"/>
          <w:sz w:val="24"/>
          <w:szCs w:val="24"/>
          <w:highlight w:val="white"/>
          <w:lang/>
        </w:rPr>
        <w:t>Sharja Phulijhele, Shashikant Dewangan, Anu, Assessment of the nutritional status of adolescent girls aged between 15 to 18 years studying in government high school in Raipur, Chhattisgarh, India, Inenational Journal of Pediartrics Research, vol. 8. No 2 , 2021, DOI: https://doi.org/10.17511/ijpr.2021.i02.06</w:t>
      </w:r>
    </w:p>
    <w:p w:rsidR="004E0BF3" w:rsidRDefault="004E0BF3" w:rsidP="004E0BF3">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highlight w:val="white"/>
          <w:lang/>
        </w:rPr>
      </w:pPr>
      <w:r>
        <w:rPr>
          <w:rFonts w:ascii="Times New Roman" w:hAnsi="Times New Roman" w:cs="Times New Roman"/>
          <w:sz w:val="24"/>
          <w:szCs w:val="24"/>
          <w:highlight w:val="white"/>
          <w:lang/>
        </w:rPr>
        <w:t>Pauline Sharmila , R. Sree Raja Kumar, Correlation between Prevalence of Anemia and Body Mass Index among Adolescent Girls, International Journal of Science and Research (IJSR), 2015, Paper ID: 4111703</w:t>
      </w:r>
    </w:p>
    <w:p w:rsidR="004E0BF3" w:rsidRDefault="004E0BF3" w:rsidP="004E0BF3">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highlight w:val="white"/>
          <w:lang/>
        </w:rPr>
      </w:pPr>
      <w:r>
        <w:rPr>
          <w:rFonts w:ascii="Times New Roman" w:hAnsi="Times New Roman" w:cs="Times New Roman"/>
          <w:sz w:val="24"/>
          <w:szCs w:val="24"/>
          <w:highlight w:val="white"/>
          <w:lang/>
        </w:rPr>
        <w:t xml:space="preserve">Divya Rani, Jitendra Kumar Singh, Mona Srivastava, Pragya Verma, Deepali Srivastava, S. P. Singh, Assessment of Nutritional Status of </w:t>
      </w:r>
      <w:r>
        <w:rPr>
          <w:rFonts w:ascii="Times New Roman" w:hAnsi="Times New Roman" w:cs="Times New Roman"/>
          <w:sz w:val="24"/>
          <w:szCs w:val="24"/>
          <w:highlight w:val="white"/>
          <w:lang/>
        </w:rPr>
        <w:lastRenderedPageBreak/>
        <w:t xml:space="preserve">Teenage Adolescent Girls in Urban Slum of Varanasi, International Journal of Current Research and Review Research Article, | Vol 10 • Issue 20 • October 2018 , DOI: </w:t>
      </w:r>
      <w:hyperlink r:id="rId12" w:history="1">
        <w:r>
          <w:rPr>
            <w:rFonts w:ascii="Times New Roman" w:hAnsi="Times New Roman" w:cs="Times New Roman"/>
            <w:color w:val="0000FF"/>
            <w:sz w:val="24"/>
            <w:szCs w:val="24"/>
            <w:highlight w:val="white"/>
            <w:u w:val="single"/>
            <w:lang/>
          </w:rPr>
          <w:t>http://dx.doi.org/10.31782/IJCRR.2018.10202</w:t>
        </w:r>
      </w:hyperlink>
    </w:p>
    <w:p w:rsidR="004E0BF3" w:rsidRDefault="004E0BF3" w:rsidP="004E0BF3">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highlight w:val="white"/>
          <w:lang/>
        </w:rPr>
      </w:pPr>
      <w:r>
        <w:rPr>
          <w:rFonts w:ascii="Times New Roman" w:hAnsi="Times New Roman" w:cs="Times New Roman"/>
          <w:sz w:val="24"/>
          <w:szCs w:val="24"/>
          <w:highlight w:val="white"/>
          <w:lang/>
        </w:rPr>
        <w:t xml:space="preserve">Sulakshana S Baliga, Vijaya A Naik, Mallapur M D, Assessment of nutritional status of adolescent girls residing in rural area of Belagavi, International Journal of Medical Science and Public Health | 2017 | Vol 6 | Issue 2 3. </w:t>
      </w:r>
    </w:p>
    <w:p w:rsidR="004E0BF3" w:rsidRDefault="004E0BF3" w:rsidP="004E0BF3">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highlight w:val="white"/>
          <w:lang/>
        </w:rPr>
      </w:pPr>
      <w:hyperlink r:id="rId13" w:history="1">
        <w:r>
          <w:rPr>
            <w:rFonts w:ascii="Times New Roman" w:hAnsi="Times New Roman" w:cs="Times New Roman"/>
            <w:color w:val="0000FF"/>
            <w:sz w:val="24"/>
            <w:szCs w:val="24"/>
            <w:highlight w:val="white"/>
            <w:u w:val="single"/>
            <w:lang/>
          </w:rPr>
          <w:t>Darakhshan Saiyadain</w:t>
        </w:r>
      </w:hyperlink>
      <w:r>
        <w:rPr>
          <w:rFonts w:ascii="Times New Roman" w:hAnsi="Times New Roman" w:cs="Times New Roman"/>
          <w:sz w:val="24"/>
          <w:szCs w:val="24"/>
          <w:highlight w:val="white"/>
          <w:lang/>
        </w:rPr>
        <w:t xml:space="preserve">, </w:t>
      </w:r>
      <w:hyperlink r:id="rId14" w:history="1">
        <w:r>
          <w:rPr>
            <w:rFonts w:ascii="Times New Roman" w:hAnsi="Times New Roman" w:cs="Times New Roman"/>
            <w:color w:val="0000FF"/>
            <w:sz w:val="24"/>
            <w:szCs w:val="24"/>
            <w:highlight w:val="white"/>
            <w:u w:val="single"/>
            <w:lang/>
          </w:rPr>
          <w:t>Seema Jain</w:t>
        </w:r>
      </w:hyperlink>
      <w:r>
        <w:rPr>
          <w:rFonts w:ascii="Times New Roman" w:hAnsi="Times New Roman" w:cs="Times New Roman"/>
          <w:sz w:val="24"/>
          <w:szCs w:val="24"/>
          <w:highlight w:val="white"/>
          <w:lang/>
        </w:rPr>
        <w:t xml:space="preserve">, </w:t>
      </w:r>
      <w:hyperlink r:id="rId15" w:history="1">
        <w:r>
          <w:rPr>
            <w:rFonts w:ascii="Times New Roman" w:hAnsi="Times New Roman" w:cs="Times New Roman"/>
            <w:color w:val="0000FF"/>
            <w:sz w:val="24"/>
            <w:szCs w:val="24"/>
            <w:highlight w:val="white"/>
            <w:u w:val="single"/>
            <w:lang/>
          </w:rPr>
          <w:t>Sunil Kumar Garg</w:t>
        </w:r>
      </w:hyperlink>
      <w:r>
        <w:rPr>
          <w:rFonts w:ascii="Times New Roman" w:hAnsi="Times New Roman" w:cs="Times New Roman"/>
          <w:sz w:val="24"/>
          <w:szCs w:val="24"/>
          <w:highlight w:val="white"/>
          <w:lang/>
        </w:rPr>
        <w:t xml:space="preserve">, </w:t>
      </w:r>
      <w:hyperlink r:id="rId16" w:history="1">
        <w:r>
          <w:rPr>
            <w:rFonts w:ascii="Times New Roman" w:hAnsi="Times New Roman" w:cs="Times New Roman"/>
            <w:color w:val="0000FF"/>
            <w:sz w:val="24"/>
            <w:szCs w:val="24"/>
            <w:highlight w:val="white"/>
            <w:u w:val="single"/>
            <w:lang/>
          </w:rPr>
          <w:t>Harivansh Chopra</w:t>
        </w:r>
      </w:hyperlink>
      <w:r>
        <w:rPr>
          <w:rFonts w:ascii="Times New Roman" w:hAnsi="Times New Roman" w:cs="Times New Roman"/>
          <w:sz w:val="24"/>
          <w:szCs w:val="24"/>
          <w:highlight w:val="white"/>
          <w:lang/>
        </w:rPr>
        <w:t xml:space="preserve">, Impact of Nutritional Status On Academic Performance Among School-Going Adolescents of Rural Meerut, May 2020, </w:t>
      </w:r>
      <w:hyperlink r:id="rId17" w:history="1">
        <w:r>
          <w:rPr>
            <w:rFonts w:ascii="Times New Roman" w:hAnsi="Times New Roman" w:cs="Times New Roman"/>
            <w:color w:val="0000FF"/>
            <w:sz w:val="24"/>
            <w:szCs w:val="24"/>
            <w:highlight w:val="white"/>
            <w:u w:val="single"/>
            <w:lang/>
          </w:rPr>
          <w:t>International Journal of Scientific Research</w:t>
        </w:r>
      </w:hyperlink>
      <w:r>
        <w:rPr>
          <w:rFonts w:ascii="Times New Roman" w:hAnsi="Times New Roman" w:cs="Times New Roman"/>
          <w:sz w:val="24"/>
          <w:szCs w:val="24"/>
          <w:highlight w:val="white"/>
          <w:lang/>
        </w:rPr>
        <w:t> 9(5):1-3</w:t>
      </w:r>
    </w:p>
    <w:p w:rsidR="004E0BF3" w:rsidRDefault="004E0BF3" w:rsidP="004E0BF3">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highlight w:val="white"/>
          <w:lang/>
        </w:rPr>
      </w:pPr>
      <w:r>
        <w:rPr>
          <w:rFonts w:ascii="Times New Roman" w:hAnsi="Times New Roman" w:cs="Times New Roman"/>
          <w:sz w:val="24"/>
          <w:szCs w:val="24"/>
          <w:highlight w:val="white"/>
          <w:lang/>
        </w:rPr>
        <w:t>Pratibha Singh, Shalu, Shikha and Rita Singh Raghuvanshi, Effect of nutrition education programme on adolescents girls in Uttarakhand state, International, Journal of Home Science 2019; 5(1): 34-36.</w:t>
      </w:r>
    </w:p>
    <w:p w:rsidR="003407A5" w:rsidRDefault="003407A5" w:rsidP="004E0BF3">
      <w:pPr>
        <w:autoSpaceDE w:val="0"/>
        <w:autoSpaceDN w:val="0"/>
        <w:adjustRightInd w:val="0"/>
        <w:spacing w:after="0" w:line="360" w:lineRule="auto"/>
        <w:jc w:val="both"/>
        <w:rPr>
          <w:rFonts w:ascii="Times New Roman" w:hAnsi="Times New Roman" w:cs="Times New Roman"/>
          <w:sz w:val="24"/>
          <w:szCs w:val="24"/>
          <w:highlight w:val="white"/>
          <w:lang/>
        </w:rPr>
        <w:sectPr w:rsidR="003407A5" w:rsidSect="003407A5">
          <w:type w:val="continuous"/>
          <w:pgSz w:w="12240" w:h="15840"/>
          <w:pgMar w:top="1440" w:right="1440" w:bottom="1440" w:left="1440" w:header="720" w:footer="720" w:gutter="0"/>
          <w:cols w:num="2" w:space="720"/>
          <w:noEndnote/>
        </w:sectPr>
      </w:pPr>
    </w:p>
    <w:p w:rsidR="004E0BF3" w:rsidRDefault="004E0BF3" w:rsidP="004E0BF3">
      <w:pPr>
        <w:autoSpaceDE w:val="0"/>
        <w:autoSpaceDN w:val="0"/>
        <w:adjustRightInd w:val="0"/>
        <w:spacing w:after="0" w:line="360" w:lineRule="auto"/>
        <w:jc w:val="both"/>
        <w:rPr>
          <w:rFonts w:ascii="Times New Roman" w:hAnsi="Times New Roman" w:cs="Times New Roman"/>
          <w:sz w:val="24"/>
          <w:szCs w:val="24"/>
          <w:highlight w:val="white"/>
          <w:lang/>
        </w:rPr>
      </w:pPr>
    </w:p>
    <w:p w:rsidR="004E0BF3" w:rsidRDefault="004E0BF3" w:rsidP="004E0BF3">
      <w:pPr>
        <w:autoSpaceDE w:val="0"/>
        <w:autoSpaceDN w:val="0"/>
        <w:adjustRightInd w:val="0"/>
        <w:spacing w:after="0" w:line="360" w:lineRule="auto"/>
        <w:jc w:val="both"/>
        <w:rPr>
          <w:rFonts w:ascii="Times New Roman" w:hAnsi="Times New Roman" w:cs="Times New Roman"/>
          <w:sz w:val="28"/>
          <w:szCs w:val="28"/>
          <w:lang/>
        </w:rPr>
      </w:pPr>
    </w:p>
    <w:p w:rsidR="005673C8" w:rsidRDefault="005673C8"/>
    <w:sectPr w:rsidR="005673C8" w:rsidSect="004E0BF3">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3C8" w:rsidRDefault="005673C8" w:rsidP="004E0BF3">
      <w:pPr>
        <w:spacing w:after="0" w:line="240" w:lineRule="auto"/>
      </w:pPr>
      <w:r>
        <w:separator/>
      </w:r>
    </w:p>
  </w:endnote>
  <w:endnote w:type="continuationSeparator" w:id="1">
    <w:p w:rsidR="005673C8" w:rsidRDefault="005673C8" w:rsidP="004E0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F3" w:rsidRDefault="004E0BF3">
    <w:pPr>
      <w:pStyle w:val="Footer"/>
      <w:pBdr>
        <w:top w:val="thinThickSmallGap" w:sz="24" w:space="1" w:color="622423" w:themeColor="accent2" w:themeShade="7F"/>
      </w:pBdr>
      <w:rPr>
        <w:rFonts w:asciiTheme="majorHAnsi" w:hAnsiTheme="majorHAnsi"/>
      </w:rPr>
    </w:pPr>
    <w:r>
      <w:rPr>
        <w:rFonts w:asciiTheme="majorHAnsi" w:hAnsiTheme="majorHAnsi"/>
      </w:rPr>
      <w:t>@ International Journal of Science, Technology and Management</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3407A5" w:rsidRPr="003407A5">
        <w:rPr>
          <w:rFonts w:asciiTheme="majorHAnsi" w:hAnsiTheme="majorHAnsi"/>
          <w:noProof/>
        </w:rPr>
        <w:t>1</w:t>
      </w:r>
    </w:fldSimple>
  </w:p>
  <w:p w:rsidR="004E0BF3" w:rsidRDefault="004E0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3C8" w:rsidRDefault="005673C8" w:rsidP="004E0BF3">
      <w:pPr>
        <w:spacing w:after="0" w:line="240" w:lineRule="auto"/>
      </w:pPr>
      <w:r>
        <w:separator/>
      </w:r>
    </w:p>
  </w:footnote>
  <w:footnote w:type="continuationSeparator" w:id="1">
    <w:p w:rsidR="005673C8" w:rsidRDefault="005673C8" w:rsidP="004E0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536411716"/>
      <w:placeholder>
        <w:docPart w:val="580198DB92084F8ABB0460796D105796"/>
      </w:placeholder>
      <w:dataBinding w:prefixMappings="xmlns:ns0='http://schemas.openxmlformats.org/package/2006/metadata/core-properties' xmlns:ns1='http://purl.org/dc/elements/1.1/'" w:xpath="/ns0:coreProperties[1]/ns1:title[1]" w:storeItemID="{6C3C8BC8-F283-45AE-878A-BAB7291924A1}"/>
      <w:text/>
    </w:sdtPr>
    <w:sdtContent>
      <w:p w:rsidR="004E0BF3" w:rsidRDefault="004E0BF3">
        <w:pPr>
          <w:pStyle w:val="Header"/>
          <w:rPr>
            <w:rFonts w:asciiTheme="majorHAnsi" w:eastAsiaTheme="majorEastAsia" w:hAnsiTheme="majorHAnsi" w:cstheme="majorBidi"/>
          </w:rPr>
        </w:pPr>
        <w:r w:rsidRPr="00E82667">
          <w:rPr>
            <w:rFonts w:asciiTheme="majorHAnsi" w:eastAsiaTheme="majorEastAsia" w:hAnsiTheme="majorHAnsi" w:cstheme="majorBidi"/>
          </w:rPr>
          <w:t>IJSTM, Vol. – 12, Issue – 1                                                                                                   ISSN: 2229 - 6646</w:t>
        </w:r>
      </w:p>
    </w:sdtContent>
  </w:sdt>
  <w:p w:rsidR="004E0BF3" w:rsidRDefault="004E0BF3">
    <w:pPr>
      <w:pStyle w:val="Header"/>
    </w:pPr>
    <w:r w:rsidRPr="00450753">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450753">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450753">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5EC4D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_x0000_s2052"/>
      </o:rules>
    </o:shapelayout>
  </w:hdrShapeDefaults>
  <w:footnotePr>
    <w:footnote w:id="0"/>
    <w:footnote w:id="1"/>
  </w:footnotePr>
  <w:endnotePr>
    <w:endnote w:id="0"/>
    <w:endnote w:id="1"/>
  </w:endnotePr>
  <w:compat>
    <w:useFELayout/>
  </w:compat>
  <w:rsids>
    <w:rsidRoot w:val="004E0BF3"/>
    <w:rsid w:val="003407A5"/>
    <w:rsid w:val="004E0BF3"/>
    <w:rsid w:val="00567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0BF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BF3"/>
  </w:style>
  <w:style w:type="paragraph" w:styleId="Footer">
    <w:name w:val="footer"/>
    <w:basedOn w:val="Normal"/>
    <w:link w:val="FooterChar"/>
    <w:uiPriority w:val="99"/>
    <w:unhideWhenUsed/>
    <w:rsid w:val="004E0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BF3"/>
  </w:style>
  <w:style w:type="character" w:customStyle="1" w:styleId="Heading1Char">
    <w:name w:val="Heading 1 Char"/>
    <w:basedOn w:val="DefaultParagraphFont"/>
    <w:link w:val="Heading1"/>
    <w:uiPriority w:val="9"/>
    <w:rsid w:val="004E0BF3"/>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4E0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B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searchgate.net/profile/Darakhshan-Saiyada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x.doi.org/10.31782/IJCRR.2018.10202" TargetMode="External"/><Relationship Id="rId17" Type="http://schemas.openxmlformats.org/officeDocument/2006/relationships/hyperlink" Target="https://www.researchgate.net/journal/International-Journal-of-Scientific-Research-2277-8179" TargetMode="External"/><Relationship Id="rId2" Type="http://schemas.openxmlformats.org/officeDocument/2006/relationships/styles" Target="styles.xml"/><Relationship Id="rId16" Type="http://schemas.openxmlformats.org/officeDocument/2006/relationships/hyperlink" Target="https://www.researchgate.net/profile/Harivansh-Chopr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researchgate.net/scientific-contributions/Sunil-Kumar-Garg-2113314126"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researchgate.net/profile/Seema-Jain-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0198DB92084F8ABB0460796D105796"/>
        <w:category>
          <w:name w:val="General"/>
          <w:gallery w:val="placeholder"/>
        </w:category>
        <w:types>
          <w:type w:val="bbPlcHdr"/>
        </w:types>
        <w:behaviors>
          <w:behavior w:val="content"/>
        </w:behaviors>
        <w:guid w:val="{97ED4D55-47A6-4ACB-A7A0-3D1AA57FEA1C}"/>
      </w:docPartPr>
      <w:docPartBody>
        <w:p w:rsidR="00000000" w:rsidRDefault="00287A6B" w:rsidP="00287A6B">
          <w:pPr>
            <w:pStyle w:val="580198DB92084F8ABB0460796D105796"/>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7A6B"/>
    <w:rsid w:val="00287A6B"/>
    <w:rsid w:val="00B94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0198DB92084F8ABB0460796D105796">
    <w:name w:val="580198DB92084F8ABB0460796D105796"/>
    <w:rsid w:val="00287A6B"/>
  </w:style>
  <w:style w:type="paragraph" w:customStyle="1" w:styleId="A26F0D69EDA0477CABC8CC871FC61B1A">
    <w:name w:val="A26F0D69EDA0477CABC8CC871FC61B1A"/>
    <w:rsid w:val="00287A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IJSTM, Vol. – 12, Issue – 1                                                                                                   ISSN: 2229 - 6646</dc:title>
  <dc:subject/>
  <dc:creator>user</dc:creator>
  <cp:keywords/>
  <dc:description/>
  <cp:lastModifiedBy>user</cp:lastModifiedBy>
  <cp:revision>2</cp:revision>
  <dcterms:created xsi:type="dcterms:W3CDTF">2022-02-04T18:49:00Z</dcterms:created>
  <dcterms:modified xsi:type="dcterms:W3CDTF">2022-02-04T19:04:00Z</dcterms:modified>
</cp:coreProperties>
</file>