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BF3" w:rsidRDefault="003407A5" w:rsidP="004E0BF3">
      <w:pPr>
        <w:autoSpaceDE w:val="0"/>
        <w:autoSpaceDN w:val="0"/>
        <w:adjustRightInd w:val="0"/>
        <w:jc w:val="center"/>
        <w:rPr>
          <w:rFonts w:ascii="Times New Roman" w:hAnsi="Times New Roman" w:cs="Times New Roman"/>
          <w:b/>
          <w:bCs/>
          <w:sz w:val="28"/>
          <w:szCs w:val="28"/>
          <w:lang/>
        </w:rPr>
      </w:pPr>
      <w:r>
        <w:rPr>
          <w:rFonts w:ascii="Times New Roman" w:hAnsi="Times New Roman" w:cs="Times New Roman"/>
          <w:b/>
          <w:bCs/>
          <w:sz w:val="28"/>
          <w:szCs w:val="28"/>
          <w:lang/>
        </w:rPr>
        <w:t>A</w:t>
      </w:r>
      <w:r w:rsidR="004E0BF3">
        <w:rPr>
          <w:rFonts w:ascii="Times New Roman" w:hAnsi="Times New Roman" w:cs="Times New Roman"/>
          <w:b/>
          <w:bCs/>
          <w:sz w:val="28"/>
          <w:szCs w:val="28"/>
          <w:lang/>
        </w:rPr>
        <w:t>SSESSMENT OF NUTRITIONAL STATUS OF ADOLESCENT GIRL</w:t>
      </w:r>
      <w:r>
        <w:rPr>
          <w:rFonts w:ascii="Times New Roman" w:hAnsi="Times New Roman" w:cs="Times New Roman"/>
          <w:b/>
          <w:bCs/>
          <w:sz w:val="28"/>
          <w:szCs w:val="28"/>
          <w:lang/>
        </w:rPr>
        <w:t>S RESIDING IN ODANADI ORPHANAGE</w:t>
      </w:r>
    </w:p>
    <w:p w:rsidR="004E0BF3" w:rsidRDefault="004E0BF3" w:rsidP="004E0BF3">
      <w:pPr>
        <w:autoSpaceDE w:val="0"/>
        <w:autoSpaceDN w:val="0"/>
        <w:adjustRightInd w:val="0"/>
        <w:spacing w:after="0"/>
        <w:jc w:val="center"/>
        <w:rPr>
          <w:rFonts w:ascii="Times New Roman" w:hAnsi="Times New Roman" w:cs="Times New Roman"/>
          <w:b/>
          <w:bCs/>
          <w:sz w:val="26"/>
          <w:szCs w:val="26"/>
          <w:lang/>
        </w:rPr>
      </w:pPr>
      <w:r>
        <w:rPr>
          <w:rFonts w:ascii="Times New Roman" w:hAnsi="Times New Roman" w:cs="Times New Roman"/>
          <w:b/>
          <w:bCs/>
          <w:sz w:val="26"/>
          <w:szCs w:val="26"/>
          <w:lang/>
        </w:rPr>
        <w:t>Nandini. S</w:t>
      </w:r>
      <w:r>
        <w:rPr>
          <w:rFonts w:ascii="Times New Roman" w:hAnsi="Times New Roman" w:cs="Times New Roman"/>
          <w:b/>
          <w:bCs/>
          <w:sz w:val="26"/>
          <w:szCs w:val="26"/>
          <w:vertAlign w:val="superscript"/>
          <w:lang/>
        </w:rPr>
        <w:t>*</w:t>
      </w:r>
      <w:r>
        <w:rPr>
          <w:rFonts w:ascii="Times New Roman" w:hAnsi="Times New Roman" w:cs="Times New Roman"/>
          <w:b/>
          <w:bCs/>
          <w:sz w:val="26"/>
          <w:szCs w:val="26"/>
          <w:lang/>
        </w:rPr>
        <w:t>, Anitha C</w:t>
      </w:r>
      <w:r>
        <w:rPr>
          <w:rFonts w:ascii="Times New Roman" w:hAnsi="Times New Roman" w:cs="Times New Roman"/>
          <w:b/>
          <w:bCs/>
          <w:sz w:val="26"/>
          <w:szCs w:val="26"/>
          <w:vertAlign w:val="superscript"/>
          <w:lang/>
        </w:rPr>
        <w:t>**</w:t>
      </w:r>
      <w:r>
        <w:rPr>
          <w:rFonts w:ascii="Times New Roman" w:hAnsi="Times New Roman" w:cs="Times New Roman"/>
          <w:b/>
          <w:bCs/>
          <w:sz w:val="26"/>
          <w:szCs w:val="26"/>
          <w:lang/>
        </w:rPr>
        <w:t xml:space="preserve">, </w:t>
      </w:r>
      <w:r>
        <w:rPr>
          <w:rFonts w:ascii="Times New Roman" w:hAnsi="Times New Roman" w:cs="Times New Roman"/>
          <w:b/>
          <w:bCs/>
          <w:sz w:val="26"/>
          <w:szCs w:val="26"/>
          <w:u w:val="single"/>
          <w:lang/>
        </w:rPr>
        <w:t>Rajeshwari J</w:t>
      </w:r>
      <w:r>
        <w:rPr>
          <w:rFonts w:ascii="Times New Roman" w:hAnsi="Times New Roman" w:cs="Times New Roman"/>
          <w:b/>
          <w:bCs/>
          <w:sz w:val="26"/>
          <w:szCs w:val="26"/>
          <w:lang/>
        </w:rPr>
        <w:t>***</w:t>
      </w:r>
    </w:p>
    <w:p w:rsidR="004E0BF3" w:rsidRDefault="004E0BF3" w:rsidP="004E0BF3">
      <w:pPr>
        <w:autoSpaceDE w:val="0"/>
        <w:autoSpaceDN w:val="0"/>
        <w:adjustRightInd w:val="0"/>
        <w:spacing w:after="0"/>
        <w:ind w:left="720"/>
        <w:jc w:val="center"/>
        <w:rPr>
          <w:rFonts w:ascii="Times New Roman" w:hAnsi="Times New Roman" w:cs="Times New Roman"/>
          <w:sz w:val="24"/>
          <w:szCs w:val="24"/>
          <w:lang/>
        </w:rPr>
      </w:pPr>
      <w:r>
        <w:rPr>
          <w:rFonts w:ascii="Times New Roman" w:hAnsi="Times New Roman" w:cs="Times New Roman"/>
          <w:sz w:val="24"/>
          <w:szCs w:val="24"/>
          <w:vertAlign w:val="superscript"/>
          <w:lang/>
        </w:rPr>
        <w:t>*</w:t>
      </w:r>
      <w:r>
        <w:rPr>
          <w:rFonts w:ascii="Times New Roman" w:hAnsi="Times New Roman" w:cs="Times New Roman"/>
          <w:sz w:val="24"/>
          <w:szCs w:val="24"/>
          <w:lang/>
        </w:rPr>
        <w:t>Student and **Assistant Professor,</w:t>
      </w:r>
    </w:p>
    <w:p w:rsidR="004E0BF3" w:rsidRDefault="004E0BF3" w:rsidP="004E0BF3">
      <w:pPr>
        <w:autoSpaceDE w:val="0"/>
        <w:autoSpaceDN w:val="0"/>
        <w:adjustRightInd w:val="0"/>
        <w:spacing w:after="0"/>
        <w:ind w:left="720"/>
        <w:jc w:val="center"/>
        <w:rPr>
          <w:rFonts w:ascii="Times New Roman" w:hAnsi="Times New Roman" w:cs="Times New Roman"/>
          <w:sz w:val="24"/>
          <w:szCs w:val="24"/>
          <w:lang/>
        </w:rPr>
      </w:pPr>
      <w:r>
        <w:rPr>
          <w:rFonts w:ascii="Times New Roman" w:hAnsi="Times New Roman" w:cs="Times New Roman"/>
          <w:sz w:val="24"/>
          <w:szCs w:val="24"/>
          <w:lang/>
        </w:rPr>
        <w:t xml:space="preserve">Department of Studies in Food Sceince and Nutrition, </w:t>
      </w:r>
    </w:p>
    <w:p w:rsidR="004E0BF3" w:rsidRDefault="004E0BF3" w:rsidP="004E0BF3">
      <w:pPr>
        <w:autoSpaceDE w:val="0"/>
        <w:autoSpaceDN w:val="0"/>
        <w:adjustRightInd w:val="0"/>
        <w:spacing w:after="0"/>
        <w:ind w:left="720"/>
        <w:jc w:val="center"/>
        <w:rPr>
          <w:rFonts w:ascii="Times New Roman" w:hAnsi="Times New Roman" w:cs="Times New Roman"/>
          <w:sz w:val="24"/>
          <w:szCs w:val="24"/>
          <w:lang/>
        </w:rPr>
      </w:pPr>
      <w:r>
        <w:rPr>
          <w:rFonts w:ascii="Times New Roman" w:hAnsi="Times New Roman" w:cs="Times New Roman"/>
          <w:sz w:val="24"/>
          <w:szCs w:val="24"/>
          <w:lang/>
        </w:rPr>
        <w:t>Karnataka State Open University, Mysuru, Karnataka, India</w:t>
      </w:r>
    </w:p>
    <w:p w:rsidR="004E0BF3" w:rsidRDefault="004E0BF3" w:rsidP="004E0BF3">
      <w:pPr>
        <w:autoSpaceDE w:val="0"/>
        <w:autoSpaceDN w:val="0"/>
        <w:adjustRightInd w:val="0"/>
        <w:spacing w:after="0"/>
        <w:jc w:val="center"/>
        <w:rPr>
          <w:rFonts w:ascii="Times New Roman" w:hAnsi="Times New Roman" w:cs="Times New Roman"/>
          <w:b/>
          <w:bCs/>
          <w:sz w:val="32"/>
          <w:szCs w:val="32"/>
          <w:lang/>
        </w:rPr>
      </w:pPr>
      <w:r>
        <w:rPr>
          <w:rFonts w:ascii="Times New Roman" w:hAnsi="Times New Roman" w:cs="Times New Roman"/>
          <w:b/>
          <w:bCs/>
          <w:color w:val="000000"/>
          <w:sz w:val="24"/>
          <w:szCs w:val="24"/>
          <w:lang/>
        </w:rPr>
        <w:t>Email:</w:t>
      </w:r>
      <w:r>
        <w:rPr>
          <w:rFonts w:ascii="Times New Roman" w:hAnsi="Times New Roman" w:cs="Times New Roman"/>
          <w:color w:val="000000"/>
          <w:sz w:val="24"/>
          <w:szCs w:val="24"/>
          <w:lang/>
        </w:rPr>
        <w:t xml:space="preserve"> </w:t>
      </w:r>
      <w:r>
        <w:rPr>
          <w:rFonts w:ascii="Times New Roman" w:hAnsi="Times New Roman" w:cs="Times New Roman"/>
          <w:b/>
          <w:bCs/>
          <w:color w:val="555555"/>
          <w:sz w:val="24"/>
          <w:szCs w:val="24"/>
          <w:highlight w:val="white"/>
          <w:lang/>
        </w:rPr>
        <w:t>anithaksou@gmail.com</w:t>
      </w:r>
    </w:p>
    <w:p w:rsidR="004E0BF3" w:rsidRDefault="004E0BF3" w:rsidP="004E0BF3">
      <w:pPr>
        <w:autoSpaceDE w:val="0"/>
        <w:autoSpaceDN w:val="0"/>
        <w:adjustRightInd w:val="0"/>
        <w:spacing w:after="0"/>
        <w:jc w:val="center"/>
        <w:rPr>
          <w:rFonts w:ascii="Times New Roman" w:hAnsi="Times New Roman" w:cs="Times New Roman"/>
          <w:color w:val="000000"/>
          <w:sz w:val="24"/>
          <w:szCs w:val="24"/>
          <w:lang/>
        </w:rPr>
      </w:pPr>
      <w:r>
        <w:rPr>
          <w:rFonts w:ascii="Times New Roman" w:hAnsi="Times New Roman" w:cs="Times New Roman"/>
          <w:sz w:val="28"/>
          <w:szCs w:val="28"/>
          <w:lang/>
        </w:rPr>
        <w:t>***</w:t>
      </w:r>
      <w:r>
        <w:rPr>
          <w:rFonts w:ascii="Times New Roman" w:hAnsi="Times New Roman" w:cs="Times New Roman"/>
          <w:color w:val="000000"/>
          <w:sz w:val="24"/>
          <w:szCs w:val="24"/>
          <w:lang/>
        </w:rPr>
        <w:t xml:space="preserve">Associate Professor and HOD, </w:t>
      </w:r>
    </w:p>
    <w:p w:rsidR="004E0BF3" w:rsidRDefault="004E0BF3" w:rsidP="004E0BF3">
      <w:pPr>
        <w:autoSpaceDE w:val="0"/>
        <w:autoSpaceDN w:val="0"/>
        <w:adjustRightInd w:val="0"/>
        <w:spacing w:after="0"/>
        <w:jc w:val="center"/>
        <w:rPr>
          <w:rFonts w:ascii="Times New Roman" w:hAnsi="Times New Roman" w:cs="Times New Roman"/>
          <w:sz w:val="24"/>
          <w:szCs w:val="24"/>
          <w:lang/>
        </w:rPr>
      </w:pPr>
      <w:r>
        <w:rPr>
          <w:rFonts w:ascii="Times New Roman" w:hAnsi="Times New Roman" w:cs="Times New Roman"/>
          <w:color w:val="000000"/>
          <w:sz w:val="24"/>
          <w:szCs w:val="24"/>
          <w:lang/>
        </w:rPr>
        <w:t>Department of Home Science (Food Science &amp; Nutrition),</w:t>
      </w:r>
    </w:p>
    <w:p w:rsidR="004E0BF3" w:rsidRDefault="004E0BF3" w:rsidP="004E0BF3">
      <w:pPr>
        <w:autoSpaceDE w:val="0"/>
        <w:autoSpaceDN w:val="0"/>
        <w:adjustRightInd w:val="0"/>
        <w:spacing w:after="0"/>
        <w:jc w:val="center"/>
        <w:rPr>
          <w:rFonts w:ascii="Times New Roman" w:hAnsi="Times New Roman" w:cs="Times New Roman"/>
          <w:b/>
          <w:bCs/>
          <w:color w:val="000000"/>
          <w:sz w:val="24"/>
          <w:szCs w:val="24"/>
          <w:lang/>
        </w:rPr>
      </w:pPr>
      <w:r>
        <w:rPr>
          <w:rFonts w:ascii="Times New Roman" w:hAnsi="Times New Roman" w:cs="Times New Roman"/>
          <w:color w:val="000000"/>
          <w:sz w:val="24"/>
          <w:szCs w:val="24"/>
          <w:lang/>
        </w:rPr>
        <w:t>Maharani’s science college for Women (Autonomous), Mysuru. Karnataka, India</w:t>
      </w:r>
      <w:r>
        <w:rPr>
          <w:rFonts w:ascii="Times New Roman" w:hAnsi="Times New Roman" w:cs="Times New Roman"/>
          <w:b/>
          <w:bCs/>
          <w:color w:val="000000"/>
          <w:sz w:val="24"/>
          <w:szCs w:val="24"/>
          <w:lang/>
        </w:rPr>
        <w:t xml:space="preserve">. </w:t>
      </w:r>
    </w:p>
    <w:p w:rsidR="004E0BF3" w:rsidRDefault="004E0BF3" w:rsidP="004E0BF3">
      <w:pPr>
        <w:autoSpaceDE w:val="0"/>
        <w:autoSpaceDN w:val="0"/>
        <w:adjustRightInd w:val="0"/>
        <w:spacing w:after="0"/>
        <w:jc w:val="center"/>
        <w:rPr>
          <w:rFonts w:ascii="Times New Roman" w:hAnsi="Times New Roman" w:cs="Times New Roman"/>
          <w:b/>
          <w:bCs/>
          <w:sz w:val="32"/>
          <w:szCs w:val="32"/>
          <w:lang/>
        </w:rPr>
      </w:pPr>
      <w:r>
        <w:rPr>
          <w:rFonts w:ascii="Times New Roman" w:hAnsi="Times New Roman" w:cs="Times New Roman"/>
          <w:b/>
          <w:bCs/>
          <w:color w:val="000000"/>
          <w:sz w:val="24"/>
          <w:szCs w:val="24"/>
          <w:lang/>
        </w:rPr>
        <w:t>Email:</w:t>
      </w:r>
      <w:r>
        <w:rPr>
          <w:rFonts w:ascii="Times New Roman" w:hAnsi="Times New Roman" w:cs="Times New Roman"/>
          <w:color w:val="000000"/>
          <w:sz w:val="24"/>
          <w:szCs w:val="24"/>
          <w:lang/>
        </w:rPr>
        <w:t xml:space="preserve"> </w:t>
      </w:r>
      <w:r>
        <w:rPr>
          <w:rFonts w:ascii="Times New Roman" w:hAnsi="Times New Roman" w:cs="Times New Roman"/>
          <w:b/>
          <w:bCs/>
          <w:color w:val="555555"/>
          <w:sz w:val="24"/>
          <w:szCs w:val="24"/>
          <w:highlight w:val="white"/>
          <w:lang/>
        </w:rPr>
        <w:t>rajeshwarimscwm@gmail.com</w:t>
      </w:r>
    </w:p>
    <w:p w:rsidR="004E0BF3" w:rsidRDefault="004E0BF3" w:rsidP="004E0BF3">
      <w:pPr>
        <w:autoSpaceDE w:val="0"/>
        <w:autoSpaceDN w:val="0"/>
        <w:adjustRightInd w:val="0"/>
        <w:spacing w:after="0" w:line="240" w:lineRule="auto"/>
        <w:jc w:val="center"/>
        <w:rPr>
          <w:rFonts w:ascii="Times New Roman" w:hAnsi="Times New Roman" w:cs="Times New Roman"/>
          <w:b/>
          <w:bCs/>
          <w:sz w:val="24"/>
          <w:szCs w:val="24"/>
          <w:lang/>
        </w:rPr>
      </w:pPr>
    </w:p>
    <w:p w:rsidR="004E0BF3" w:rsidRDefault="004E0BF3" w:rsidP="004E0BF3">
      <w:pPr>
        <w:autoSpaceDE w:val="0"/>
        <w:autoSpaceDN w:val="0"/>
        <w:adjustRightInd w:val="0"/>
        <w:spacing w:after="0"/>
        <w:rPr>
          <w:rFonts w:ascii="Times New Roman" w:hAnsi="Times New Roman" w:cs="Times New Roman"/>
          <w:b/>
          <w:bCs/>
          <w:sz w:val="24"/>
          <w:szCs w:val="24"/>
          <w:lang/>
        </w:rPr>
        <w:sectPr w:rsidR="004E0BF3" w:rsidSect="00AA3F00">
          <w:headerReference w:type="default" r:id="rId7"/>
          <w:footerReference w:type="default" r:id="rId8"/>
          <w:pgSz w:w="12240" w:h="15840"/>
          <w:pgMar w:top="1440" w:right="1440" w:bottom="1440" w:left="1440" w:header="720" w:footer="720" w:gutter="0"/>
          <w:cols w:space="720"/>
          <w:noEndnote/>
        </w:sectPr>
      </w:pPr>
    </w:p>
    <w:p w:rsidR="004E0BF3" w:rsidRDefault="004E0BF3" w:rsidP="004E0BF3">
      <w:pPr>
        <w:autoSpaceDE w:val="0"/>
        <w:autoSpaceDN w:val="0"/>
        <w:adjustRightInd w:val="0"/>
        <w:spacing w:after="0"/>
        <w:rPr>
          <w:rFonts w:ascii="Times New Roman" w:hAnsi="Times New Roman" w:cs="Times New Roman"/>
          <w:b/>
          <w:bCs/>
          <w:sz w:val="24"/>
          <w:szCs w:val="24"/>
          <w:lang/>
        </w:rPr>
      </w:pPr>
      <w:r>
        <w:rPr>
          <w:rFonts w:ascii="Times New Roman" w:hAnsi="Times New Roman" w:cs="Times New Roman"/>
          <w:b/>
          <w:bCs/>
          <w:sz w:val="24"/>
          <w:szCs w:val="24"/>
          <w:lang/>
        </w:rPr>
        <w:lastRenderedPageBreak/>
        <w:t>ABSTRACT</w:t>
      </w:r>
    </w:p>
    <w:p w:rsidR="004E0BF3" w:rsidRDefault="004E0BF3" w:rsidP="004E0BF3">
      <w:pPr>
        <w:autoSpaceDE w:val="0"/>
        <w:autoSpaceDN w:val="0"/>
        <w:adjustRightInd w:val="0"/>
        <w:spacing w:after="0" w:line="360" w:lineRule="auto"/>
        <w:jc w:val="both"/>
        <w:rPr>
          <w:rFonts w:ascii="Times New Roman" w:hAnsi="Times New Roman" w:cs="Times New Roman"/>
          <w:sz w:val="24"/>
          <w:szCs w:val="24"/>
          <w:lang/>
        </w:rPr>
      </w:pPr>
      <w:r>
        <w:rPr>
          <w:rFonts w:ascii="Times New Roman" w:hAnsi="Times New Roman" w:cs="Times New Roman"/>
          <w:sz w:val="24"/>
          <w:szCs w:val="24"/>
          <w:lang/>
        </w:rPr>
        <w:t xml:space="preserve">Adolescents experience dramatic physical growth and development during puberty, which in turn appreciably increases their requirements for energy, protein, and many vitamins and minerals. The increased need for nutrients among adolescents, combined with increasing need for autonomy when making food choices, place adolescents at nutritional risk. Good dietary habits during adolescence is important as body needs more nutrients to meet the requirement of growth spurt. Better nutritional knowledge will help them to make better choices favouring to meet the requirement of all essential nutrients. Since, malnutrition increases health care costs and reduces productivity it is essential that everyone is aware of importance of balanced nutrition. Hence the present study was taken up to </w:t>
      </w:r>
      <w:r>
        <w:rPr>
          <w:rFonts w:ascii="Times New Roman" w:hAnsi="Times New Roman" w:cs="Times New Roman"/>
          <w:sz w:val="24"/>
          <w:szCs w:val="24"/>
          <w:lang/>
        </w:rPr>
        <w:lastRenderedPageBreak/>
        <w:t>understand the nutrition and health status of adolescent girls.</w:t>
      </w:r>
    </w:p>
    <w:p w:rsidR="004E0BF3" w:rsidRDefault="004E0BF3" w:rsidP="004E0BF3">
      <w:pPr>
        <w:autoSpaceDE w:val="0"/>
        <w:autoSpaceDN w:val="0"/>
        <w:adjustRightInd w:val="0"/>
        <w:spacing w:after="0" w:line="360" w:lineRule="auto"/>
        <w:jc w:val="both"/>
        <w:rPr>
          <w:rFonts w:ascii="Times New Roman" w:hAnsi="Times New Roman" w:cs="Times New Roman"/>
          <w:sz w:val="24"/>
          <w:szCs w:val="24"/>
          <w:lang/>
        </w:rPr>
      </w:pPr>
      <w:r>
        <w:rPr>
          <w:rFonts w:ascii="Times New Roman" w:hAnsi="Times New Roman" w:cs="Times New Roman"/>
          <w:b/>
          <w:bCs/>
          <w:sz w:val="24"/>
          <w:szCs w:val="24"/>
          <w:lang/>
        </w:rPr>
        <w:t xml:space="preserve">Objective: </w:t>
      </w:r>
      <w:r>
        <w:rPr>
          <w:rFonts w:ascii="Times New Roman" w:hAnsi="Times New Roman" w:cs="Times New Roman"/>
          <w:sz w:val="24"/>
          <w:szCs w:val="24"/>
          <w:lang/>
        </w:rPr>
        <w:t>The objective of the investigation was to assess the nutritional status of adolescent girls residing in</w:t>
      </w:r>
      <w:r>
        <w:rPr>
          <w:rFonts w:ascii="Times New Roman" w:hAnsi="Times New Roman" w:cs="Times New Roman"/>
          <w:b/>
          <w:bCs/>
          <w:sz w:val="24"/>
          <w:szCs w:val="24"/>
          <w:lang/>
        </w:rPr>
        <w:t xml:space="preserve"> O</w:t>
      </w:r>
      <w:r>
        <w:rPr>
          <w:rFonts w:ascii="Times New Roman" w:hAnsi="Times New Roman" w:cs="Times New Roman"/>
          <w:sz w:val="24"/>
          <w:szCs w:val="24"/>
          <w:lang/>
        </w:rPr>
        <w:t xml:space="preserve">danadi orphanage in Mysore. </w:t>
      </w:r>
    </w:p>
    <w:p w:rsidR="004E0BF3" w:rsidRDefault="004E0BF3" w:rsidP="004E0BF3">
      <w:pPr>
        <w:autoSpaceDE w:val="0"/>
        <w:autoSpaceDN w:val="0"/>
        <w:adjustRightInd w:val="0"/>
        <w:spacing w:after="0" w:line="360" w:lineRule="auto"/>
        <w:jc w:val="both"/>
        <w:rPr>
          <w:rFonts w:ascii="Times New Roman" w:hAnsi="Times New Roman" w:cs="Times New Roman"/>
          <w:sz w:val="24"/>
          <w:szCs w:val="24"/>
          <w:lang/>
        </w:rPr>
      </w:pPr>
      <w:r>
        <w:rPr>
          <w:rFonts w:ascii="Times New Roman" w:hAnsi="Times New Roman" w:cs="Times New Roman"/>
          <w:b/>
          <w:bCs/>
          <w:sz w:val="24"/>
          <w:szCs w:val="24"/>
          <w:lang/>
        </w:rPr>
        <w:t>Methodology</w:t>
      </w:r>
      <w:r>
        <w:rPr>
          <w:rFonts w:ascii="Times New Roman" w:hAnsi="Times New Roman" w:cs="Times New Roman"/>
          <w:sz w:val="24"/>
          <w:szCs w:val="24"/>
          <w:lang/>
        </w:rPr>
        <w:t>: The investigation was conducted on a total of 60 adolescent girls who were in the age group of 12-16 years, from Odanadi orphanage in Mysore. Data were collected on somatic status, dietary intake and hemoglobin status by standard techniques. BMI was computed from weight and height data. Academic scores were obtained from the schools.</w:t>
      </w:r>
    </w:p>
    <w:p w:rsidR="004E0BF3" w:rsidRDefault="004E0BF3" w:rsidP="004E0BF3">
      <w:pPr>
        <w:autoSpaceDE w:val="0"/>
        <w:autoSpaceDN w:val="0"/>
        <w:adjustRightInd w:val="0"/>
        <w:spacing w:after="0" w:line="360" w:lineRule="auto"/>
        <w:jc w:val="both"/>
        <w:rPr>
          <w:rFonts w:ascii="Times New Roman" w:hAnsi="Times New Roman" w:cs="Times New Roman"/>
          <w:sz w:val="24"/>
          <w:szCs w:val="24"/>
          <w:lang/>
        </w:rPr>
      </w:pPr>
      <w:r>
        <w:rPr>
          <w:rFonts w:ascii="Times New Roman" w:hAnsi="Times New Roman" w:cs="Times New Roman"/>
          <w:sz w:val="24"/>
          <w:szCs w:val="24"/>
          <w:lang/>
        </w:rPr>
        <w:t xml:space="preserve">Results: the results obtained showed that 87% of the study population were in mild grades of malnutrition. Majority of the subjects (80.8%) were found to have low hemoglobin status, mild to moderate anemic. Nutrition education was not </w:t>
      </w:r>
      <w:r>
        <w:rPr>
          <w:rFonts w:ascii="Times New Roman" w:hAnsi="Times New Roman" w:cs="Times New Roman"/>
          <w:sz w:val="24"/>
          <w:szCs w:val="24"/>
          <w:lang/>
        </w:rPr>
        <w:lastRenderedPageBreak/>
        <w:t xml:space="preserve">satisfactory and their academic performance was below average. </w:t>
      </w:r>
    </w:p>
    <w:p w:rsidR="004E0BF3" w:rsidRDefault="004E0BF3" w:rsidP="004E0BF3">
      <w:pPr>
        <w:autoSpaceDE w:val="0"/>
        <w:autoSpaceDN w:val="0"/>
        <w:adjustRightInd w:val="0"/>
        <w:spacing w:after="0" w:line="360" w:lineRule="auto"/>
        <w:jc w:val="both"/>
        <w:rPr>
          <w:rFonts w:ascii="Times New Roman" w:hAnsi="Times New Roman" w:cs="Times New Roman"/>
          <w:sz w:val="24"/>
          <w:szCs w:val="24"/>
          <w:lang/>
        </w:rPr>
      </w:pPr>
      <w:r>
        <w:rPr>
          <w:rFonts w:ascii="Times New Roman" w:hAnsi="Times New Roman" w:cs="Times New Roman"/>
          <w:sz w:val="24"/>
          <w:szCs w:val="24"/>
          <w:lang/>
        </w:rPr>
        <w:t xml:space="preserve"> </w:t>
      </w:r>
      <w:r>
        <w:rPr>
          <w:rFonts w:ascii="Times New Roman" w:hAnsi="Times New Roman" w:cs="Times New Roman"/>
          <w:b/>
          <w:bCs/>
          <w:sz w:val="24"/>
          <w:szCs w:val="24"/>
          <w:lang/>
        </w:rPr>
        <w:t>Conclusion</w:t>
      </w:r>
      <w:r>
        <w:rPr>
          <w:rFonts w:ascii="Times New Roman" w:hAnsi="Times New Roman" w:cs="Times New Roman"/>
          <w:sz w:val="24"/>
          <w:szCs w:val="24"/>
          <w:lang/>
        </w:rPr>
        <w:t>: The present study reflected the low nutritional status of adolescent girls had a impact on their academic performance. It was found that higher proportions of adolescent girls were undernourished. This indicates that adolescents in urban slums need health awareness and importance of nutrition to maintain nutritional status.</w:t>
      </w:r>
    </w:p>
    <w:p w:rsidR="004E0BF3" w:rsidRDefault="004E0BF3" w:rsidP="004E0BF3">
      <w:pPr>
        <w:autoSpaceDE w:val="0"/>
        <w:autoSpaceDN w:val="0"/>
        <w:adjustRightInd w:val="0"/>
        <w:spacing w:after="0" w:line="240" w:lineRule="auto"/>
        <w:rPr>
          <w:rFonts w:ascii="Times New Roman" w:hAnsi="Times New Roman" w:cs="Times New Roman"/>
          <w:sz w:val="24"/>
          <w:szCs w:val="24"/>
          <w:highlight w:val="white"/>
          <w:lang/>
        </w:rPr>
      </w:pPr>
      <w:r>
        <w:rPr>
          <w:rFonts w:ascii="Times New Roman" w:hAnsi="Times New Roman" w:cs="Times New Roman"/>
          <w:b/>
          <w:bCs/>
          <w:sz w:val="24"/>
          <w:szCs w:val="24"/>
          <w:highlight w:val="white"/>
          <w:lang/>
        </w:rPr>
        <w:t>Keywords: </w:t>
      </w:r>
      <w:r>
        <w:rPr>
          <w:rFonts w:ascii="Times New Roman" w:hAnsi="Times New Roman" w:cs="Times New Roman"/>
          <w:sz w:val="24"/>
          <w:szCs w:val="24"/>
          <w:highlight w:val="white"/>
          <w:lang/>
        </w:rPr>
        <w:t>Adolescent girls, orphanage, nutritional status, anemia, academic performance.</w:t>
      </w:r>
    </w:p>
    <w:p w:rsidR="004E0BF3" w:rsidRDefault="004E0BF3" w:rsidP="004E0BF3">
      <w:pPr>
        <w:autoSpaceDE w:val="0"/>
        <w:autoSpaceDN w:val="0"/>
        <w:adjustRightInd w:val="0"/>
        <w:spacing w:after="0"/>
        <w:jc w:val="center"/>
        <w:rPr>
          <w:rFonts w:ascii="Times New Roman" w:hAnsi="Times New Roman" w:cs="Times New Roman"/>
          <w:b/>
          <w:bCs/>
          <w:sz w:val="24"/>
          <w:szCs w:val="24"/>
          <w:lang/>
        </w:rPr>
      </w:pPr>
    </w:p>
    <w:p w:rsidR="004E0BF3" w:rsidRDefault="004E0BF3" w:rsidP="004E0BF3">
      <w:pPr>
        <w:autoSpaceDE w:val="0"/>
        <w:autoSpaceDN w:val="0"/>
        <w:adjustRightInd w:val="0"/>
        <w:spacing w:after="0"/>
        <w:jc w:val="center"/>
        <w:rPr>
          <w:rFonts w:ascii="Times New Roman" w:hAnsi="Times New Roman" w:cs="Times New Roman"/>
          <w:b/>
          <w:bCs/>
          <w:sz w:val="24"/>
          <w:szCs w:val="24"/>
          <w:lang/>
        </w:rPr>
      </w:pPr>
    </w:p>
    <w:p w:rsidR="004E0BF3" w:rsidRDefault="004E0BF3" w:rsidP="003407A5">
      <w:pPr>
        <w:autoSpaceDE w:val="0"/>
        <w:autoSpaceDN w:val="0"/>
        <w:adjustRightInd w:val="0"/>
        <w:spacing w:after="0"/>
        <w:rPr>
          <w:rFonts w:ascii="Times New Roman" w:hAnsi="Times New Roman" w:cs="Times New Roman"/>
          <w:b/>
          <w:bCs/>
          <w:sz w:val="24"/>
          <w:szCs w:val="24"/>
          <w:lang/>
        </w:rPr>
      </w:pPr>
      <w:r>
        <w:rPr>
          <w:rFonts w:ascii="Times New Roman" w:hAnsi="Times New Roman" w:cs="Times New Roman"/>
          <w:b/>
          <w:bCs/>
          <w:sz w:val="24"/>
          <w:szCs w:val="24"/>
          <w:lang/>
        </w:rPr>
        <w:t>INTRODUCTION</w:t>
      </w:r>
    </w:p>
    <w:p w:rsidR="004E0BF3" w:rsidRDefault="004E0BF3" w:rsidP="004E0BF3">
      <w:pPr>
        <w:autoSpaceDE w:val="0"/>
        <w:autoSpaceDN w:val="0"/>
        <w:adjustRightInd w:val="0"/>
        <w:spacing w:after="0"/>
        <w:jc w:val="center"/>
        <w:rPr>
          <w:rFonts w:ascii="Times New Roman" w:hAnsi="Times New Roman" w:cs="Times New Roman"/>
          <w:b/>
          <w:bCs/>
          <w:sz w:val="24"/>
          <w:szCs w:val="24"/>
          <w:lang/>
        </w:rPr>
      </w:pPr>
    </w:p>
    <w:p w:rsidR="004E0BF3" w:rsidRDefault="004E0BF3" w:rsidP="004E0BF3">
      <w:pPr>
        <w:autoSpaceDE w:val="0"/>
        <w:autoSpaceDN w:val="0"/>
        <w:adjustRightInd w:val="0"/>
        <w:spacing w:after="0" w:line="360" w:lineRule="auto"/>
        <w:jc w:val="both"/>
        <w:rPr>
          <w:rFonts w:ascii="Times New Roman" w:hAnsi="Times New Roman" w:cs="Times New Roman"/>
          <w:sz w:val="24"/>
          <w:szCs w:val="24"/>
          <w:lang/>
        </w:rPr>
      </w:pPr>
      <w:r>
        <w:rPr>
          <w:rFonts w:ascii="Times New Roman" w:hAnsi="Times New Roman" w:cs="Times New Roman"/>
          <w:sz w:val="24"/>
          <w:szCs w:val="24"/>
          <w:lang/>
        </w:rPr>
        <w:t>Adolescence is derived from Latin word adolescere which means ‘to grow up'. World Health Organization (WHO) defines adolescence as the section of people between the ages of 10-19 years. Adolescence is a transitional period between childhood and adulthood, which begins from the earliest signs of secondary sexual characteristics development and ends when a person has achieved adult status (WHO, 1995). According to Marriam and Webster, it is an important stage of development where physical and physiological development occurs.</w:t>
      </w:r>
      <w:r>
        <w:rPr>
          <w:rFonts w:ascii="Times New Roman" w:hAnsi="Times New Roman" w:cs="Times New Roman"/>
          <w:sz w:val="24"/>
          <w:szCs w:val="24"/>
          <w:lang/>
        </w:rPr>
        <w:tab/>
        <w:t xml:space="preserve">Adolescent's health and well-being are crucial because they are tomorrow's adult population. During </w:t>
      </w:r>
      <w:r>
        <w:rPr>
          <w:rFonts w:ascii="Times New Roman" w:hAnsi="Times New Roman" w:cs="Times New Roman"/>
          <w:sz w:val="24"/>
          <w:szCs w:val="24"/>
          <w:lang/>
        </w:rPr>
        <w:lastRenderedPageBreak/>
        <w:t xml:space="preserve">infancy, childhood and adolescence nutrition play a critical role in influencing growth and development. But the nutrient needs are highest during the period of adolescence (Lifshitz et al, 1993). Over many years less importance was given to the research of adolescents as they were considered less prone to life-threatening diseases when compared to children and elderly So, then it is considered a period where they are less prone to diseases and have good health (Senderowitz 1995). Both developed and developing countries show similar Mortality and morbidity trends among adolescents (Blum 1991; Maddaleno and Silber, 1993). After infancy, adolescence is the stage where the vigorous physical growth takes place, which is due to the hormonal changes in the body resulting in cognitive, and emotional changes that make adolescence an especially vulnerable period of life. Hence Nutrition plays an important role during these stages, nutritional deficiencies can have a permanent impact on an adolescent's cognitive development, resulting in decreased learning ability, poor concentration, and impaired academic performance. Well-nourished adolescents can make maximum utilization of their skills, talents, and energies. Healthy adolescents can be healthy adults’ </w:t>
      </w:r>
      <w:r>
        <w:rPr>
          <w:rFonts w:ascii="Times New Roman" w:hAnsi="Times New Roman" w:cs="Times New Roman"/>
          <w:sz w:val="24"/>
          <w:szCs w:val="24"/>
          <w:lang/>
        </w:rPr>
        <w:lastRenderedPageBreak/>
        <w:t>tomorrow. One of the third most common chronic illnesses among females is the eating disorder which varies from 1.5% to 5%. over the past three decades’ occurrence of eating disorders is increasing. Though eating disorders occur among both the genders occurrence is diagnosed more in females than males. Inadequate nutrition in adolescence can potentially retard growth and sexual maturation, and can put them at high risk of chronic diseases particularly if combined with another adverse lifestyle behaviors. The problem of malnutrition received recognition from planners and policymakers right from the inception of five-year planning; a large number of national nutritional programs were implemented to combat the menace of malnutrition. However, malnutrition persists (J. P.Singh et al. 2014).</w:t>
      </w:r>
    </w:p>
    <w:p w:rsidR="004E0BF3" w:rsidRDefault="004E0BF3" w:rsidP="004E0BF3">
      <w:pPr>
        <w:autoSpaceDE w:val="0"/>
        <w:autoSpaceDN w:val="0"/>
        <w:adjustRightInd w:val="0"/>
        <w:spacing w:after="0" w:line="360" w:lineRule="auto"/>
        <w:jc w:val="both"/>
        <w:rPr>
          <w:rFonts w:ascii="Times New Roman" w:hAnsi="Times New Roman" w:cs="Times New Roman"/>
          <w:sz w:val="24"/>
          <w:szCs w:val="24"/>
          <w:lang/>
        </w:rPr>
      </w:pPr>
      <w:r>
        <w:rPr>
          <w:rFonts w:ascii="Times New Roman" w:hAnsi="Times New Roman" w:cs="Times New Roman"/>
          <w:sz w:val="24"/>
          <w:szCs w:val="24"/>
          <w:lang/>
        </w:rPr>
        <w:t xml:space="preserve">Adolescents have received low priority because adolescents are comparatively healthy compared with other life cycle groups. Adolescence is a stage that brings specific challenges for treating diseases and promoting health. According to the World Health Organization (WHO), the South East Asian Region has a large number of adolescents, constituting 20% of the population in these countries. They mostly suffer from malnutrition and anaemia, which </w:t>
      </w:r>
      <w:r>
        <w:rPr>
          <w:rFonts w:ascii="Times New Roman" w:hAnsi="Times New Roman" w:cs="Times New Roman"/>
          <w:sz w:val="24"/>
          <w:szCs w:val="24"/>
          <w:lang/>
        </w:rPr>
        <w:lastRenderedPageBreak/>
        <w:t>adversely impacts their health and development, and an anthropometry is a good tool for measuring nutritional status and health risks among this group. Since adolescent nutrition in India is receiving minimal attention at this moment, there is a need for nutritional interventions for improving adolescent nutrition These findings have future inferences (NFHS-5) so that vital statistics of the nutritional status of adolescents and nutrition transition among the population is neither concealed in the adult data nor does it influence adult means</w:t>
      </w:r>
    </w:p>
    <w:p w:rsidR="004E0BF3" w:rsidRDefault="004E0BF3" w:rsidP="004E0BF3">
      <w:pPr>
        <w:autoSpaceDE w:val="0"/>
        <w:autoSpaceDN w:val="0"/>
        <w:adjustRightInd w:val="0"/>
        <w:spacing w:after="0" w:line="360" w:lineRule="auto"/>
        <w:jc w:val="both"/>
        <w:rPr>
          <w:rFonts w:ascii="Times New Roman" w:hAnsi="Times New Roman" w:cs="Times New Roman"/>
          <w:sz w:val="24"/>
          <w:szCs w:val="24"/>
          <w:lang/>
        </w:rPr>
      </w:pPr>
      <w:r>
        <w:rPr>
          <w:rFonts w:ascii="Times New Roman" w:hAnsi="Times New Roman" w:cs="Times New Roman"/>
          <w:sz w:val="24"/>
          <w:szCs w:val="24"/>
          <w:lang/>
        </w:rPr>
        <w:t>inappropriately (Madhavi Bhargava et al 2020). It was found that there were macro and micronutrient deficiencies (Mrigrn Deka, et al 2015). According to them, a high prevalence of malnutrition occurs among Adolescence who are more vulnerable, it is essential to give priority to national health programs (Mohammad Atif, et al 2016). Anaemia is highly prevalent among adolescent girls and there is a need to intensify efforts at all levels to reduce the prevalence of anaemia (Poyyamozhi JS, et al 2018). Hence this study was under taken as need based.</w:t>
      </w:r>
    </w:p>
    <w:p w:rsidR="004E0BF3" w:rsidRDefault="004E0BF3" w:rsidP="004E0BF3">
      <w:pPr>
        <w:autoSpaceDE w:val="0"/>
        <w:autoSpaceDN w:val="0"/>
        <w:adjustRightInd w:val="0"/>
        <w:spacing w:line="360" w:lineRule="auto"/>
        <w:rPr>
          <w:rFonts w:ascii="Times New Roman" w:hAnsi="Times New Roman" w:cs="Times New Roman"/>
          <w:sz w:val="28"/>
          <w:szCs w:val="28"/>
          <w:lang/>
        </w:rPr>
      </w:pPr>
      <w:r>
        <w:rPr>
          <w:rFonts w:ascii="Times New Roman" w:hAnsi="Times New Roman" w:cs="Times New Roman"/>
          <w:b/>
          <w:bCs/>
          <w:sz w:val="24"/>
          <w:szCs w:val="24"/>
          <w:lang/>
        </w:rPr>
        <w:t>OBJECTIVES</w:t>
      </w:r>
      <w:r>
        <w:rPr>
          <w:rFonts w:ascii="Times New Roman" w:hAnsi="Times New Roman" w:cs="Times New Roman"/>
          <w:sz w:val="28"/>
          <w:szCs w:val="28"/>
          <w:lang/>
        </w:rPr>
        <w:t>.</w:t>
      </w:r>
    </w:p>
    <w:p w:rsidR="004E0BF3" w:rsidRDefault="004E0BF3" w:rsidP="004E0BF3">
      <w:pPr>
        <w:numPr>
          <w:ilvl w:val="0"/>
          <w:numId w:val="1"/>
        </w:numPr>
        <w:autoSpaceDE w:val="0"/>
        <w:autoSpaceDN w:val="0"/>
        <w:adjustRightInd w:val="0"/>
        <w:spacing w:line="360" w:lineRule="auto"/>
        <w:ind w:left="1350" w:hanging="360"/>
        <w:jc w:val="both"/>
        <w:rPr>
          <w:rFonts w:ascii="Times New Roman" w:hAnsi="Times New Roman" w:cs="Times New Roman"/>
          <w:sz w:val="24"/>
          <w:szCs w:val="24"/>
          <w:lang/>
        </w:rPr>
      </w:pPr>
      <w:r>
        <w:rPr>
          <w:rFonts w:ascii="Times New Roman" w:hAnsi="Times New Roman" w:cs="Times New Roman"/>
          <w:sz w:val="24"/>
          <w:szCs w:val="24"/>
          <w:lang/>
        </w:rPr>
        <w:t xml:space="preserve">To assess the nutritional status of adolescent girls </w:t>
      </w:r>
    </w:p>
    <w:p w:rsidR="004E0BF3" w:rsidRDefault="004E0BF3" w:rsidP="004E0BF3">
      <w:pPr>
        <w:numPr>
          <w:ilvl w:val="0"/>
          <w:numId w:val="1"/>
        </w:numPr>
        <w:autoSpaceDE w:val="0"/>
        <w:autoSpaceDN w:val="0"/>
        <w:adjustRightInd w:val="0"/>
        <w:spacing w:after="0" w:line="360" w:lineRule="auto"/>
        <w:ind w:left="1350" w:hanging="360"/>
        <w:jc w:val="both"/>
        <w:rPr>
          <w:rFonts w:ascii="Times New Roman" w:hAnsi="Times New Roman" w:cs="Times New Roman"/>
          <w:sz w:val="24"/>
          <w:szCs w:val="24"/>
          <w:u w:val="single"/>
          <w:lang/>
        </w:rPr>
      </w:pPr>
      <w:r>
        <w:rPr>
          <w:rFonts w:ascii="Times New Roman" w:hAnsi="Times New Roman" w:cs="Times New Roman"/>
          <w:sz w:val="24"/>
          <w:szCs w:val="24"/>
          <w:lang/>
        </w:rPr>
        <w:lastRenderedPageBreak/>
        <w:t>To determine the haemoglobin status of adolescent girls.</w:t>
      </w:r>
    </w:p>
    <w:p w:rsidR="004E0BF3" w:rsidRDefault="004E0BF3" w:rsidP="004E0BF3">
      <w:pPr>
        <w:numPr>
          <w:ilvl w:val="0"/>
          <w:numId w:val="1"/>
        </w:numPr>
        <w:autoSpaceDE w:val="0"/>
        <w:autoSpaceDN w:val="0"/>
        <w:adjustRightInd w:val="0"/>
        <w:spacing w:after="0" w:line="360" w:lineRule="auto"/>
        <w:ind w:left="1350" w:hanging="360"/>
        <w:jc w:val="both"/>
        <w:rPr>
          <w:rFonts w:ascii="Times New Roman" w:hAnsi="Times New Roman" w:cs="Times New Roman"/>
          <w:sz w:val="24"/>
          <w:szCs w:val="24"/>
          <w:u w:val="single"/>
          <w:lang/>
        </w:rPr>
      </w:pPr>
      <w:r>
        <w:rPr>
          <w:rFonts w:ascii="Times New Roman" w:hAnsi="Times New Roman" w:cs="Times New Roman"/>
          <w:sz w:val="24"/>
          <w:szCs w:val="24"/>
          <w:lang/>
        </w:rPr>
        <w:t>To detect any clinical signs and symptoms for nutritional deficiency.</w:t>
      </w:r>
    </w:p>
    <w:p w:rsidR="004E0BF3" w:rsidRDefault="004E0BF3" w:rsidP="004E0BF3">
      <w:pPr>
        <w:autoSpaceDE w:val="0"/>
        <w:autoSpaceDN w:val="0"/>
        <w:adjustRightInd w:val="0"/>
        <w:spacing w:after="0" w:line="360" w:lineRule="auto"/>
        <w:jc w:val="both"/>
        <w:rPr>
          <w:rFonts w:ascii="Times New Roman" w:hAnsi="Times New Roman" w:cs="Times New Roman"/>
          <w:color w:val="000000"/>
          <w:sz w:val="24"/>
          <w:szCs w:val="24"/>
          <w:lang/>
        </w:rPr>
      </w:pPr>
      <w:r>
        <w:rPr>
          <w:rFonts w:ascii="Times New Roman" w:hAnsi="Times New Roman" w:cs="Times New Roman"/>
          <w:b/>
          <w:bCs/>
          <w:color w:val="000000"/>
          <w:sz w:val="24"/>
          <w:szCs w:val="24"/>
          <w:lang/>
        </w:rPr>
        <w:t xml:space="preserve">MATERIAL SELECTION </w:t>
      </w:r>
    </w:p>
    <w:p w:rsidR="004E0BF3" w:rsidRDefault="004E0BF3" w:rsidP="004E0BF3">
      <w:pPr>
        <w:autoSpaceDE w:val="0"/>
        <w:autoSpaceDN w:val="0"/>
        <w:adjustRightInd w:val="0"/>
        <w:spacing w:after="0" w:line="360" w:lineRule="auto"/>
        <w:jc w:val="both"/>
        <w:rPr>
          <w:rFonts w:ascii="Times New Roman" w:hAnsi="Times New Roman" w:cs="Times New Roman"/>
          <w:color w:val="000000"/>
          <w:sz w:val="24"/>
          <w:szCs w:val="24"/>
          <w:lang/>
        </w:rPr>
      </w:pPr>
      <w:r>
        <w:rPr>
          <w:rFonts w:ascii="Times New Roman" w:hAnsi="Times New Roman" w:cs="Times New Roman"/>
          <w:color w:val="000000"/>
          <w:sz w:val="24"/>
          <w:szCs w:val="24"/>
          <w:lang/>
        </w:rPr>
        <w:t>The locale for the study was Mysore District, Karnataka. The data was collected from Odandi Orphanage from Mysore city. A study population of 60 orphan adolescent girls between the age group of 12-16 years residing in Odandi Orphanage   were selected for the present study.</w:t>
      </w:r>
    </w:p>
    <w:p w:rsidR="004E0BF3" w:rsidRDefault="004E0BF3" w:rsidP="004E0BF3">
      <w:pPr>
        <w:autoSpaceDE w:val="0"/>
        <w:autoSpaceDN w:val="0"/>
        <w:adjustRightInd w:val="0"/>
        <w:spacing w:after="0" w:line="360" w:lineRule="auto"/>
        <w:jc w:val="both"/>
        <w:rPr>
          <w:rFonts w:ascii="Times New Roman" w:hAnsi="Times New Roman" w:cs="Times New Roman"/>
          <w:b/>
          <w:bCs/>
          <w:i/>
          <w:iCs/>
          <w:color w:val="000000"/>
          <w:sz w:val="24"/>
          <w:szCs w:val="24"/>
          <w:lang/>
        </w:rPr>
      </w:pPr>
      <w:r>
        <w:rPr>
          <w:rFonts w:ascii="Times New Roman" w:hAnsi="Times New Roman" w:cs="Times New Roman"/>
          <w:b/>
          <w:bCs/>
          <w:i/>
          <w:iCs/>
          <w:color w:val="000000"/>
          <w:sz w:val="24"/>
          <w:szCs w:val="24"/>
          <w:lang/>
        </w:rPr>
        <w:t>Study techniques:</w:t>
      </w:r>
    </w:p>
    <w:p w:rsidR="004E0BF3" w:rsidRDefault="004E0BF3" w:rsidP="004E0BF3">
      <w:pPr>
        <w:autoSpaceDE w:val="0"/>
        <w:autoSpaceDN w:val="0"/>
        <w:adjustRightInd w:val="0"/>
        <w:spacing w:after="0" w:line="360" w:lineRule="auto"/>
        <w:ind w:firstLine="720"/>
        <w:jc w:val="both"/>
        <w:rPr>
          <w:rFonts w:ascii="Times New Roman" w:hAnsi="Times New Roman" w:cs="Times New Roman"/>
          <w:sz w:val="24"/>
          <w:szCs w:val="24"/>
          <w:lang/>
        </w:rPr>
      </w:pPr>
      <w:r>
        <w:rPr>
          <w:rFonts w:ascii="Times New Roman" w:hAnsi="Times New Roman" w:cs="Times New Roman"/>
          <w:sz w:val="24"/>
          <w:szCs w:val="24"/>
          <w:lang/>
        </w:rPr>
        <w:t xml:space="preserve">Anthropometric measurements were recorded according to the standard techniques. Body weight, height, MUAC, Waist and hip ration were the major </w:t>
      </w:r>
      <w:r>
        <w:rPr>
          <w:rFonts w:ascii="Times New Roman" w:hAnsi="Times New Roman" w:cs="Times New Roman"/>
          <w:sz w:val="24"/>
          <w:szCs w:val="24"/>
          <w:lang/>
        </w:rPr>
        <w:lastRenderedPageBreak/>
        <w:t xml:space="preserve">measurements considered for the study. Hemoglobin concentration was estimated with the help of pathology laboratory. Information related to the nutrition knowledge of subjects was also determined using a separate questionnaire. </w:t>
      </w:r>
      <w:r>
        <w:rPr>
          <w:rFonts w:ascii="Times New Roman" w:hAnsi="Times New Roman" w:cs="Times New Roman"/>
          <w:color w:val="000000"/>
          <w:sz w:val="24"/>
          <w:szCs w:val="24"/>
          <w:lang/>
        </w:rPr>
        <w:t xml:space="preserve">In designing questionnaire simple local language was used. </w:t>
      </w:r>
      <w:r>
        <w:rPr>
          <w:rFonts w:ascii="Times New Roman" w:hAnsi="Times New Roman" w:cs="Times New Roman"/>
          <w:sz w:val="24"/>
          <w:szCs w:val="24"/>
          <w:lang/>
        </w:rPr>
        <w:t>A total score of 25 was allotted for assessing the knowledge. The description of the score is as follows; 1-5; poor, 6-10; satisfactory. 11- 15; good, 16-20; very good. 21-25; excellent.</w:t>
      </w:r>
    </w:p>
    <w:p w:rsidR="004E0BF3" w:rsidRDefault="004E0BF3" w:rsidP="004E0BF3">
      <w:pPr>
        <w:autoSpaceDE w:val="0"/>
        <w:autoSpaceDN w:val="0"/>
        <w:adjustRightInd w:val="0"/>
        <w:spacing w:after="0" w:line="360" w:lineRule="auto"/>
        <w:jc w:val="both"/>
        <w:rPr>
          <w:rFonts w:ascii="Times New Roman" w:hAnsi="Times New Roman" w:cs="Times New Roman"/>
          <w:sz w:val="24"/>
          <w:szCs w:val="24"/>
          <w:lang/>
        </w:rPr>
      </w:pPr>
      <w:r>
        <w:rPr>
          <w:rFonts w:ascii="Times New Roman" w:hAnsi="Times New Roman" w:cs="Times New Roman"/>
          <w:sz w:val="24"/>
          <w:szCs w:val="24"/>
          <w:lang/>
        </w:rPr>
        <w:t>Statistical analysis: The obtained data was compiled and was utilized for computing mean and SD. Further the data was also subjected to t-test to know the significant differences using excel stat software version 14.</w:t>
      </w:r>
    </w:p>
    <w:p w:rsidR="004E0BF3" w:rsidRDefault="004E0BF3" w:rsidP="004E0BF3">
      <w:pPr>
        <w:autoSpaceDE w:val="0"/>
        <w:autoSpaceDN w:val="0"/>
        <w:adjustRightInd w:val="0"/>
        <w:spacing w:after="0" w:line="360" w:lineRule="auto"/>
        <w:jc w:val="both"/>
        <w:rPr>
          <w:rFonts w:ascii="Times New Roman" w:hAnsi="Times New Roman" w:cs="Times New Roman"/>
          <w:sz w:val="24"/>
          <w:szCs w:val="24"/>
          <w:lang/>
        </w:rPr>
        <w:sectPr w:rsidR="004E0BF3" w:rsidSect="004E0BF3">
          <w:type w:val="continuous"/>
          <w:pgSz w:w="12240" w:h="15840"/>
          <w:pgMar w:top="1440" w:right="1440" w:bottom="1440" w:left="1440" w:header="720" w:footer="720" w:gutter="0"/>
          <w:cols w:num="2" w:space="720"/>
          <w:noEndnote/>
        </w:sectPr>
      </w:pPr>
    </w:p>
    <w:p w:rsidR="004E0BF3" w:rsidRDefault="004E0BF3" w:rsidP="004E0BF3">
      <w:pPr>
        <w:autoSpaceDE w:val="0"/>
        <w:autoSpaceDN w:val="0"/>
        <w:adjustRightInd w:val="0"/>
        <w:spacing w:after="0" w:line="360" w:lineRule="auto"/>
        <w:jc w:val="both"/>
        <w:rPr>
          <w:rFonts w:ascii="Times New Roman" w:hAnsi="Times New Roman" w:cs="Times New Roman"/>
          <w:sz w:val="24"/>
          <w:szCs w:val="24"/>
          <w:lang/>
        </w:rPr>
      </w:pPr>
    </w:p>
    <w:p w:rsidR="004E0BF3" w:rsidRDefault="004E0BF3">
      <w:pPr>
        <w:rPr>
          <w:rFonts w:ascii="Times New Roman" w:hAnsi="Times New Roman" w:cs="Times New Roman"/>
          <w:b/>
          <w:bCs/>
          <w:color w:val="000000"/>
          <w:sz w:val="24"/>
          <w:szCs w:val="24"/>
          <w:lang/>
        </w:rPr>
      </w:pPr>
      <w:r>
        <w:rPr>
          <w:rFonts w:ascii="Times New Roman" w:hAnsi="Times New Roman" w:cs="Times New Roman"/>
          <w:b/>
          <w:bCs/>
          <w:color w:val="000000"/>
          <w:sz w:val="24"/>
          <w:szCs w:val="24"/>
          <w:lang/>
        </w:rPr>
        <w:br w:type="page"/>
      </w:r>
    </w:p>
    <w:p w:rsidR="004E0BF3" w:rsidRDefault="004E0BF3" w:rsidP="004E0BF3">
      <w:pPr>
        <w:autoSpaceDE w:val="0"/>
        <w:autoSpaceDN w:val="0"/>
        <w:adjustRightInd w:val="0"/>
        <w:spacing w:after="0" w:line="360" w:lineRule="auto"/>
        <w:jc w:val="center"/>
        <w:rPr>
          <w:rFonts w:ascii="Times New Roman" w:hAnsi="Times New Roman" w:cs="Times New Roman"/>
          <w:b/>
          <w:bCs/>
          <w:color w:val="000000"/>
          <w:sz w:val="24"/>
          <w:szCs w:val="24"/>
          <w:lang/>
        </w:rPr>
      </w:pPr>
      <w:r>
        <w:rPr>
          <w:rFonts w:ascii="Times New Roman" w:hAnsi="Times New Roman" w:cs="Times New Roman"/>
          <w:b/>
          <w:bCs/>
          <w:color w:val="000000"/>
          <w:sz w:val="24"/>
          <w:szCs w:val="24"/>
          <w:lang/>
        </w:rPr>
        <w:lastRenderedPageBreak/>
        <w:t>CONCEPTUAL FRAME WORK</w:t>
      </w:r>
    </w:p>
    <w:p w:rsidR="004E0BF3" w:rsidRDefault="004E0BF3" w:rsidP="004E0BF3">
      <w:pPr>
        <w:autoSpaceDE w:val="0"/>
        <w:autoSpaceDN w:val="0"/>
        <w:adjustRightInd w:val="0"/>
        <w:spacing w:after="0" w:line="360" w:lineRule="auto"/>
        <w:jc w:val="both"/>
        <w:rPr>
          <w:rFonts w:ascii="Times New Roman" w:hAnsi="Times New Roman" w:cs="Times New Roman"/>
          <w:color w:val="000000"/>
          <w:sz w:val="24"/>
          <w:szCs w:val="24"/>
          <w:lang/>
        </w:rPr>
      </w:pPr>
    </w:p>
    <w:p w:rsidR="004E0BF3" w:rsidRDefault="004E0BF3" w:rsidP="004E0BF3">
      <w:pPr>
        <w:autoSpaceDE w:val="0"/>
        <w:autoSpaceDN w:val="0"/>
        <w:adjustRightInd w:val="0"/>
        <w:spacing w:after="0" w:line="360" w:lineRule="auto"/>
        <w:jc w:val="both"/>
        <w:rPr>
          <w:rFonts w:ascii="Times New Roman" w:hAnsi="Times New Roman" w:cs="Times New Roman"/>
          <w:b/>
          <w:bCs/>
          <w:color w:val="000000"/>
          <w:sz w:val="24"/>
          <w:szCs w:val="24"/>
          <w:lang/>
        </w:rPr>
      </w:pPr>
      <w:r>
        <w:rPr>
          <w:rFonts w:ascii="Times New Roman" w:hAnsi="Times New Roman" w:cs="Times New Roman"/>
          <w:b/>
          <w:bCs/>
          <w:noProof/>
          <w:color w:val="000000"/>
          <w:sz w:val="24"/>
          <w:szCs w:val="24"/>
        </w:rPr>
        <w:drawing>
          <wp:inline distT="0" distB="0" distL="0" distR="0">
            <wp:extent cx="5562600" cy="7181850"/>
            <wp:effectExtent l="19050" t="0" r="0" b="0"/>
            <wp:docPr id="1" name="Picture 1" descr="C:\Users\user\Downloads\WhatsApp Image 2022-02-05 at 00.22.5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atsApp Image 2022-02-05 at 00.22.50.jpeg"/>
                    <pic:cNvPicPr>
                      <a:picLocks noChangeAspect="1" noChangeArrowheads="1"/>
                    </pic:cNvPicPr>
                  </pic:nvPicPr>
                  <pic:blipFill>
                    <a:blip r:embed="rId9"/>
                    <a:srcRect/>
                    <a:stretch>
                      <a:fillRect/>
                    </a:stretch>
                  </pic:blipFill>
                  <pic:spPr bwMode="auto">
                    <a:xfrm>
                      <a:off x="0" y="0"/>
                      <a:ext cx="5562600" cy="7181850"/>
                    </a:xfrm>
                    <a:prstGeom prst="rect">
                      <a:avLst/>
                    </a:prstGeom>
                    <a:noFill/>
                    <a:ln w="9525">
                      <a:noFill/>
                      <a:miter lim="800000"/>
                      <a:headEnd/>
                      <a:tailEnd/>
                    </a:ln>
                  </pic:spPr>
                </pic:pic>
              </a:graphicData>
            </a:graphic>
          </wp:inline>
        </w:drawing>
      </w:r>
    </w:p>
    <w:p w:rsidR="004E0BF3" w:rsidRDefault="004E0BF3" w:rsidP="004E0BF3">
      <w:pPr>
        <w:autoSpaceDE w:val="0"/>
        <w:autoSpaceDN w:val="0"/>
        <w:adjustRightInd w:val="0"/>
        <w:spacing w:after="0" w:line="360" w:lineRule="auto"/>
        <w:jc w:val="both"/>
        <w:rPr>
          <w:rFonts w:ascii="Times New Roman" w:hAnsi="Times New Roman" w:cs="Times New Roman"/>
          <w:b/>
          <w:bCs/>
          <w:color w:val="000000"/>
          <w:sz w:val="24"/>
          <w:szCs w:val="24"/>
          <w:lang/>
        </w:rPr>
      </w:pPr>
    </w:p>
    <w:p w:rsidR="004E0BF3" w:rsidRDefault="004E0BF3" w:rsidP="004E0BF3">
      <w:pPr>
        <w:autoSpaceDE w:val="0"/>
        <w:autoSpaceDN w:val="0"/>
        <w:adjustRightInd w:val="0"/>
        <w:spacing w:after="0" w:line="360" w:lineRule="auto"/>
        <w:ind w:firstLine="720"/>
        <w:jc w:val="both"/>
        <w:rPr>
          <w:rFonts w:ascii="Times New Roman" w:hAnsi="Times New Roman" w:cs="Times New Roman"/>
          <w:color w:val="000000"/>
          <w:sz w:val="24"/>
          <w:szCs w:val="24"/>
          <w:lang/>
        </w:rPr>
      </w:pPr>
    </w:p>
    <w:p w:rsidR="004E0BF3" w:rsidRDefault="004E0BF3" w:rsidP="004E0BF3">
      <w:pPr>
        <w:autoSpaceDE w:val="0"/>
        <w:autoSpaceDN w:val="0"/>
        <w:adjustRightInd w:val="0"/>
        <w:spacing w:line="360" w:lineRule="auto"/>
        <w:jc w:val="both"/>
        <w:rPr>
          <w:rFonts w:ascii="Times New Roman" w:hAnsi="Times New Roman" w:cs="Times New Roman"/>
          <w:b/>
          <w:bCs/>
          <w:sz w:val="24"/>
          <w:szCs w:val="24"/>
          <w:lang/>
        </w:rPr>
      </w:pPr>
      <w:r>
        <w:rPr>
          <w:rFonts w:ascii="Times New Roman" w:hAnsi="Times New Roman" w:cs="Times New Roman"/>
          <w:b/>
          <w:bCs/>
          <w:sz w:val="24"/>
          <w:szCs w:val="24"/>
          <w:lang/>
        </w:rPr>
        <w:t>RESULTS AND DISCUSSION</w:t>
      </w:r>
    </w:p>
    <w:p w:rsidR="004E0BF3" w:rsidRDefault="004E0BF3" w:rsidP="004E0BF3">
      <w:pPr>
        <w:autoSpaceDE w:val="0"/>
        <w:autoSpaceDN w:val="0"/>
        <w:adjustRightInd w:val="0"/>
        <w:spacing w:after="0"/>
        <w:jc w:val="center"/>
        <w:rPr>
          <w:rFonts w:ascii="Times New Roman" w:hAnsi="Times New Roman" w:cs="Times New Roman"/>
          <w:b/>
          <w:bCs/>
          <w:lang/>
        </w:rPr>
      </w:pPr>
      <w:r>
        <w:rPr>
          <w:rFonts w:ascii="Times New Roman" w:hAnsi="Times New Roman" w:cs="Times New Roman"/>
          <w:b/>
          <w:bCs/>
          <w:lang/>
        </w:rPr>
        <w:t>Fig.1: DISTRIBUTION OF STUDY POPULATION WITH RESPECTIVE TO THEIR AGE</w:t>
      </w:r>
    </w:p>
    <w:p w:rsidR="004E0BF3" w:rsidRDefault="004E0BF3" w:rsidP="004E0BF3">
      <w:pPr>
        <w:autoSpaceDE w:val="0"/>
        <w:autoSpaceDN w:val="0"/>
        <w:adjustRightInd w:val="0"/>
        <w:spacing w:after="0"/>
        <w:jc w:val="center"/>
        <w:rPr>
          <w:rFonts w:ascii="Times New Roman" w:hAnsi="Times New Roman" w:cs="Times New Roman"/>
          <w:b/>
          <w:bCs/>
          <w:sz w:val="24"/>
          <w:szCs w:val="24"/>
          <w:lang/>
        </w:rPr>
      </w:pPr>
      <w:r>
        <w:rPr>
          <w:rFonts w:ascii="Times New Roman" w:hAnsi="Times New Roman" w:cs="Times New Roman"/>
          <w:b/>
          <w:bCs/>
          <w:noProof/>
          <w:sz w:val="24"/>
          <w:szCs w:val="24"/>
        </w:rPr>
        <w:drawing>
          <wp:inline distT="0" distB="0" distL="0" distR="0">
            <wp:extent cx="4305300" cy="2495550"/>
            <wp:effectExtent l="19050" t="0" r="0" b="0"/>
            <wp:docPr id="2" name="Picture 2" descr="C:\Users\user\Downloads\WhatsApp Image 2022-02-05 at 00.22.50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WhatsApp Image 2022-02-05 at 00.22.50 (1).jpeg"/>
                    <pic:cNvPicPr>
                      <a:picLocks noChangeAspect="1" noChangeArrowheads="1"/>
                    </pic:cNvPicPr>
                  </pic:nvPicPr>
                  <pic:blipFill>
                    <a:blip r:embed="rId10"/>
                    <a:srcRect/>
                    <a:stretch>
                      <a:fillRect/>
                    </a:stretch>
                  </pic:blipFill>
                  <pic:spPr bwMode="auto">
                    <a:xfrm>
                      <a:off x="0" y="0"/>
                      <a:ext cx="4305300" cy="2495550"/>
                    </a:xfrm>
                    <a:prstGeom prst="rect">
                      <a:avLst/>
                    </a:prstGeom>
                    <a:noFill/>
                    <a:ln w="9525">
                      <a:noFill/>
                      <a:miter lim="800000"/>
                      <a:headEnd/>
                      <a:tailEnd/>
                    </a:ln>
                  </pic:spPr>
                </pic:pic>
              </a:graphicData>
            </a:graphic>
          </wp:inline>
        </w:drawing>
      </w:r>
    </w:p>
    <w:p w:rsidR="004E0BF3" w:rsidRDefault="004E0BF3" w:rsidP="004E0BF3">
      <w:pPr>
        <w:autoSpaceDE w:val="0"/>
        <w:autoSpaceDN w:val="0"/>
        <w:adjustRightInd w:val="0"/>
        <w:spacing w:after="0"/>
        <w:jc w:val="center"/>
        <w:rPr>
          <w:rFonts w:ascii="Times New Roman" w:hAnsi="Times New Roman" w:cs="Times New Roman"/>
          <w:b/>
          <w:bCs/>
          <w:sz w:val="24"/>
          <w:szCs w:val="24"/>
          <w:lang/>
        </w:rPr>
      </w:pPr>
    </w:p>
    <w:p w:rsidR="004E0BF3" w:rsidRDefault="004E0BF3" w:rsidP="004E0BF3">
      <w:pPr>
        <w:autoSpaceDE w:val="0"/>
        <w:autoSpaceDN w:val="0"/>
        <w:adjustRightInd w:val="0"/>
        <w:spacing w:after="0"/>
        <w:jc w:val="both"/>
        <w:rPr>
          <w:rFonts w:ascii="Times New Roman" w:hAnsi="Times New Roman" w:cs="Times New Roman"/>
          <w:sz w:val="24"/>
          <w:szCs w:val="24"/>
          <w:lang/>
        </w:rPr>
      </w:pPr>
      <w:r>
        <w:rPr>
          <w:rFonts w:ascii="Times New Roman" w:hAnsi="Times New Roman" w:cs="Times New Roman"/>
          <w:sz w:val="24"/>
          <w:szCs w:val="24"/>
          <w:lang/>
        </w:rPr>
        <w:t xml:space="preserve">Fig. 1 details about the study population according to age as 15%, 20%, 37.5% and 27.5% in the age of13, 14, 15 and 16 years respectively. </w:t>
      </w:r>
    </w:p>
    <w:p w:rsidR="004E0BF3" w:rsidRDefault="004E0BF3" w:rsidP="004E0BF3">
      <w:pPr>
        <w:autoSpaceDE w:val="0"/>
        <w:autoSpaceDN w:val="0"/>
        <w:adjustRightInd w:val="0"/>
        <w:spacing w:after="0"/>
        <w:jc w:val="center"/>
        <w:rPr>
          <w:rFonts w:ascii="Times New Roman" w:hAnsi="Times New Roman" w:cs="Times New Roman"/>
          <w:b/>
          <w:bCs/>
          <w:sz w:val="24"/>
          <w:szCs w:val="24"/>
          <w:lang/>
        </w:rPr>
      </w:pPr>
    </w:p>
    <w:p w:rsidR="004E0BF3" w:rsidRDefault="004E0BF3" w:rsidP="004E0BF3">
      <w:pPr>
        <w:autoSpaceDE w:val="0"/>
        <w:autoSpaceDN w:val="0"/>
        <w:adjustRightInd w:val="0"/>
        <w:spacing w:after="0"/>
        <w:jc w:val="center"/>
        <w:rPr>
          <w:rFonts w:ascii="Times New Roman" w:hAnsi="Times New Roman" w:cs="Times New Roman"/>
          <w:b/>
          <w:bCs/>
          <w:lang/>
        </w:rPr>
      </w:pPr>
      <w:r>
        <w:rPr>
          <w:rFonts w:ascii="Times New Roman" w:hAnsi="Times New Roman" w:cs="Times New Roman"/>
          <w:b/>
          <w:bCs/>
          <w:sz w:val="24"/>
          <w:szCs w:val="24"/>
          <w:lang/>
        </w:rPr>
        <w:t xml:space="preserve">Table 1: </w:t>
      </w:r>
      <w:r>
        <w:rPr>
          <w:rFonts w:ascii="Times New Roman" w:hAnsi="Times New Roman" w:cs="Times New Roman"/>
          <w:b/>
          <w:bCs/>
          <w:lang/>
        </w:rPr>
        <w:t>SUBJECTIVE CHARACTERISTICS</w:t>
      </w:r>
    </w:p>
    <w:tbl>
      <w:tblPr>
        <w:tblW w:w="0" w:type="auto"/>
        <w:jc w:val="center"/>
        <w:tblInd w:w="108" w:type="dxa"/>
        <w:tblLayout w:type="fixed"/>
        <w:tblLook w:val="0000"/>
      </w:tblPr>
      <w:tblGrid>
        <w:gridCol w:w="1890"/>
        <w:gridCol w:w="1908"/>
        <w:gridCol w:w="1710"/>
      </w:tblGrid>
      <w:tr w:rsidR="004E0BF3" w:rsidTr="004E0BF3">
        <w:tblPrEx>
          <w:tblCellMar>
            <w:top w:w="0" w:type="dxa"/>
            <w:bottom w:w="0" w:type="dxa"/>
          </w:tblCellMar>
        </w:tblPrEx>
        <w:trPr>
          <w:trHeight w:val="526"/>
          <w:jc w:val="center"/>
        </w:trPr>
        <w:tc>
          <w:tcPr>
            <w:tcW w:w="3798"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4E0BF3" w:rsidRDefault="004E0BF3">
            <w:pPr>
              <w:autoSpaceDE w:val="0"/>
              <w:autoSpaceDN w:val="0"/>
              <w:adjustRightInd w:val="0"/>
              <w:spacing w:after="0" w:line="240" w:lineRule="auto"/>
              <w:jc w:val="center"/>
              <w:rPr>
                <w:rFonts w:ascii="Calibri" w:hAnsi="Calibri" w:cs="Calibri"/>
                <w:lang/>
              </w:rPr>
            </w:pPr>
            <w:r>
              <w:rPr>
                <w:rFonts w:ascii="Times New Roman" w:hAnsi="Times New Roman" w:cs="Times New Roman"/>
                <w:b/>
                <w:bCs/>
                <w:color w:val="000000"/>
                <w:lang/>
              </w:rPr>
              <w:t>CHARACTERISTICS</w:t>
            </w:r>
          </w:p>
        </w:tc>
        <w:tc>
          <w:tcPr>
            <w:tcW w:w="1710" w:type="dxa"/>
            <w:tcBorders>
              <w:top w:val="single" w:sz="3" w:space="0" w:color="000000"/>
              <w:left w:val="single" w:sz="3" w:space="0" w:color="000000"/>
              <w:bottom w:val="single" w:sz="3" w:space="0" w:color="000000"/>
              <w:right w:val="single" w:sz="3" w:space="0" w:color="000000"/>
            </w:tcBorders>
            <w:shd w:val="clear" w:color="000000" w:fill="FFFFFF"/>
          </w:tcPr>
          <w:p w:rsidR="004E0BF3" w:rsidRDefault="004E0BF3">
            <w:pPr>
              <w:autoSpaceDE w:val="0"/>
              <w:autoSpaceDN w:val="0"/>
              <w:adjustRightInd w:val="0"/>
              <w:spacing w:after="0" w:line="240" w:lineRule="auto"/>
              <w:jc w:val="center"/>
              <w:rPr>
                <w:rFonts w:ascii="Times New Roman" w:hAnsi="Times New Roman" w:cs="Times New Roman"/>
                <w:b/>
                <w:bCs/>
                <w:color w:val="000000"/>
                <w:lang/>
              </w:rPr>
            </w:pPr>
            <w:r>
              <w:rPr>
                <w:rFonts w:ascii="Times New Roman" w:hAnsi="Times New Roman" w:cs="Times New Roman"/>
                <w:b/>
                <w:bCs/>
                <w:color w:val="000000"/>
                <w:lang/>
              </w:rPr>
              <w:t>Percentage</w:t>
            </w:r>
          </w:p>
          <w:p w:rsidR="004E0BF3" w:rsidRDefault="004E0BF3">
            <w:pPr>
              <w:autoSpaceDE w:val="0"/>
              <w:autoSpaceDN w:val="0"/>
              <w:adjustRightInd w:val="0"/>
              <w:spacing w:after="0" w:line="240" w:lineRule="auto"/>
              <w:jc w:val="center"/>
              <w:rPr>
                <w:rFonts w:ascii="Calibri" w:hAnsi="Calibri" w:cs="Calibri"/>
                <w:lang/>
              </w:rPr>
            </w:pPr>
            <w:r>
              <w:rPr>
                <w:rFonts w:ascii="Times New Roman" w:hAnsi="Times New Roman" w:cs="Times New Roman"/>
                <w:b/>
                <w:bCs/>
                <w:color w:val="000000"/>
                <w:lang/>
              </w:rPr>
              <w:t xml:space="preserve"> ( %)</w:t>
            </w:r>
          </w:p>
        </w:tc>
      </w:tr>
      <w:tr w:rsidR="004E0BF3" w:rsidTr="004E0BF3">
        <w:tblPrEx>
          <w:tblCellMar>
            <w:top w:w="0" w:type="dxa"/>
            <w:bottom w:w="0" w:type="dxa"/>
          </w:tblCellMar>
        </w:tblPrEx>
        <w:trPr>
          <w:trHeight w:val="332"/>
          <w:jc w:val="center"/>
        </w:trPr>
        <w:tc>
          <w:tcPr>
            <w:tcW w:w="1890"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4E0BF3" w:rsidRDefault="004E0BF3">
            <w:pPr>
              <w:autoSpaceDE w:val="0"/>
              <w:autoSpaceDN w:val="0"/>
              <w:adjustRightInd w:val="0"/>
              <w:spacing w:after="0" w:line="240" w:lineRule="auto"/>
              <w:jc w:val="center"/>
              <w:rPr>
                <w:rFonts w:ascii="Calibri" w:hAnsi="Calibri" w:cs="Calibri"/>
                <w:lang/>
              </w:rPr>
            </w:pPr>
            <w:r>
              <w:rPr>
                <w:rFonts w:ascii="Times New Roman" w:hAnsi="Times New Roman" w:cs="Times New Roman"/>
                <w:b/>
                <w:bCs/>
                <w:color w:val="000000"/>
                <w:lang/>
              </w:rPr>
              <w:t>Religion</w:t>
            </w:r>
          </w:p>
        </w:tc>
        <w:tc>
          <w:tcPr>
            <w:tcW w:w="19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E0BF3" w:rsidRDefault="004E0BF3">
            <w:pPr>
              <w:autoSpaceDE w:val="0"/>
              <w:autoSpaceDN w:val="0"/>
              <w:adjustRightInd w:val="0"/>
              <w:spacing w:after="0" w:line="240" w:lineRule="auto"/>
              <w:jc w:val="center"/>
              <w:rPr>
                <w:rFonts w:ascii="Calibri" w:hAnsi="Calibri" w:cs="Calibri"/>
                <w:lang/>
              </w:rPr>
            </w:pPr>
            <w:r>
              <w:rPr>
                <w:rFonts w:ascii="Times New Roman" w:hAnsi="Times New Roman" w:cs="Times New Roman"/>
                <w:color w:val="000000"/>
                <w:lang/>
              </w:rPr>
              <w:t>Hindu</w:t>
            </w:r>
          </w:p>
        </w:tc>
        <w:tc>
          <w:tcPr>
            <w:tcW w:w="1710" w:type="dxa"/>
            <w:tcBorders>
              <w:top w:val="single" w:sz="3" w:space="0" w:color="000000"/>
              <w:left w:val="single" w:sz="3" w:space="0" w:color="000000"/>
              <w:bottom w:val="single" w:sz="3" w:space="0" w:color="000000"/>
              <w:right w:val="single" w:sz="3" w:space="0" w:color="000000"/>
            </w:tcBorders>
            <w:shd w:val="clear" w:color="000000" w:fill="FFFFFF"/>
          </w:tcPr>
          <w:p w:rsidR="004E0BF3" w:rsidRDefault="004E0BF3">
            <w:pPr>
              <w:autoSpaceDE w:val="0"/>
              <w:autoSpaceDN w:val="0"/>
              <w:adjustRightInd w:val="0"/>
              <w:spacing w:after="0" w:line="240" w:lineRule="auto"/>
              <w:jc w:val="center"/>
              <w:rPr>
                <w:rFonts w:ascii="Calibri" w:hAnsi="Calibri" w:cs="Calibri"/>
                <w:lang/>
              </w:rPr>
            </w:pPr>
            <w:r>
              <w:rPr>
                <w:rFonts w:ascii="Times New Roman" w:hAnsi="Times New Roman" w:cs="Times New Roman"/>
                <w:color w:val="000000"/>
                <w:lang/>
              </w:rPr>
              <w:t>62.5</w:t>
            </w:r>
          </w:p>
        </w:tc>
      </w:tr>
      <w:tr w:rsidR="004E0BF3" w:rsidTr="004E0BF3">
        <w:tblPrEx>
          <w:tblCellMar>
            <w:top w:w="0" w:type="dxa"/>
            <w:bottom w:w="0" w:type="dxa"/>
          </w:tblCellMar>
        </w:tblPrEx>
        <w:trPr>
          <w:trHeight w:val="332"/>
          <w:jc w:val="center"/>
        </w:trPr>
        <w:tc>
          <w:tcPr>
            <w:tcW w:w="1890"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4E0BF3" w:rsidRDefault="004E0BF3">
            <w:pPr>
              <w:autoSpaceDE w:val="0"/>
              <w:autoSpaceDN w:val="0"/>
              <w:adjustRightInd w:val="0"/>
              <w:rPr>
                <w:rFonts w:ascii="Calibri" w:hAnsi="Calibri" w:cs="Calibri"/>
                <w:lang/>
              </w:rPr>
            </w:pPr>
          </w:p>
        </w:tc>
        <w:tc>
          <w:tcPr>
            <w:tcW w:w="19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E0BF3" w:rsidRDefault="004E0BF3">
            <w:pPr>
              <w:autoSpaceDE w:val="0"/>
              <w:autoSpaceDN w:val="0"/>
              <w:adjustRightInd w:val="0"/>
              <w:spacing w:after="0" w:line="240" w:lineRule="auto"/>
              <w:jc w:val="center"/>
              <w:rPr>
                <w:rFonts w:ascii="Calibri" w:hAnsi="Calibri" w:cs="Calibri"/>
                <w:lang/>
              </w:rPr>
            </w:pPr>
            <w:r>
              <w:rPr>
                <w:rFonts w:ascii="Times New Roman" w:hAnsi="Times New Roman" w:cs="Times New Roman"/>
                <w:color w:val="000000"/>
                <w:lang/>
              </w:rPr>
              <w:t>Muslim</w:t>
            </w:r>
          </w:p>
        </w:tc>
        <w:tc>
          <w:tcPr>
            <w:tcW w:w="1710" w:type="dxa"/>
            <w:tcBorders>
              <w:top w:val="single" w:sz="3" w:space="0" w:color="000000"/>
              <w:left w:val="single" w:sz="3" w:space="0" w:color="000000"/>
              <w:bottom w:val="single" w:sz="3" w:space="0" w:color="000000"/>
              <w:right w:val="single" w:sz="3" w:space="0" w:color="000000"/>
            </w:tcBorders>
            <w:shd w:val="clear" w:color="000000" w:fill="FFFFFF"/>
          </w:tcPr>
          <w:p w:rsidR="004E0BF3" w:rsidRDefault="004E0BF3">
            <w:pPr>
              <w:autoSpaceDE w:val="0"/>
              <w:autoSpaceDN w:val="0"/>
              <w:adjustRightInd w:val="0"/>
              <w:spacing w:after="0" w:line="240" w:lineRule="auto"/>
              <w:jc w:val="center"/>
              <w:rPr>
                <w:rFonts w:ascii="Calibri" w:hAnsi="Calibri" w:cs="Calibri"/>
                <w:lang/>
              </w:rPr>
            </w:pPr>
            <w:r>
              <w:rPr>
                <w:rFonts w:ascii="Times New Roman" w:hAnsi="Times New Roman" w:cs="Times New Roman"/>
                <w:color w:val="000000"/>
                <w:lang/>
              </w:rPr>
              <w:t>22.5</w:t>
            </w:r>
          </w:p>
        </w:tc>
      </w:tr>
      <w:tr w:rsidR="004E0BF3" w:rsidTr="004E0BF3">
        <w:tblPrEx>
          <w:tblCellMar>
            <w:top w:w="0" w:type="dxa"/>
            <w:bottom w:w="0" w:type="dxa"/>
          </w:tblCellMar>
        </w:tblPrEx>
        <w:trPr>
          <w:trHeight w:val="332"/>
          <w:jc w:val="center"/>
        </w:trPr>
        <w:tc>
          <w:tcPr>
            <w:tcW w:w="1890"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4E0BF3" w:rsidRDefault="004E0BF3">
            <w:pPr>
              <w:autoSpaceDE w:val="0"/>
              <w:autoSpaceDN w:val="0"/>
              <w:adjustRightInd w:val="0"/>
              <w:rPr>
                <w:rFonts w:ascii="Calibri" w:hAnsi="Calibri" w:cs="Calibri"/>
                <w:lang/>
              </w:rPr>
            </w:pPr>
          </w:p>
        </w:tc>
        <w:tc>
          <w:tcPr>
            <w:tcW w:w="19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E0BF3" w:rsidRDefault="004E0BF3">
            <w:pPr>
              <w:autoSpaceDE w:val="0"/>
              <w:autoSpaceDN w:val="0"/>
              <w:adjustRightInd w:val="0"/>
              <w:spacing w:after="0" w:line="240" w:lineRule="auto"/>
              <w:jc w:val="center"/>
              <w:rPr>
                <w:rFonts w:ascii="Calibri" w:hAnsi="Calibri" w:cs="Calibri"/>
                <w:lang/>
              </w:rPr>
            </w:pPr>
            <w:r>
              <w:rPr>
                <w:rFonts w:ascii="Times New Roman" w:hAnsi="Times New Roman" w:cs="Times New Roman"/>
                <w:color w:val="000000"/>
                <w:lang/>
              </w:rPr>
              <w:t>Christian</w:t>
            </w:r>
          </w:p>
        </w:tc>
        <w:tc>
          <w:tcPr>
            <w:tcW w:w="1710" w:type="dxa"/>
            <w:tcBorders>
              <w:top w:val="single" w:sz="3" w:space="0" w:color="000000"/>
              <w:left w:val="single" w:sz="3" w:space="0" w:color="000000"/>
              <w:bottom w:val="single" w:sz="3" w:space="0" w:color="000000"/>
              <w:right w:val="single" w:sz="3" w:space="0" w:color="000000"/>
            </w:tcBorders>
            <w:shd w:val="clear" w:color="000000" w:fill="FFFFFF"/>
          </w:tcPr>
          <w:p w:rsidR="004E0BF3" w:rsidRDefault="004E0BF3">
            <w:pPr>
              <w:autoSpaceDE w:val="0"/>
              <w:autoSpaceDN w:val="0"/>
              <w:adjustRightInd w:val="0"/>
              <w:spacing w:after="0" w:line="240" w:lineRule="auto"/>
              <w:jc w:val="center"/>
              <w:rPr>
                <w:rFonts w:ascii="Calibri" w:hAnsi="Calibri" w:cs="Calibri"/>
                <w:lang/>
              </w:rPr>
            </w:pPr>
            <w:r>
              <w:rPr>
                <w:rFonts w:ascii="Times New Roman" w:hAnsi="Times New Roman" w:cs="Times New Roman"/>
                <w:color w:val="000000"/>
                <w:lang/>
              </w:rPr>
              <w:t>15.0</w:t>
            </w:r>
          </w:p>
        </w:tc>
      </w:tr>
      <w:tr w:rsidR="004E0BF3" w:rsidTr="004E0BF3">
        <w:tblPrEx>
          <w:tblCellMar>
            <w:top w:w="0" w:type="dxa"/>
            <w:bottom w:w="0" w:type="dxa"/>
          </w:tblCellMar>
        </w:tblPrEx>
        <w:trPr>
          <w:trHeight w:val="321"/>
          <w:jc w:val="center"/>
        </w:trPr>
        <w:tc>
          <w:tcPr>
            <w:tcW w:w="1890"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4E0BF3" w:rsidRDefault="004E0BF3">
            <w:pPr>
              <w:autoSpaceDE w:val="0"/>
              <w:autoSpaceDN w:val="0"/>
              <w:adjustRightInd w:val="0"/>
              <w:spacing w:after="0" w:line="240" w:lineRule="auto"/>
              <w:jc w:val="center"/>
              <w:rPr>
                <w:rFonts w:ascii="Calibri" w:hAnsi="Calibri" w:cs="Calibri"/>
                <w:lang/>
              </w:rPr>
            </w:pPr>
            <w:r>
              <w:rPr>
                <w:rFonts w:ascii="Times New Roman" w:hAnsi="Times New Roman" w:cs="Times New Roman"/>
                <w:b/>
                <w:bCs/>
                <w:color w:val="000000"/>
                <w:lang/>
              </w:rPr>
              <w:t>Education Level</w:t>
            </w:r>
          </w:p>
        </w:tc>
        <w:tc>
          <w:tcPr>
            <w:tcW w:w="19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E0BF3" w:rsidRDefault="004E0BF3">
            <w:pPr>
              <w:autoSpaceDE w:val="0"/>
              <w:autoSpaceDN w:val="0"/>
              <w:adjustRightInd w:val="0"/>
              <w:spacing w:after="0" w:line="240" w:lineRule="auto"/>
              <w:jc w:val="center"/>
              <w:rPr>
                <w:rFonts w:ascii="Calibri" w:hAnsi="Calibri" w:cs="Calibri"/>
                <w:lang/>
              </w:rPr>
            </w:pPr>
            <w:r>
              <w:rPr>
                <w:rFonts w:ascii="Times New Roman" w:hAnsi="Times New Roman" w:cs="Times New Roman"/>
                <w:color w:val="000000"/>
                <w:lang/>
              </w:rPr>
              <w:t>8th</w:t>
            </w:r>
          </w:p>
        </w:tc>
        <w:tc>
          <w:tcPr>
            <w:tcW w:w="1710" w:type="dxa"/>
            <w:tcBorders>
              <w:top w:val="single" w:sz="3" w:space="0" w:color="000000"/>
              <w:left w:val="single" w:sz="3" w:space="0" w:color="000000"/>
              <w:bottom w:val="single" w:sz="3" w:space="0" w:color="000000"/>
              <w:right w:val="single" w:sz="3" w:space="0" w:color="000000"/>
            </w:tcBorders>
            <w:shd w:val="clear" w:color="000000" w:fill="FFFFFF"/>
          </w:tcPr>
          <w:p w:rsidR="004E0BF3" w:rsidRDefault="004E0BF3">
            <w:pPr>
              <w:autoSpaceDE w:val="0"/>
              <w:autoSpaceDN w:val="0"/>
              <w:adjustRightInd w:val="0"/>
              <w:spacing w:after="0" w:line="240" w:lineRule="auto"/>
              <w:jc w:val="center"/>
              <w:rPr>
                <w:rFonts w:ascii="Calibri" w:hAnsi="Calibri" w:cs="Calibri"/>
                <w:lang/>
              </w:rPr>
            </w:pPr>
            <w:r>
              <w:rPr>
                <w:rFonts w:ascii="Times New Roman" w:hAnsi="Times New Roman" w:cs="Times New Roman"/>
                <w:color w:val="000000"/>
                <w:lang/>
              </w:rPr>
              <w:t>27.5</w:t>
            </w:r>
          </w:p>
        </w:tc>
      </w:tr>
      <w:tr w:rsidR="004E0BF3" w:rsidTr="004E0BF3">
        <w:tblPrEx>
          <w:tblCellMar>
            <w:top w:w="0" w:type="dxa"/>
            <w:bottom w:w="0" w:type="dxa"/>
          </w:tblCellMar>
        </w:tblPrEx>
        <w:trPr>
          <w:trHeight w:val="240"/>
          <w:jc w:val="center"/>
        </w:trPr>
        <w:tc>
          <w:tcPr>
            <w:tcW w:w="1890"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4E0BF3" w:rsidRDefault="004E0BF3">
            <w:pPr>
              <w:autoSpaceDE w:val="0"/>
              <w:autoSpaceDN w:val="0"/>
              <w:adjustRightInd w:val="0"/>
              <w:rPr>
                <w:rFonts w:ascii="Calibri" w:hAnsi="Calibri" w:cs="Calibri"/>
                <w:lang/>
              </w:rPr>
            </w:pPr>
          </w:p>
        </w:tc>
        <w:tc>
          <w:tcPr>
            <w:tcW w:w="19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E0BF3" w:rsidRDefault="004E0BF3">
            <w:pPr>
              <w:autoSpaceDE w:val="0"/>
              <w:autoSpaceDN w:val="0"/>
              <w:adjustRightInd w:val="0"/>
              <w:spacing w:after="0" w:line="240" w:lineRule="auto"/>
              <w:jc w:val="center"/>
              <w:rPr>
                <w:rFonts w:ascii="Calibri" w:hAnsi="Calibri" w:cs="Calibri"/>
                <w:lang/>
              </w:rPr>
            </w:pPr>
            <w:r>
              <w:rPr>
                <w:rFonts w:ascii="Times New Roman" w:hAnsi="Times New Roman" w:cs="Times New Roman"/>
                <w:color w:val="000000"/>
                <w:lang/>
              </w:rPr>
              <w:t>9</w:t>
            </w:r>
            <w:r>
              <w:rPr>
                <w:rFonts w:ascii="Times New Roman" w:hAnsi="Times New Roman" w:cs="Times New Roman"/>
                <w:color w:val="000000"/>
                <w:vertAlign w:val="superscript"/>
                <w:lang/>
              </w:rPr>
              <w:t>th</w:t>
            </w:r>
          </w:p>
        </w:tc>
        <w:tc>
          <w:tcPr>
            <w:tcW w:w="1710" w:type="dxa"/>
            <w:tcBorders>
              <w:top w:val="single" w:sz="3" w:space="0" w:color="000000"/>
              <w:left w:val="single" w:sz="3" w:space="0" w:color="000000"/>
              <w:bottom w:val="single" w:sz="3" w:space="0" w:color="000000"/>
              <w:right w:val="single" w:sz="3" w:space="0" w:color="000000"/>
            </w:tcBorders>
            <w:shd w:val="clear" w:color="000000" w:fill="FFFFFF"/>
          </w:tcPr>
          <w:p w:rsidR="004E0BF3" w:rsidRDefault="004E0BF3">
            <w:pPr>
              <w:autoSpaceDE w:val="0"/>
              <w:autoSpaceDN w:val="0"/>
              <w:adjustRightInd w:val="0"/>
              <w:spacing w:after="0" w:line="240" w:lineRule="auto"/>
              <w:jc w:val="center"/>
              <w:rPr>
                <w:rFonts w:ascii="Calibri" w:hAnsi="Calibri" w:cs="Calibri"/>
                <w:lang/>
              </w:rPr>
            </w:pPr>
            <w:r>
              <w:rPr>
                <w:rFonts w:ascii="Times New Roman" w:hAnsi="Times New Roman" w:cs="Times New Roman"/>
                <w:color w:val="000000"/>
                <w:lang/>
              </w:rPr>
              <w:t>32.5</w:t>
            </w:r>
          </w:p>
        </w:tc>
      </w:tr>
      <w:tr w:rsidR="004E0BF3" w:rsidTr="004E0BF3">
        <w:tblPrEx>
          <w:tblCellMar>
            <w:top w:w="0" w:type="dxa"/>
            <w:bottom w:w="0" w:type="dxa"/>
          </w:tblCellMar>
        </w:tblPrEx>
        <w:trPr>
          <w:trHeight w:val="98"/>
          <w:jc w:val="center"/>
        </w:trPr>
        <w:tc>
          <w:tcPr>
            <w:tcW w:w="1890"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4E0BF3" w:rsidRDefault="004E0BF3">
            <w:pPr>
              <w:autoSpaceDE w:val="0"/>
              <w:autoSpaceDN w:val="0"/>
              <w:adjustRightInd w:val="0"/>
              <w:rPr>
                <w:rFonts w:ascii="Calibri" w:hAnsi="Calibri" w:cs="Calibri"/>
                <w:lang/>
              </w:rPr>
            </w:pPr>
          </w:p>
        </w:tc>
        <w:tc>
          <w:tcPr>
            <w:tcW w:w="19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E0BF3" w:rsidRDefault="004E0BF3">
            <w:pPr>
              <w:autoSpaceDE w:val="0"/>
              <w:autoSpaceDN w:val="0"/>
              <w:adjustRightInd w:val="0"/>
              <w:spacing w:after="0" w:line="240" w:lineRule="auto"/>
              <w:jc w:val="center"/>
              <w:rPr>
                <w:rFonts w:ascii="Calibri" w:hAnsi="Calibri" w:cs="Calibri"/>
                <w:lang/>
              </w:rPr>
            </w:pPr>
            <w:r>
              <w:rPr>
                <w:rFonts w:ascii="Times New Roman" w:hAnsi="Times New Roman" w:cs="Times New Roman"/>
                <w:color w:val="000000"/>
                <w:lang/>
              </w:rPr>
              <w:t>10</w:t>
            </w:r>
            <w:r>
              <w:rPr>
                <w:rFonts w:ascii="Times New Roman" w:hAnsi="Times New Roman" w:cs="Times New Roman"/>
                <w:color w:val="000000"/>
                <w:vertAlign w:val="superscript"/>
                <w:lang/>
              </w:rPr>
              <w:t>th</w:t>
            </w:r>
          </w:p>
        </w:tc>
        <w:tc>
          <w:tcPr>
            <w:tcW w:w="1710" w:type="dxa"/>
            <w:tcBorders>
              <w:top w:val="single" w:sz="3" w:space="0" w:color="000000"/>
              <w:left w:val="single" w:sz="3" w:space="0" w:color="000000"/>
              <w:bottom w:val="single" w:sz="3" w:space="0" w:color="000000"/>
              <w:right w:val="single" w:sz="3" w:space="0" w:color="000000"/>
            </w:tcBorders>
            <w:shd w:val="clear" w:color="000000" w:fill="FFFFFF"/>
          </w:tcPr>
          <w:p w:rsidR="004E0BF3" w:rsidRDefault="004E0BF3">
            <w:pPr>
              <w:autoSpaceDE w:val="0"/>
              <w:autoSpaceDN w:val="0"/>
              <w:adjustRightInd w:val="0"/>
              <w:spacing w:after="0" w:line="240" w:lineRule="auto"/>
              <w:jc w:val="center"/>
              <w:rPr>
                <w:rFonts w:ascii="Calibri" w:hAnsi="Calibri" w:cs="Calibri"/>
                <w:lang/>
              </w:rPr>
            </w:pPr>
            <w:r>
              <w:rPr>
                <w:rFonts w:ascii="Times New Roman" w:hAnsi="Times New Roman" w:cs="Times New Roman"/>
                <w:color w:val="000000"/>
                <w:lang/>
              </w:rPr>
              <w:t>40.0</w:t>
            </w:r>
          </w:p>
        </w:tc>
      </w:tr>
    </w:tbl>
    <w:p w:rsidR="004E0BF3" w:rsidRDefault="004E0BF3" w:rsidP="004E0BF3">
      <w:pPr>
        <w:autoSpaceDE w:val="0"/>
        <w:autoSpaceDN w:val="0"/>
        <w:adjustRightInd w:val="0"/>
        <w:spacing w:after="0"/>
        <w:jc w:val="center"/>
        <w:rPr>
          <w:rFonts w:ascii="Times New Roman" w:hAnsi="Times New Roman" w:cs="Times New Roman"/>
          <w:b/>
          <w:bCs/>
          <w:sz w:val="24"/>
          <w:szCs w:val="24"/>
          <w:lang/>
        </w:rPr>
      </w:pPr>
    </w:p>
    <w:p w:rsidR="004E0BF3" w:rsidRDefault="004E0BF3" w:rsidP="004E0BF3">
      <w:pPr>
        <w:autoSpaceDE w:val="0"/>
        <w:autoSpaceDN w:val="0"/>
        <w:adjustRightInd w:val="0"/>
        <w:spacing w:after="0"/>
        <w:jc w:val="center"/>
        <w:rPr>
          <w:rFonts w:ascii="Times New Roman" w:hAnsi="Times New Roman" w:cs="Times New Roman"/>
          <w:b/>
          <w:bCs/>
          <w:sz w:val="24"/>
          <w:szCs w:val="24"/>
          <w:lang/>
        </w:rPr>
      </w:pPr>
    </w:p>
    <w:p w:rsidR="003407A5" w:rsidRDefault="003407A5" w:rsidP="004E0BF3">
      <w:pPr>
        <w:autoSpaceDE w:val="0"/>
        <w:autoSpaceDN w:val="0"/>
        <w:adjustRightInd w:val="0"/>
        <w:spacing w:after="0" w:line="360" w:lineRule="auto"/>
        <w:jc w:val="both"/>
        <w:rPr>
          <w:rFonts w:ascii="Times New Roman" w:hAnsi="Times New Roman" w:cs="Times New Roman"/>
          <w:sz w:val="24"/>
          <w:szCs w:val="24"/>
          <w:lang/>
        </w:rPr>
        <w:sectPr w:rsidR="003407A5" w:rsidSect="004E0BF3">
          <w:type w:val="continuous"/>
          <w:pgSz w:w="12240" w:h="15840"/>
          <w:pgMar w:top="1440" w:right="1440" w:bottom="1440" w:left="1440" w:header="720" w:footer="720" w:gutter="0"/>
          <w:cols w:space="720"/>
          <w:noEndnote/>
        </w:sectPr>
      </w:pPr>
    </w:p>
    <w:p w:rsidR="004E0BF3" w:rsidRDefault="004E0BF3" w:rsidP="004E0BF3">
      <w:pPr>
        <w:autoSpaceDE w:val="0"/>
        <w:autoSpaceDN w:val="0"/>
        <w:adjustRightInd w:val="0"/>
        <w:spacing w:after="0" w:line="360" w:lineRule="auto"/>
        <w:jc w:val="both"/>
        <w:rPr>
          <w:rFonts w:ascii="Times New Roman" w:hAnsi="Times New Roman" w:cs="Times New Roman"/>
          <w:sz w:val="24"/>
          <w:szCs w:val="24"/>
          <w:lang/>
        </w:rPr>
      </w:pPr>
      <w:r>
        <w:rPr>
          <w:rFonts w:ascii="Times New Roman" w:hAnsi="Times New Roman" w:cs="Times New Roman"/>
          <w:sz w:val="24"/>
          <w:szCs w:val="24"/>
          <w:lang/>
        </w:rPr>
        <w:lastRenderedPageBreak/>
        <w:t xml:space="preserve">According to table1 62.5 % of the study group were Hindus, followed by 22.5% Muslims and 15% Christans. The girls were studying in high school 40% of them were in </w:t>
      </w:r>
      <w:r>
        <w:rPr>
          <w:rFonts w:ascii="Times New Roman" w:hAnsi="Times New Roman" w:cs="Times New Roman"/>
          <w:sz w:val="24"/>
          <w:szCs w:val="24"/>
          <w:lang/>
        </w:rPr>
        <w:lastRenderedPageBreak/>
        <w:t>10</w:t>
      </w:r>
      <w:r>
        <w:rPr>
          <w:rFonts w:ascii="Times New Roman" w:hAnsi="Times New Roman" w:cs="Times New Roman"/>
          <w:sz w:val="24"/>
          <w:szCs w:val="24"/>
          <w:vertAlign w:val="superscript"/>
          <w:lang/>
        </w:rPr>
        <w:t>th</w:t>
      </w:r>
      <w:r>
        <w:rPr>
          <w:rFonts w:ascii="Times New Roman" w:hAnsi="Times New Roman" w:cs="Times New Roman"/>
          <w:sz w:val="24"/>
          <w:szCs w:val="24"/>
          <w:lang/>
        </w:rPr>
        <w:t xml:space="preserve"> standard, 32.5 % doing their 9</w:t>
      </w:r>
      <w:r>
        <w:rPr>
          <w:rFonts w:ascii="Times New Roman" w:hAnsi="Times New Roman" w:cs="Times New Roman"/>
          <w:sz w:val="24"/>
          <w:szCs w:val="24"/>
          <w:vertAlign w:val="superscript"/>
          <w:lang/>
        </w:rPr>
        <w:t>th</w:t>
      </w:r>
      <w:r>
        <w:rPr>
          <w:rFonts w:ascii="Times New Roman" w:hAnsi="Times New Roman" w:cs="Times New Roman"/>
          <w:sz w:val="24"/>
          <w:szCs w:val="24"/>
          <w:lang/>
        </w:rPr>
        <w:t xml:space="preserve"> standard, while 27.5% of the girls were learning in 8</w:t>
      </w:r>
      <w:r>
        <w:rPr>
          <w:rFonts w:ascii="Times New Roman" w:hAnsi="Times New Roman" w:cs="Times New Roman"/>
          <w:sz w:val="24"/>
          <w:szCs w:val="24"/>
          <w:vertAlign w:val="superscript"/>
          <w:lang/>
        </w:rPr>
        <w:t>th</w:t>
      </w:r>
      <w:r>
        <w:rPr>
          <w:rFonts w:ascii="Times New Roman" w:hAnsi="Times New Roman" w:cs="Times New Roman"/>
          <w:sz w:val="24"/>
          <w:szCs w:val="24"/>
          <w:lang/>
        </w:rPr>
        <w:t xml:space="preserve"> standard.</w:t>
      </w:r>
    </w:p>
    <w:p w:rsidR="004E0BF3" w:rsidRDefault="004E0BF3" w:rsidP="004E0BF3">
      <w:pPr>
        <w:autoSpaceDE w:val="0"/>
        <w:autoSpaceDN w:val="0"/>
        <w:adjustRightInd w:val="0"/>
        <w:spacing w:after="0"/>
        <w:jc w:val="center"/>
        <w:rPr>
          <w:rFonts w:ascii="Times New Roman" w:hAnsi="Times New Roman" w:cs="Times New Roman"/>
          <w:b/>
          <w:bCs/>
          <w:sz w:val="24"/>
          <w:szCs w:val="24"/>
          <w:lang/>
        </w:rPr>
      </w:pPr>
    </w:p>
    <w:p w:rsidR="003407A5" w:rsidRDefault="003407A5">
      <w:pPr>
        <w:rPr>
          <w:rFonts w:ascii="Times New Roman" w:hAnsi="Times New Roman" w:cs="Times New Roman"/>
          <w:b/>
          <w:bCs/>
          <w:lang/>
        </w:rPr>
        <w:sectPr w:rsidR="003407A5" w:rsidSect="003407A5">
          <w:type w:val="continuous"/>
          <w:pgSz w:w="12240" w:h="15840"/>
          <w:pgMar w:top="1440" w:right="1440" w:bottom="1440" w:left="1440" w:header="720" w:footer="720" w:gutter="0"/>
          <w:cols w:num="2" w:space="720"/>
          <w:noEndnote/>
        </w:sectPr>
      </w:pPr>
    </w:p>
    <w:p w:rsidR="004E0BF3" w:rsidRDefault="004E0BF3">
      <w:pPr>
        <w:rPr>
          <w:rFonts w:ascii="Times New Roman" w:hAnsi="Times New Roman" w:cs="Times New Roman"/>
          <w:b/>
          <w:bCs/>
          <w:lang/>
        </w:rPr>
      </w:pPr>
      <w:r>
        <w:rPr>
          <w:rFonts w:ascii="Times New Roman" w:hAnsi="Times New Roman" w:cs="Times New Roman"/>
          <w:b/>
          <w:bCs/>
          <w:lang/>
        </w:rPr>
        <w:lastRenderedPageBreak/>
        <w:br w:type="page"/>
      </w:r>
    </w:p>
    <w:p w:rsidR="004E0BF3" w:rsidRDefault="004E0BF3" w:rsidP="004E0BF3">
      <w:pPr>
        <w:tabs>
          <w:tab w:val="left" w:pos="1800"/>
        </w:tabs>
        <w:autoSpaceDE w:val="0"/>
        <w:autoSpaceDN w:val="0"/>
        <w:adjustRightInd w:val="0"/>
        <w:spacing w:after="0"/>
        <w:jc w:val="center"/>
        <w:rPr>
          <w:rFonts w:ascii="Times New Roman" w:hAnsi="Times New Roman" w:cs="Times New Roman"/>
          <w:b/>
          <w:bCs/>
          <w:lang/>
        </w:rPr>
      </w:pPr>
      <w:r>
        <w:rPr>
          <w:rFonts w:ascii="Times New Roman" w:hAnsi="Times New Roman" w:cs="Times New Roman"/>
          <w:b/>
          <w:bCs/>
          <w:lang/>
        </w:rPr>
        <w:lastRenderedPageBreak/>
        <w:t>Table 2: ANTHROPOMETRIC MEASUREMENTS</w:t>
      </w:r>
    </w:p>
    <w:tbl>
      <w:tblPr>
        <w:tblW w:w="0" w:type="auto"/>
        <w:jc w:val="center"/>
        <w:tblLayout w:type="fixed"/>
        <w:tblLook w:val="0000"/>
      </w:tblPr>
      <w:tblGrid>
        <w:gridCol w:w="984"/>
        <w:gridCol w:w="1321"/>
        <w:gridCol w:w="1350"/>
        <w:gridCol w:w="1760"/>
      </w:tblGrid>
      <w:tr w:rsidR="004E0BF3">
        <w:tblPrEx>
          <w:tblCellMar>
            <w:top w:w="0" w:type="dxa"/>
            <w:bottom w:w="0" w:type="dxa"/>
          </w:tblCellMar>
        </w:tblPrEx>
        <w:trPr>
          <w:trHeight w:val="373"/>
          <w:jc w:val="center"/>
        </w:trPr>
        <w:tc>
          <w:tcPr>
            <w:tcW w:w="984" w:type="dxa"/>
            <w:tcBorders>
              <w:top w:val="single" w:sz="3" w:space="0" w:color="000000"/>
              <w:left w:val="single" w:sz="3" w:space="0" w:color="000000"/>
              <w:bottom w:val="single" w:sz="3" w:space="0" w:color="000000"/>
              <w:right w:val="single" w:sz="3" w:space="0" w:color="000000"/>
            </w:tcBorders>
            <w:vAlign w:val="bottom"/>
          </w:tcPr>
          <w:p w:rsidR="004E0BF3" w:rsidRDefault="004E0BF3">
            <w:pPr>
              <w:autoSpaceDE w:val="0"/>
              <w:autoSpaceDN w:val="0"/>
              <w:adjustRightInd w:val="0"/>
              <w:spacing w:after="0" w:line="240" w:lineRule="auto"/>
              <w:jc w:val="center"/>
              <w:rPr>
                <w:rFonts w:ascii="Calibri" w:hAnsi="Calibri" w:cs="Calibri"/>
                <w:lang/>
              </w:rPr>
            </w:pPr>
            <w:r>
              <w:rPr>
                <w:rFonts w:ascii="Times New Roman" w:hAnsi="Times New Roman" w:cs="Times New Roman"/>
                <w:b/>
                <w:bCs/>
                <w:color w:val="000000"/>
                <w:sz w:val="24"/>
                <w:szCs w:val="24"/>
                <w:lang/>
              </w:rPr>
              <w:t>Age</w:t>
            </w:r>
          </w:p>
        </w:tc>
        <w:tc>
          <w:tcPr>
            <w:tcW w:w="1321" w:type="dxa"/>
            <w:tcBorders>
              <w:top w:val="single" w:sz="3" w:space="0" w:color="000000"/>
              <w:left w:val="single" w:sz="3" w:space="0" w:color="000000"/>
              <w:bottom w:val="single" w:sz="3" w:space="0" w:color="000000"/>
              <w:right w:val="single" w:sz="3" w:space="0" w:color="000000"/>
            </w:tcBorders>
            <w:vAlign w:val="bottom"/>
          </w:tcPr>
          <w:p w:rsidR="004E0BF3" w:rsidRDefault="004E0BF3">
            <w:pPr>
              <w:autoSpaceDE w:val="0"/>
              <w:autoSpaceDN w:val="0"/>
              <w:adjustRightInd w:val="0"/>
              <w:spacing w:after="0" w:line="240" w:lineRule="auto"/>
              <w:jc w:val="center"/>
              <w:rPr>
                <w:rFonts w:ascii="Calibri" w:hAnsi="Calibri" w:cs="Calibri"/>
                <w:lang/>
              </w:rPr>
            </w:pPr>
            <w:r>
              <w:rPr>
                <w:rFonts w:ascii="Times New Roman" w:hAnsi="Times New Roman" w:cs="Times New Roman"/>
                <w:b/>
                <w:bCs/>
                <w:color w:val="000000"/>
                <w:sz w:val="24"/>
                <w:szCs w:val="24"/>
                <w:lang/>
              </w:rPr>
              <w:t>Height cm</w:t>
            </w:r>
            <w:r>
              <w:rPr>
                <w:rFonts w:ascii="Times New Roman" w:hAnsi="Times New Roman" w:cs="Times New Roman"/>
                <w:color w:val="000000"/>
                <w:sz w:val="24"/>
                <w:szCs w:val="24"/>
                <w:lang/>
              </w:rPr>
              <w:t xml:space="preserve"> </w:t>
            </w:r>
          </w:p>
        </w:tc>
        <w:tc>
          <w:tcPr>
            <w:tcW w:w="1350" w:type="dxa"/>
            <w:tcBorders>
              <w:top w:val="single" w:sz="3" w:space="0" w:color="000000"/>
              <w:left w:val="single" w:sz="3" w:space="0" w:color="000000"/>
              <w:bottom w:val="single" w:sz="3" w:space="0" w:color="000000"/>
              <w:right w:val="single" w:sz="3" w:space="0" w:color="000000"/>
            </w:tcBorders>
            <w:vAlign w:val="bottom"/>
          </w:tcPr>
          <w:p w:rsidR="004E0BF3" w:rsidRDefault="004E0BF3">
            <w:pPr>
              <w:autoSpaceDE w:val="0"/>
              <w:autoSpaceDN w:val="0"/>
              <w:adjustRightInd w:val="0"/>
              <w:spacing w:after="0" w:line="240" w:lineRule="auto"/>
              <w:jc w:val="center"/>
              <w:rPr>
                <w:rFonts w:ascii="Calibri" w:hAnsi="Calibri" w:cs="Calibri"/>
                <w:lang/>
              </w:rPr>
            </w:pPr>
            <w:r>
              <w:rPr>
                <w:rFonts w:ascii="Times New Roman" w:hAnsi="Times New Roman" w:cs="Times New Roman"/>
                <w:b/>
                <w:bCs/>
                <w:color w:val="000000"/>
                <w:sz w:val="24"/>
                <w:szCs w:val="24"/>
                <w:lang/>
              </w:rPr>
              <w:t>Weight kg</w:t>
            </w:r>
          </w:p>
        </w:tc>
        <w:tc>
          <w:tcPr>
            <w:tcW w:w="1760" w:type="dxa"/>
            <w:tcBorders>
              <w:top w:val="single" w:sz="3" w:space="0" w:color="000000"/>
              <w:left w:val="single" w:sz="3" w:space="0" w:color="000000"/>
              <w:bottom w:val="single" w:sz="3" w:space="0" w:color="000000"/>
              <w:right w:val="single" w:sz="3" w:space="0" w:color="000000"/>
            </w:tcBorders>
            <w:vAlign w:val="bottom"/>
          </w:tcPr>
          <w:p w:rsidR="004E0BF3" w:rsidRDefault="004E0BF3">
            <w:pPr>
              <w:autoSpaceDE w:val="0"/>
              <w:autoSpaceDN w:val="0"/>
              <w:adjustRightInd w:val="0"/>
              <w:spacing w:after="0" w:line="240" w:lineRule="auto"/>
              <w:jc w:val="center"/>
              <w:rPr>
                <w:rFonts w:ascii="Calibri" w:hAnsi="Calibri" w:cs="Calibri"/>
                <w:lang/>
              </w:rPr>
            </w:pPr>
            <w:r>
              <w:rPr>
                <w:rFonts w:ascii="Times New Roman" w:hAnsi="Times New Roman" w:cs="Times New Roman"/>
                <w:b/>
                <w:bCs/>
                <w:color w:val="000000"/>
                <w:sz w:val="24"/>
                <w:szCs w:val="24"/>
                <w:lang/>
              </w:rPr>
              <w:t>BMI kg /mt</w:t>
            </w:r>
            <w:r>
              <w:rPr>
                <w:rFonts w:ascii="Times New Roman" w:hAnsi="Times New Roman" w:cs="Times New Roman"/>
                <w:b/>
                <w:bCs/>
                <w:color w:val="000000"/>
                <w:sz w:val="24"/>
                <w:szCs w:val="24"/>
                <w:vertAlign w:val="superscript"/>
                <w:lang/>
              </w:rPr>
              <w:t>2</w:t>
            </w:r>
          </w:p>
        </w:tc>
      </w:tr>
      <w:tr w:rsidR="004E0BF3">
        <w:tblPrEx>
          <w:tblCellMar>
            <w:top w:w="0" w:type="dxa"/>
            <w:bottom w:w="0" w:type="dxa"/>
          </w:tblCellMar>
        </w:tblPrEx>
        <w:trPr>
          <w:trHeight w:val="373"/>
          <w:jc w:val="center"/>
        </w:trPr>
        <w:tc>
          <w:tcPr>
            <w:tcW w:w="984" w:type="dxa"/>
            <w:tcBorders>
              <w:top w:val="single" w:sz="3" w:space="0" w:color="000000"/>
              <w:left w:val="single" w:sz="3" w:space="0" w:color="000000"/>
              <w:bottom w:val="single" w:sz="3" w:space="0" w:color="000000"/>
              <w:right w:val="single" w:sz="3" w:space="0" w:color="000000"/>
            </w:tcBorders>
            <w:vAlign w:val="bottom"/>
          </w:tcPr>
          <w:p w:rsidR="004E0BF3" w:rsidRDefault="004E0BF3">
            <w:pPr>
              <w:autoSpaceDE w:val="0"/>
              <w:autoSpaceDN w:val="0"/>
              <w:adjustRightInd w:val="0"/>
              <w:spacing w:after="0" w:line="240" w:lineRule="auto"/>
              <w:jc w:val="center"/>
              <w:rPr>
                <w:rFonts w:ascii="Calibri" w:hAnsi="Calibri" w:cs="Calibri"/>
                <w:lang/>
              </w:rPr>
            </w:pPr>
            <w:r>
              <w:rPr>
                <w:rFonts w:ascii="Times New Roman" w:hAnsi="Times New Roman" w:cs="Times New Roman"/>
                <w:b/>
                <w:bCs/>
                <w:color w:val="000000"/>
                <w:sz w:val="24"/>
                <w:szCs w:val="24"/>
                <w:lang/>
              </w:rPr>
              <w:t>13</w:t>
            </w:r>
          </w:p>
        </w:tc>
        <w:tc>
          <w:tcPr>
            <w:tcW w:w="1321" w:type="dxa"/>
            <w:tcBorders>
              <w:top w:val="single" w:sz="3" w:space="0" w:color="000000"/>
              <w:left w:val="single" w:sz="3" w:space="0" w:color="000000"/>
              <w:bottom w:val="single" w:sz="3" w:space="0" w:color="000000"/>
              <w:right w:val="single" w:sz="3" w:space="0" w:color="000000"/>
            </w:tcBorders>
            <w:vAlign w:val="bottom"/>
          </w:tcPr>
          <w:p w:rsidR="004E0BF3" w:rsidRDefault="004E0BF3">
            <w:pPr>
              <w:autoSpaceDE w:val="0"/>
              <w:autoSpaceDN w:val="0"/>
              <w:adjustRightInd w:val="0"/>
              <w:spacing w:after="0" w:line="240" w:lineRule="auto"/>
              <w:jc w:val="center"/>
              <w:rPr>
                <w:rFonts w:ascii="Calibri" w:hAnsi="Calibri" w:cs="Calibri"/>
                <w:lang/>
              </w:rPr>
            </w:pPr>
            <w:r>
              <w:rPr>
                <w:rFonts w:ascii="Times New Roman" w:hAnsi="Times New Roman" w:cs="Times New Roman"/>
                <w:color w:val="000000"/>
                <w:sz w:val="24"/>
                <w:szCs w:val="24"/>
                <w:lang/>
              </w:rPr>
              <w:t>133.7±6.4</w:t>
            </w:r>
          </w:p>
        </w:tc>
        <w:tc>
          <w:tcPr>
            <w:tcW w:w="1350" w:type="dxa"/>
            <w:tcBorders>
              <w:top w:val="single" w:sz="3" w:space="0" w:color="000000"/>
              <w:left w:val="single" w:sz="3" w:space="0" w:color="000000"/>
              <w:bottom w:val="single" w:sz="3" w:space="0" w:color="000000"/>
              <w:right w:val="single" w:sz="3" w:space="0" w:color="000000"/>
            </w:tcBorders>
            <w:vAlign w:val="bottom"/>
          </w:tcPr>
          <w:p w:rsidR="004E0BF3" w:rsidRDefault="004E0BF3">
            <w:pPr>
              <w:autoSpaceDE w:val="0"/>
              <w:autoSpaceDN w:val="0"/>
              <w:adjustRightInd w:val="0"/>
              <w:spacing w:after="0" w:line="240" w:lineRule="auto"/>
              <w:jc w:val="center"/>
              <w:rPr>
                <w:rFonts w:ascii="Calibri" w:hAnsi="Calibri" w:cs="Calibri"/>
                <w:lang/>
              </w:rPr>
            </w:pPr>
            <w:r>
              <w:rPr>
                <w:rFonts w:ascii="Times New Roman" w:hAnsi="Times New Roman" w:cs="Times New Roman"/>
                <w:color w:val="000000"/>
                <w:sz w:val="24"/>
                <w:szCs w:val="24"/>
                <w:lang/>
              </w:rPr>
              <w:t>26.7±1.6</w:t>
            </w:r>
          </w:p>
        </w:tc>
        <w:tc>
          <w:tcPr>
            <w:tcW w:w="1760" w:type="dxa"/>
            <w:tcBorders>
              <w:top w:val="single" w:sz="3" w:space="0" w:color="000000"/>
              <w:left w:val="single" w:sz="3" w:space="0" w:color="000000"/>
              <w:bottom w:val="single" w:sz="3" w:space="0" w:color="000000"/>
              <w:right w:val="single" w:sz="3" w:space="0" w:color="000000"/>
            </w:tcBorders>
            <w:vAlign w:val="bottom"/>
          </w:tcPr>
          <w:p w:rsidR="004E0BF3" w:rsidRDefault="004E0BF3">
            <w:pPr>
              <w:autoSpaceDE w:val="0"/>
              <w:autoSpaceDN w:val="0"/>
              <w:adjustRightInd w:val="0"/>
              <w:spacing w:after="0" w:line="240" w:lineRule="auto"/>
              <w:jc w:val="center"/>
              <w:rPr>
                <w:rFonts w:ascii="Calibri" w:hAnsi="Calibri" w:cs="Calibri"/>
                <w:lang/>
              </w:rPr>
            </w:pPr>
            <w:r>
              <w:rPr>
                <w:rFonts w:ascii="Times New Roman" w:hAnsi="Times New Roman" w:cs="Times New Roman"/>
                <w:color w:val="000000"/>
                <w:sz w:val="24"/>
                <w:szCs w:val="24"/>
                <w:lang/>
              </w:rPr>
              <w:t>14.9±1.2</w:t>
            </w:r>
          </w:p>
        </w:tc>
      </w:tr>
      <w:tr w:rsidR="004E0BF3">
        <w:tblPrEx>
          <w:tblCellMar>
            <w:top w:w="0" w:type="dxa"/>
            <w:bottom w:w="0" w:type="dxa"/>
          </w:tblCellMar>
        </w:tblPrEx>
        <w:trPr>
          <w:trHeight w:val="373"/>
          <w:jc w:val="center"/>
        </w:trPr>
        <w:tc>
          <w:tcPr>
            <w:tcW w:w="984" w:type="dxa"/>
            <w:tcBorders>
              <w:top w:val="single" w:sz="3" w:space="0" w:color="000000"/>
              <w:left w:val="single" w:sz="3" w:space="0" w:color="000000"/>
              <w:bottom w:val="single" w:sz="3" w:space="0" w:color="000000"/>
              <w:right w:val="single" w:sz="3" w:space="0" w:color="000000"/>
            </w:tcBorders>
            <w:vAlign w:val="bottom"/>
          </w:tcPr>
          <w:p w:rsidR="004E0BF3" w:rsidRDefault="004E0BF3">
            <w:pPr>
              <w:autoSpaceDE w:val="0"/>
              <w:autoSpaceDN w:val="0"/>
              <w:adjustRightInd w:val="0"/>
              <w:spacing w:after="0" w:line="240" w:lineRule="auto"/>
              <w:jc w:val="center"/>
              <w:rPr>
                <w:rFonts w:ascii="Calibri" w:hAnsi="Calibri" w:cs="Calibri"/>
                <w:lang/>
              </w:rPr>
            </w:pPr>
            <w:r>
              <w:rPr>
                <w:rFonts w:ascii="Times New Roman" w:hAnsi="Times New Roman" w:cs="Times New Roman"/>
                <w:b/>
                <w:bCs/>
                <w:color w:val="000000"/>
                <w:sz w:val="24"/>
                <w:szCs w:val="24"/>
                <w:lang/>
              </w:rPr>
              <w:t>14</w:t>
            </w:r>
          </w:p>
        </w:tc>
        <w:tc>
          <w:tcPr>
            <w:tcW w:w="1321" w:type="dxa"/>
            <w:tcBorders>
              <w:top w:val="single" w:sz="3" w:space="0" w:color="000000"/>
              <w:left w:val="single" w:sz="3" w:space="0" w:color="000000"/>
              <w:bottom w:val="single" w:sz="3" w:space="0" w:color="000000"/>
              <w:right w:val="single" w:sz="3" w:space="0" w:color="000000"/>
            </w:tcBorders>
            <w:vAlign w:val="bottom"/>
          </w:tcPr>
          <w:p w:rsidR="004E0BF3" w:rsidRDefault="004E0BF3">
            <w:pPr>
              <w:autoSpaceDE w:val="0"/>
              <w:autoSpaceDN w:val="0"/>
              <w:adjustRightInd w:val="0"/>
              <w:spacing w:after="0" w:line="240" w:lineRule="auto"/>
              <w:jc w:val="center"/>
              <w:rPr>
                <w:rFonts w:ascii="Calibri" w:hAnsi="Calibri" w:cs="Calibri"/>
                <w:lang/>
              </w:rPr>
            </w:pPr>
            <w:r>
              <w:rPr>
                <w:rFonts w:ascii="Times New Roman" w:hAnsi="Times New Roman" w:cs="Times New Roman"/>
                <w:color w:val="000000"/>
                <w:sz w:val="24"/>
                <w:szCs w:val="24"/>
                <w:lang/>
              </w:rPr>
              <w:t>147.8±8.4</w:t>
            </w:r>
          </w:p>
        </w:tc>
        <w:tc>
          <w:tcPr>
            <w:tcW w:w="1350" w:type="dxa"/>
            <w:tcBorders>
              <w:top w:val="single" w:sz="3" w:space="0" w:color="000000"/>
              <w:left w:val="single" w:sz="3" w:space="0" w:color="000000"/>
              <w:bottom w:val="single" w:sz="3" w:space="0" w:color="000000"/>
              <w:right w:val="single" w:sz="3" w:space="0" w:color="000000"/>
            </w:tcBorders>
            <w:vAlign w:val="bottom"/>
          </w:tcPr>
          <w:p w:rsidR="004E0BF3" w:rsidRDefault="004E0BF3">
            <w:pPr>
              <w:autoSpaceDE w:val="0"/>
              <w:autoSpaceDN w:val="0"/>
              <w:adjustRightInd w:val="0"/>
              <w:spacing w:after="0" w:line="240" w:lineRule="auto"/>
              <w:jc w:val="center"/>
              <w:rPr>
                <w:rFonts w:ascii="Calibri" w:hAnsi="Calibri" w:cs="Calibri"/>
                <w:lang/>
              </w:rPr>
            </w:pPr>
            <w:r>
              <w:rPr>
                <w:rFonts w:ascii="Times New Roman" w:hAnsi="Times New Roman" w:cs="Times New Roman"/>
                <w:color w:val="000000"/>
                <w:sz w:val="24"/>
                <w:szCs w:val="24"/>
                <w:lang/>
              </w:rPr>
              <w:t>37.6±4.9</w:t>
            </w:r>
          </w:p>
        </w:tc>
        <w:tc>
          <w:tcPr>
            <w:tcW w:w="1760" w:type="dxa"/>
            <w:tcBorders>
              <w:top w:val="single" w:sz="3" w:space="0" w:color="000000"/>
              <w:left w:val="single" w:sz="3" w:space="0" w:color="000000"/>
              <w:bottom w:val="single" w:sz="3" w:space="0" w:color="000000"/>
              <w:right w:val="single" w:sz="3" w:space="0" w:color="000000"/>
            </w:tcBorders>
            <w:vAlign w:val="bottom"/>
          </w:tcPr>
          <w:p w:rsidR="004E0BF3" w:rsidRDefault="004E0BF3">
            <w:pPr>
              <w:autoSpaceDE w:val="0"/>
              <w:autoSpaceDN w:val="0"/>
              <w:adjustRightInd w:val="0"/>
              <w:spacing w:after="0" w:line="240" w:lineRule="auto"/>
              <w:jc w:val="center"/>
              <w:rPr>
                <w:rFonts w:ascii="Calibri" w:hAnsi="Calibri" w:cs="Calibri"/>
                <w:lang/>
              </w:rPr>
            </w:pPr>
            <w:r>
              <w:rPr>
                <w:rFonts w:ascii="Times New Roman" w:hAnsi="Times New Roman" w:cs="Times New Roman"/>
                <w:color w:val="000000"/>
                <w:sz w:val="24"/>
                <w:szCs w:val="24"/>
                <w:lang/>
              </w:rPr>
              <w:t>17.1±1.2</w:t>
            </w:r>
          </w:p>
        </w:tc>
      </w:tr>
      <w:tr w:rsidR="004E0BF3">
        <w:tblPrEx>
          <w:tblCellMar>
            <w:top w:w="0" w:type="dxa"/>
            <w:bottom w:w="0" w:type="dxa"/>
          </w:tblCellMar>
        </w:tblPrEx>
        <w:trPr>
          <w:trHeight w:val="373"/>
          <w:jc w:val="center"/>
        </w:trPr>
        <w:tc>
          <w:tcPr>
            <w:tcW w:w="984" w:type="dxa"/>
            <w:tcBorders>
              <w:top w:val="single" w:sz="3" w:space="0" w:color="000000"/>
              <w:left w:val="single" w:sz="3" w:space="0" w:color="000000"/>
              <w:bottom w:val="single" w:sz="3" w:space="0" w:color="000000"/>
              <w:right w:val="single" w:sz="3" w:space="0" w:color="000000"/>
            </w:tcBorders>
            <w:vAlign w:val="bottom"/>
          </w:tcPr>
          <w:p w:rsidR="004E0BF3" w:rsidRDefault="004E0BF3">
            <w:pPr>
              <w:autoSpaceDE w:val="0"/>
              <w:autoSpaceDN w:val="0"/>
              <w:adjustRightInd w:val="0"/>
              <w:spacing w:after="0" w:line="240" w:lineRule="auto"/>
              <w:jc w:val="center"/>
              <w:rPr>
                <w:rFonts w:ascii="Calibri" w:hAnsi="Calibri" w:cs="Calibri"/>
                <w:lang/>
              </w:rPr>
            </w:pPr>
            <w:r>
              <w:rPr>
                <w:rFonts w:ascii="Times New Roman" w:hAnsi="Times New Roman" w:cs="Times New Roman"/>
                <w:b/>
                <w:bCs/>
                <w:color w:val="000000"/>
                <w:sz w:val="24"/>
                <w:szCs w:val="24"/>
                <w:lang/>
              </w:rPr>
              <w:t>15</w:t>
            </w:r>
          </w:p>
        </w:tc>
        <w:tc>
          <w:tcPr>
            <w:tcW w:w="1321" w:type="dxa"/>
            <w:tcBorders>
              <w:top w:val="single" w:sz="3" w:space="0" w:color="000000"/>
              <w:left w:val="single" w:sz="3" w:space="0" w:color="000000"/>
              <w:bottom w:val="single" w:sz="3" w:space="0" w:color="000000"/>
              <w:right w:val="single" w:sz="3" w:space="0" w:color="000000"/>
            </w:tcBorders>
            <w:vAlign w:val="bottom"/>
          </w:tcPr>
          <w:p w:rsidR="004E0BF3" w:rsidRDefault="004E0BF3">
            <w:pPr>
              <w:autoSpaceDE w:val="0"/>
              <w:autoSpaceDN w:val="0"/>
              <w:adjustRightInd w:val="0"/>
              <w:spacing w:after="0" w:line="240" w:lineRule="auto"/>
              <w:jc w:val="center"/>
              <w:rPr>
                <w:rFonts w:ascii="Calibri" w:hAnsi="Calibri" w:cs="Calibri"/>
                <w:lang/>
              </w:rPr>
            </w:pPr>
            <w:r>
              <w:rPr>
                <w:rFonts w:ascii="Times New Roman" w:hAnsi="Times New Roman" w:cs="Times New Roman"/>
                <w:color w:val="000000"/>
                <w:sz w:val="24"/>
                <w:szCs w:val="24"/>
                <w:lang/>
              </w:rPr>
              <w:t>155.7±7.0</w:t>
            </w:r>
          </w:p>
        </w:tc>
        <w:tc>
          <w:tcPr>
            <w:tcW w:w="1350" w:type="dxa"/>
            <w:tcBorders>
              <w:top w:val="single" w:sz="3" w:space="0" w:color="000000"/>
              <w:left w:val="single" w:sz="3" w:space="0" w:color="000000"/>
              <w:bottom w:val="single" w:sz="3" w:space="0" w:color="000000"/>
              <w:right w:val="single" w:sz="3" w:space="0" w:color="000000"/>
            </w:tcBorders>
            <w:vAlign w:val="bottom"/>
          </w:tcPr>
          <w:p w:rsidR="004E0BF3" w:rsidRDefault="004E0BF3">
            <w:pPr>
              <w:autoSpaceDE w:val="0"/>
              <w:autoSpaceDN w:val="0"/>
              <w:adjustRightInd w:val="0"/>
              <w:spacing w:after="0" w:line="240" w:lineRule="auto"/>
              <w:jc w:val="center"/>
              <w:rPr>
                <w:rFonts w:ascii="Calibri" w:hAnsi="Calibri" w:cs="Calibri"/>
                <w:lang/>
              </w:rPr>
            </w:pPr>
            <w:r>
              <w:rPr>
                <w:rFonts w:ascii="Times New Roman" w:hAnsi="Times New Roman" w:cs="Times New Roman"/>
                <w:color w:val="000000"/>
                <w:sz w:val="24"/>
                <w:szCs w:val="24"/>
                <w:lang/>
              </w:rPr>
              <w:t>47.1±4.1</w:t>
            </w:r>
          </w:p>
        </w:tc>
        <w:tc>
          <w:tcPr>
            <w:tcW w:w="1760" w:type="dxa"/>
            <w:tcBorders>
              <w:top w:val="single" w:sz="3" w:space="0" w:color="000000"/>
              <w:left w:val="single" w:sz="3" w:space="0" w:color="000000"/>
              <w:bottom w:val="single" w:sz="3" w:space="0" w:color="000000"/>
              <w:right w:val="single" w:sz="3" w:space="0" w:color="000000"/>
            </w:tcBorders>
            <w:vAlign w:val="bottom"/>
          </w:tcPr>
          <w:p w:rsidR="004E0BF3" w:rsidRDefault="004E0BF3">
            <w:pPr>
              <w:autoSpaceDE w:val="0"/>
              <w:autoSpaceDN w:val="0"/>
              <w:adjustRightInd w:val="0"/>
              <w:spacing w:after="0" w:line="240" w:lineRule="auto"/>
              <w:jc w:val="center"/>
              <w:rPr>
                <w:rFonts w:ascii="Calibri" w:hAnsi="Calibri" w:cs="Calibri"/>
                <w:lang/>
              </w:rPr>
            </w:pPr>
            <w:r>
              <w:rPr>
                <w:rFonts w:ascii="Times New Roman" w:hAnsi="Times New Roman" w:cs="Times New Roman"/>
                <w:color w:val="000000"/>
                <w:sz w:val="24"/>
                <w:szCs w:val="24"/>
                <w:lang/>
              </w:rPr>
              <w:t>19.6±1.5</w:t>
            </w:r>
          </w:p>
        </w:tc>
      </w:tr>
      <w:tr w:rsidR="004E0BF3">
        <w:tblPrEx>
          <w:tblCellMar>
            <w:top w:w="0" w:type="dxa"/>
            <w:bottom w:w="0" w:type="dxa"/>
          </w:tblCellMar>
        </w:tblPrEx>
        <w:trPr>
          <w:trHeight w:val="373"/>
          <w:jc w:val="center"/>
        </w:trPr>
        <w:tc>
          <w:tcPr>
            <w:tcW w:w="984" w:type="dxa"/>
            <w:tcBorders>
              <w:top w:val="single" w:sz="3" w:space="0" w:color="000000"/>
              <w:left w:val="single" w:sz="3" w:space="0" w:color="000000"/>
              <w:bottom w:val="single" w:sz="3" w:space="0" w:color="000000"/>
              <w:right w:val="single" w:sz="3" w:space="0" w:color="000000"/>
            </w:tcBorders>
            <w:vAlign w:val="bottom"/>
          </w:tcPr>
          <w:p w:rsidR="004E0BF3" w:rsidRDefault="004E0BF3">
            <w:pPr>
              <w:autoSpaceDE w:val="0"/>
              <w:autoSpaceDN w:val="0"/>
              <w:adjustRightInd w:val="0"/>
              <w:spacing w:after="0" w:line="240" w:lineRule="auto"/>
              <w:jc w:val="center"/>
              <w:rPr>
                <w:rFonts w:ascii="Calibri" w:hAnsi="Calibri" w:cs="Calibri"/>
                <w:lang/>
              </w:rPr>
            </w:pPr>
            <w:r>
              <w:rPr>
                <w:rFonts w:ascii="Times New Roman" w:hAnsi="Times New Roman" w:cs="Times New Roman"/>
                <w:b/>
                <w:bCs/>
                <w:color w:val="000000"/>
                <w:sz w:val="24"/>
                <w:szCs w:val="24"/>
                <w:lang/>
              </w:rPr>
              <w:t>16</w:t>
            </w:r>
          </w:p>
        </w:tc>
        <w:tc>
          <w:tcPr>
            <w:tcW w:w="1321" w:type="dxa"/>
            <w:tcBorders>
              <w:top w:val="single" w:sz="3" w:space="0" w:color="000000"/>
              <w:left w:val="single" w:sz="3" w:space="0" w:color="000000"/>
              <w:bottom w:val="single" w:sz="3" w:space="0" w:color="000000"/>
              <w:right w:val="single" w:sz="3" w:space="0" w:color="000000"/>
            </w:tcBorders>
            <w:vAlign w:val="bottom"/>
          </w:tcPr>
          <w:p w:rsidR="004E0BF3" w:rsidRDefault="004E0BF3">
            <w:pPr>
              <w:autoSpaceDE w:val="0"/>
              <w:autoSpaceDN w:val="0"/>
              <w:adjustRightInd w:val="0"/>
              <w:spacing w:after="0" w:line="240" w:lineRule="auto"/>
              <w:jc w:val="center"/>
              <w:rPr>
                <w:rFonts w:ascii="Calibri" w:hAnsi="Calibri" w:cs="Calibri"/>
                <w:lang/>
              </w:rPr>
            </w:pPr>
            <w:r>
              <w:rPr>
                <w:rFonts w:ascii="Times New Roman" w:hAnsi="Times New Roman" w:cs="Times New Roman"/>
                <w:color w:val="000000"/>
                <w:sz w:val="24"/>
                <w:szCs w:val="24"/>
                <w:lang/>
              </w:rPr>
              <w:t>158.2±9.7</w:t>
            </w:r>
          </w:p>
        </w:tc>
        <w:tc>
          <w:tcPr>
            <w:tcW w:w="1350" w:type="dxa"/>
            <w:tcBorders>
              <w:top w:val="single" w:sz="3" w:space="0" w:color="000000"/>
              <w:left w:val="single" w:sz="3" w:space="0" w:color="000000"/>
              <w:bottom w:val="single" w:sz="3" w:space="0" w:color="000000"/>
              <w:right w:val="single" w:sz="3" w:space="0" w:color="000000"/>
            </w:tcBorders>
            <w:vAlign w:val="bottom"/>
          </w:tcPr>
          <w:p w:rsidR="004E0BF3" w:rsidRDefault="004E0BF3">
            <w:pPr>
              <w:autoSpaceDE w:val="0"/>
              <w:autoSpaceDN w:val="0"/>
              <w:adjustRightInd w:val="0"/>
              <w:spacing w:after="0" w:line="240" w:lineRule="auto"/>
              <w:jc w:val="center"/>
              <w:rPr>
                <w:rFonts w:ascii="Calibri" w:hAnsi="Calibri" w:cs="Calibri"/>
                <w:lang/>
              </w:rPr>
            </w:pPr>
            <w:r>
              <w:rPr>
                <w:rFonts w:ascii="Times New Roman" w:hAnsi="Times New Roman" w:cs="Times New Roman"/>
                <w:color w:val="000000"/>
                <w:sz w:val="24"/>
                <w:szCs w:val="24"/>
                <w:lang/>
              </w:rPr>
              <w:t>49.5±4.5</w:t>
            </w:r>
          </w:p>
        </w:tc>
        <w:tc>
          <w:tcPr>
            <w:tcW w:w="1760" w:type="dxa"/>
            <w:tcBorders>
              <w:top w:val="single" w:sz="3" w:space="0" w:color="000000"/>
              <w:left w:val="single" w:sz="3" w:space="0" w:color="000000"/>
              <w:bottom w:val="single" w:sz="3" w:space="0" w:color="000000"/>
              <w:right w:val="single" w:sz="3" w:space="0" w:color="000000"/>
            </w:tcBorders>
            <w:vAlign w:val="bottom"/>
          </w:tcPr>
          <w:p w:rsidR="004E0BF3" w:rsidRDefault="004E0BF3">
            <w:pPr>
              <w:autoSpaceDE w:val="0"/>
              <w:autoSpaceDN w:val="0"/>
              <w:adjustRightInd w:val="0"/>
              <w:spacing w:after="0" w:line="240" w:lineRule="auto"/>
              <w:jc w:val="center"/>
              <w:rPr>
                <w:rFonts w:ascii="Calibri" w:hAnsi="Calibri" w:cs="Calibri"/>
                <w:lang/>
              </w:rPr>
            </w:pPr>
            <w:r>
              <w:rPr>
                <w:rFonts w:ascii="Times New Roman" w:hAnsi="Times New Roman" w:cs="Times New Roman"/>
                <w:color w:val="000000"/>
                <w:sz w:val="24"/>
                <w:szCs w:val="24"/>
                <w:lang/>
              </w:rPr>
              <w:t>19.8±2.7</w:t>
            </w:r>
          </w:p>
        </w:tc>
      </w:tr>
    </w:tbl>
    <w:p w:rsidR="004E0BF3" w:rsidRDefault="004E0BF3" w:rsidP="004E0BF3">
      <w:pPr>
        <w:autoSpaceDE w:val="0"/>
        <w:autoSpaceDN w:val="0"/>
        <w:adjustRightInd w:val="0"/>
        <w:spacing w:after="0"/>
        <w:jc w:val="center"/>
        <w:rPr>
          <w:rFonts w:ascii="Times New Roman" w:hAnsi="Times New Roman" w:cs="Times New Roman"/>
          <w:b/>
          <w:bCs/>
          <w:sz w:val="24"/>
          <w:szCs w:val="24"/>
          <w:lang/>
        </w:rPr>
      </w:pPr>
    </w:p>
    <w:p w:rsidR="004E0BF3" w:rsidRDefault="004E0BF3" w:rsidP="004E0BF3">
      <w:pPr>
        <w:autoSpaceDE w:val="0"/>
        <w:autoSpaceDN w:val="0"/>
        <w:adjustRightInd w:val="0"/>
        <w:spacing w:after="0"/>
        <w:jc w:val="center"/>
        <w:rPr>
          <w:rFonts w:ascii="Times New Roman" w:hAnsi="Times New Roman" w:cs="Times New Roman"/>
          <w:b/>
          <w:bCs/>
          <w:sz w:val="24"/>
          <w:szCs w:val="24"/>
          <w:lang/>
        </w:rPr>
      </w:pPr>
    </w:p>
    <w:p w:rsidR="003407A5" w:rsidRDefault="003407A5" w:rsidP="004E0BF3">
      <w:pPr>
        <w:autoSpaceDE w:val="0"/>
        <w:autoSpaceDN w:val="0"/>
        <w:adjustRightInd w:val="0"/>
        <w:spacing w:after="0" w:line="360" w:lineRule="auto"/>
        <w:jc w:val="both"/>
        <w:rPr>
          <w:rFonts w:ascii="Times New Roman" w:hAnsi="Times New Roman" w:cs="Times New Roman"/>
          <w:sz w:val="24"/>
          <w:szCs w:val="24"/>
          <w:lang/>
        </w:rPr>
        <w:sectPr w:rsidR="003407A5" w:rsidSect="004E0BF3">
          <w:type w:val="continuous"/>
          <w:pgSz w:w="12240" w:h="15840"/>
          <w:pgMar w:top="1440" w:right="1440" w:bottom="1440" w:left="1440" w:header="720" w:footer="720" w:gutter="0"/>
          <w:cols w:space="720"/>
          <w:noEndnote/>
        </w:sectPr>
      </w:pPr>
    </w:p>
    <w:p w:rsidR="004E0BF3" w:rsidRDefault="004E0BF3" w:rsidP="004E0BF3">
      <w:pPr>
        <w:autoSpaceDE w:val="0"/>
        <w:autoSpaceDN w:val="0"/>
        <w:adjustRightInd w:val="0"/>
        <w:spacing w:after="0" w:line="360" w:lineRule="auto"/>
        <w:jc w:val="both"/>
        <w:rPr>
          <w:rFonts w:ascii="Times New Roman" w:hAnsi="Times New Roman" w:cs="Times New Roman"/>
          <w:b/>
          <w:bCs/>
          <w:sz w:val="24"/>
          <w:szCs w:val="24"/>
          <w:lang/>
        </w:rPr>
      </w:pPr>
      <w:r>
        <w:rPr>
          <w:rFonts w:ascii="Times New Roman" w:hAnsi="Times New Roman" w:cs="Times New Roman"/>
          <w:sz w:val="24"/>
          <w:szCs w:val="24"/>
          <w:lang/>
        </w:rPr>
        <w:lastRenderedPageBreak/>
        <w:t xml:space="preserve">From the table 2 it is very much evident that 87% of the girls between the age group of 13 to 14 years were malnourished with Body </w:t>
      </w:r>
      <w:r>
        <w:rPr>
          <w:rFonts w:ascii="Times New Roman" w:hAnsi="Times New Roman" w:cs="Times New Roman"/>
          <w:sz w:val="24"/>
          <w:szCs w:val="24"/>
          <w:lang/>
        </w:rPr>
        <w:lastRenderedPageBreak/>
        <w:t xml:space="preserve">mass index less than 18.5, while girls of age 15 and 16 years were in the lower level of normal body mass index. </w:t>
      </w:r>
    </w:p>
    <w:p w:rsidR="003407A5" w:rsidRDefault="003407A5" w:rsidP="004E0BF3">
      <w:pPr>
        <w:autoSpaceDE w:val="0"/>
        <w:autoSpaceDN w:val="0"/>
        <w:adjustRightInd w:val="0"/>
        <w:spacing w:after="0"/>
        <w:jc w:val="center"/>
        <w:rPr>
          <w:rFonts w:ascii="Times New Roman" w:hAnsi="Times New Roman" w:cs="Times New Roman"/>
          <w:b/>
          <w:bCs/>
          <w:sz w:val="24"/>
          <w:szCs w:val="24"/>
          <w:lang/>
        </w:rPr>
        <w:sectPr w:rsidR="003407A5" w:rsidSect="003407A5">
          <w:type w:val="continuous"/>
          <w:pgSz w:w="12240" w:h="15840"/>
          <w:pgMar w:top="1440" w:right="1440" w:bottom="1440" w:left="1440" w:header="720" w:footer="720" w:gutter="0"/>
          <w:cols w:num="2" w:space="720"/>
          <w:noEndnote/>
        </w:sectPr>
      </w:pPr>
    </w:p>
    <w:p w:rsidR="004E0BF3" w:rsidRDefault="004E0BF3" w:rsidP="004E0BF3">
      <w:pPr>
        <w:autoSpaceDE w:val="0"/>
        <w:autoSpaceDN w:val="0"/>
        <w:adjustRightInd w:val="0"/>
        <w:spacing w:after="0"/>
        <w:jc w:val="center"/>
        <w:rPr>
          <w:rFonts w:ascii="Times New Roman" w:hAnsi="Times New Roman" w:cs="Times New Roman"/>
          <w:b/>
          <w:bCs/>
          <w:sz w:val="24"/>
          <w:szCs w:val="24"/>
          <w:lang/>
        </w:rPr>
      </w:pPr>
    </w:p>
    <w:p w:rsidR="004E0BF3" w:rsidRDefault="004E0BF3" w:rsidP="004E0BF3">
      <w:pPr>
        <w:autoSpaceDE w:val="0"/>
        <w:autoSpaceDN w:val="0"/>
        <w:adjustRightInd w:val="0"/>
        <w:spacing w:after="0"/>
        <w:jc w:val="center"/>
        <w:rPr>
          <w:rFonts w:ascii="Times New Roman" w:hAnsi="Times New Roman" w:cs="Times New Roman"/>
          <w:b/>
          <w:bCs/>
          <w:lang/>
        </w:rPr>
      </w:pPr>
      <w:r>
        <w:rPr>
          <w:rFonts w:ascii="Times New Roman" w:hAnsi="Times New Roman" w:cs="Times New Roman"/>
          <w:b/>
          <w:bCs/>
          <w:lang/>
        </w:rPr>
        <w:t>Fig.2: GRAPH SHOWING FACTOR LOADING FOR THE INDICES OF BODY MASS AMONG THE STUDY POPULATION</w:t>
      </w:r>
    </w:p>
    <w:p w:rsidR="004E0BF3" w:rsidRDefault="004E0BF3" w:rsidP="004E0BF3">
      <w:pPr>
        <w:autoSpaceDE w:val="0"/>
        <w:autoSpaceDN w:val="0"/>
        <w:adjustRightInd w:val="0"/>
        <w:spacing w:after="0"/>
        <w:jc w:val="center"/>
        <w:rPr>
          <w:rFonts w:ascii="Times New Roman" w:hAnsi="Times New Roman" w:cs="Times New Roman"/>
          <w:b/>
          <w:bCs/>
          <w:lang/>
        </w:rPr>
      </w:pPr>
      <w:r>
        <w:rPr>
          <w:rFonts w:ascii="Times New Roman" w:hAnsi="Times New Roman" w:cs="Times New Roman"/>
          <w:b/>
          <w:bCs/>
          <w:noProof/>
        </w:rPr>
        <w:drawing>
          <wp:inline distT="0" distB="0" distL="0" distR="0">
            <wp:extent cx="4133850" cy="3642041"/>
            <wp:effectExtent l="19050" t="0" r="0" b="0"/>
            <wp:docPr id="3" name="Picture 3" descr="C:\Users\user\Downloads\WhatsApp Image 2022-02-05 at 00.22.4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WhatsApp Image 2022-02-05 at 00.22.49.jpeg"/>
                    <pic:cNvPicPr>
                      <a:picLocks noChangeAspect="1" noChangeArrowheads="1"/>
                    </pic:cNvPicPr>
                  </pic:nvPicPr>
                  <pic:blipFill>
                    <a:blip r:embed="rId11"/>
                    <a:srcRect/>
                    <a:stretch>
                      <a:fillRect/>
                    </a:stretch>
                  </pic:blipFill>
                  <pic:spPr bwMode="auto">
                    <a:xfrm>
                      <a:off x="0" y="0"/>
                      <a:ext cx="4133850" cy="3642041"/>
                    </a:xfrm>
                    <a:prstGeom prst="rect">
                      <a:avLst/>
                    </a:prstGeom>
                    <a:noFill/>
                    <a:ln w="9525">
                      <a:noFill/>
                      <a:miter lim="800000"/>
                      <a:headEnd/>
                      <a:tailEnd/>
                    </a:ln>
                  </pic:spPr>
                </pic:pic>
              </a:graphicData>
            </a:graphic>
          </wp:inline>
        </w:drawing>
      </w:r>
    </w:p>
    <w:p w:rsidR="004E0BF3" w:rsidRDefault="004E0BF3" w:rsidP="004E0BF3">
      <w:pPr>
        <w:autoSpaceDE w:val="0"/>
        <w:autoSpaceDN w:val="0"/>
        <w:adjustRightInd w:val="0"/>
        <w:spacing w:after="0"/>
        <w:jc w:val="center"/>
        <w:rPr>
          <w:rFonts w:ascii="Times New Roman" w:hAnsi="Times New Roman" w:cs="Times New Roman"/>
          <w:b/>
          <w:bCs/>
          <w:lang/>
        </w:rPr>
      </w:pPr>
    </w:p>
    <w:p w:rsidR="004E0BF3" w:rsidRDefault="004E0BF3" w:rsidP="004E0BF3">
      <w:pPr>
        <w:autoSpaceDE w:val="0"/>
        <w:autoSpaceDN w:val="0"/>
        <w:adjustRightInd w:val="0"/>
        <w:spacing w:after="0"/>
        <w:jc w:val="center"/>
        <w:rPr>
          <w:rFonts w:ascii="Times New Roman" w:hAnsi="Times New Roman" w:cs="Times New Roman"/>
          <w:b/>
          <w:bCs/>
          <w:sz w:val="24"/>
          <w:szCs w:val="24"/>
          <w:lang/>
        </w:rPr>
      </w:pPr>
    </w:p>
    <w:p w:rsidR="003407A5" w:rsidRDefault="003407A5" w:rsidP="004E0BF3">
      <w:pPr>
        <w:autoSpaceDE w:val="0"/>
        <w:autoSpaceDN w:val="0"/>
        <w:adjustRightInd w:val="0"/>
        <w:jc w:val="both"/>
        <w:rPr>
          <w:rFonts w:ascii="Times New Roman" w:hAnsi="Times New Roman" w:cs="Times New Roman"/>
          <w:color w:val="000000"/>
          <w:lang/>
        </w:rPr>
        <w:sectPr w:rsidR="003407A5" w:rsidSect="004E0BF3">
          <w:type w:val="continuous"/>
          <w:pgSz w:w="12240" w:h="15840"/>
          <w:pgMar w:top="1440" w:right="1440" w:bottom="1440" w:left="1440" w:header="720" w:footer="720" w:gutter="0"/>
          <w:cols w:space="720"/>
          <w:noEndnote/>
        </w:sectPr>
      </w:pPr>
    </w:p>
    <w:p w:rsidR="004E0BF3" w:rsidRDefault="004E0BF3" w:rsidP="004E0BF3">
      <w:pPr>
        <w:autoSpaceDE w:val="0"/>
        <w:autoSpaceDN w:val="0"/>
        <w:adjustRightInd w:val="0"/>
        <w:jc w:val="both"/>
        <w:rPr>
          <w:rFonts w:ascii="Times New Roman" w:hAnsi="Times New Roman" w:cs="Times New Roman"/>
          <w:lang/>
        </w:rPr>
      </w:pPr>
      <w:r>
        <w:rPr>
          <w:rFonts w:ascii="Times New Roman" w:hAnsi="Times New Roman" w:cs="Times New Roman"/>
          <w:color w:val="000000"/>
          <w:lang/>
        </w:rPr>
        <w:lastRenderedPageBreak/>
        <w:t>At the level of significance Alpha=0.050, the Pearson correlation between variables (age, height. Weight, and BMI) is significant i.e P= 0.001.</w:t>
      </w:r>
    </w:p>
    <w:p w:rsidR="004E0BF3" w:rsidRDefault="004E0BF3" w:rsidP="004E0BF3">
      <w:pPr>
        <w:autoSpaceDE w:val="0"/>
        <w:autoSpaceDN w:val="0"/>
        <w:adjustRightInd w:val="0"/>
        <w:spacing w:after="0" w:line="360" w:lineRule="auto"/>
        <w:jc w:val="both"/>
        <w:rPr>
          <w:rFonts w:ascii="Times New Roman" w:hAnsi="Times New Roman" w:cs="Times New Roman"/>
          <w:sz w:val="24"/>
          <w:szCs w:val="24"/>
          <w:lang/>
        </w:rPr>
      </w:pPr>
      <w:r>
        <w:rPr>
          <w:rFonts w:ascii="Times New Roman" w:hAnsi="Times New Roman" w:cs="Times New Roman"/>
          <w:sz w:val="24"/>
          <w:szCs w:val="24"/>
          <w:lang/>
        </w:rPr>
        <w:lastRenderedPageBreak/>
        <w:t xml:space="preserve">Figure 2 gives a clear fact about the significance correlation between </w:t>
      </w:r>
      <w:r>
        <w:rPr>
          <w:rFonts w:ascii="Times New Roman" w:hAnsi="Times New Roman" w:cs="Times New Roman"/>
          <w:color w:val="000000"/>
          <w:lang/>
        </w:rPr>
        <w:t>age, height. Weight, and BMI</w:t>
      </w:r>
      <w:r>
        <w:rPr>
          <w:rFonts w:ascii="Times New Roman" w:hAnsi="Times New Roman" w:cs="Times New Roman"/>
          <w:sz w:val="24"/>
          <w:szCs w:val="24"/>
          <w:lang/>
        </w:rPr>
        <w:t xml:space="preserve"> of the study population (p value=0.001). This shows that the study </w:t>
      </w:r>
      <w:r>
        <w:rPr>
          <w:rFonts w:ascii="Times New Roman" w:hAnsi="Times New Roman" w:cs="Times New Roman"/>
          <w:sz w:val="24"/>
          <w:szCs w:val="24"/>
          <w:lang/>
        </w:rPr>
        <w:lastRenderedPageBreak/>
        <w:t xml:space="preserve">population were malnourished and suffering from mild to moderate grades of </w:t>
      </w:r>
      <w:r>
        <w:rPr>
          <w:rFonts w:ascii="Times New Roman" w:hAnsi="Times New Roman" w:cs="Times New Roman"/>
          <w:sz w:val="24"/>
          <w:szCs w:val="24"/>
          <w:lang/>
        </w:rPr>
        <w:lastRenderedPageBreak/>
        <w:t xml:space="preserve">malnourishment. Similar results were obtained by others studies. </w:t>
      </w:r>
    </w:p>
    <w:p w:rsidR="003407A5" w:rsidRDefault="003407A5">
      <w:pPr>
        <w:rPr>
          <w:rFonts w:ascii="Times New Roman" w:hAnsi="Times New Roman" w:cs="Times New Roman"/>
          <w:b/>
          <w:bCs/>
          <w:lang/>
        </w:rPr>
        <w:sectPr w:rsidR="003407A5" w:rsidSect="003407A5">
          <w:type w:val="continuous"/>
          <w:pgSz w:w="12240" w:h="15840"/>
          <w:pgMar w:top="1440" w:right="1440" w:bottom="1440" w:left="1440" w:header="720" w:footer="720" w:gutter="0"/>
          <w:cols w:num="2" w:space="720"/>
          <w:noEndnote/>
        </w:sectPr>
      </w:pPr>
    </w:p>
    <w:p w:rsidR="003407A5" w:rsidRDefault="003407A5" w:rsidP="003407A5">
      <w:pPr>
        <w:rPr>
          <w:rFonts w:ascii="Times New Roman" w:hAnsi="Times New Roman" w:cs="Times New Roman"/>
          <w:b/>
          <w:bCs/>
          <w:lang/>
        </w:rPr>
      </w:pPr>
    </w:p>
    <w:p w:rsidR="004E0BF3" w:rsidRDefault="004E0BF3" w:rsidP="003407A5">
      <w:pPr>
        <w:jc w:val="center"/>
        <w:rPr>
          <w:rFonts w:ascii="Times New Roman" w:hAnsi="Times New Roman" w:cs="Times New Roman"/>
          <w:b/>
          <w:bCs/>
          <w:lang/>
        </w:rPr>
      </w:pPr>
      <w:r>
        <w:rPr>
          <w:rFonts w:ascii="Times New Roman" w:hAnsi="Times New Roman" w:cs="Times New Roman"/>
          <w:b/>
          <w:bCs/>
          <w:lang/>
        </w:rPr>
        <w:t>Table 3: HEMOGLOBIN ESTIMATION OF THE STUDY POPULATION</w:t>
      </w:r>
    </w:p>
    <w:tbl>
      <w:tblPr>
        <w:tblW w:w="0" w:type="auto"/>
        <w:jc w:val="center"/>
        <w:tblLayout w:type="fixed"/>
        <w:tblLook w:val="0000"/>
      </w:tblPr>
      <w:tblGrid>
        <w:gridCol w:w="1620"/>
        <w:gridCol w:w="3185"/>
      </w:tblGrid>
      <w:tr w:rsidR="004E0BF3">
        <w:tblPrEx>
          <w:tblCellMar>
            <w:top w:w="0" w:type="dxa"/>
            <w:bottom w:w="0" w:type="dxa"/>
          </w:tblCellMar>
        </w:tblPrEx>
        <w:trPr>
          <w:trHeight w:val="548"/>
          <w:jc w:val="center"/>
        </w:trPr>
        <w:tc>
          <w:tcPr>
            <w:tcW w:w="1620" w:type="dxa"/>
            <w:tcBorders>
              <w:top w:val="single" w:sz="3" w:space="0" w:color="000000"/>
              <w:left w:val="single" w:sz="3" w:space="0" w:color="000000"/>
              <w:bottom w:val="single" w:sz="3" w:space="0" w:color="000000"/>
              <w:right w:val="single" w:sz="3" w:space="0" w:color="000000"/>
            </w:tcBorders>
            <w:vAlign w:val="center"/>
          </w:tcPr>
          <w:p w:rsidR="004E0BF3" w:rsidRDefault="004E0BF3">
            <w:pPr>
              <w:autoSpaceDE w:val="0"/>
              <w:autoSpaceDN w:val="0"/>
              <w:adjustRightInd w:val="0"/>
              <w:spacing w:after="0" w:line="240" w:lineRule="auto"/>
              <w:jc w:val="center"/>
              <w:rPr>
                <w:rFonts w:ascii="Calibri" w:hAnsi="Calibri" w:cs="Calibri"/>
                <w:lang/>
              </w:rPr>
            </w:pPr>
            <w:r>
              <w:rPr>
                <w:rFonts w:ascii="Times New Roman" w:hAnsi="Times New Roman" w:cs="Times New Roman"/>
                <w:color w:val="000000"/>
                <w:lang/>
              </w:rPr>
              <w:t>AGE IN YEARS</w:t>
            </w:r>
          </w:p>
        </w:tc>
        <w:tc>
          <w:tcPr>
            <w:tcW w:w="3185" w:type="dxa"/>
            <w:tcBorders>
              <w:top w:val="single" w:sz="3" w:space="0" w:color="000000"/>
              <w:left w:val="single" w:sz="3" w:space="0" w:color="000000"/>
              <w:bottom w:val="single" w:sz="3" w:space="0" w:color="000000"/>
              <w:right w:val="single" w:sz="3" w:space="0" w:color="000000"/>
            </w:tcBorders>
            <w:vAlign w:val="center"/>
          </w:tcPr>
          <w:p w:rsidR="004E0BF3" w:rsidRDefault="004E0BF3">
            <w:pPr>
              <w:autoSpaceDE w:val="0"/>
              <w:autoSpaceDN w:val="0"/>
              <w:adjustRightInd w:val="0"/>
              <w:jc w:val="center"/>
              <w:rPr>
                <w:rFonts w:ascii="Times New Roman" w:hAnsi="Times New Roman" w:cs="Times New Roman"/>
                <w:lang/>
              </w:rPr>
            </w:pPr>
            <w:r>
              <w:rPr>
                <w:rFonts w:ascii="Times New Roman" w:hAnsi="Times New Roman" w:cs="Times New Roman"/>
                <w:lang/>
              </w:rPr>
              <w:t xml:space="preserve">HEMOGLOBIN gm/DL </w:t>
            </w:r>
          </w:p>
          <w:p w:rsidR="004E0BF3" w:rsidRDefault="004E0BF3">
            <w:pPr>
              <w:autoSpaceDE w:val="0"/>
              <w:autoSpaceDN w:val="0"/>
              <w:adjustRightInd w:val="0"/>
              <w:spacing w:after="0" w:line="240" w:lineRule="auto"/>
              <w:jc w:val="center"/>
              <w:rPr>
                <w:rFonts w:ascii="Calibri" w:hAnsi="Calibri" w:cs="Calibri"/>
                <w:lang/>
              </w:rPr>
            </w:pPr>
            <w:r>
              <w:rPr>
                <w:rFonts w:ascii="Times New Roman" w:hAnsi="Times New Roman" w:cs="Times New Roman"/>
                <w:color w:val="000000"/>
                <w:lang/>
              </w:rPr>
              <w:t>Mean  ±SD</w:t>
            </w:r>
          </w:p>
        </w:tc>
      </w:tr>
      <w:tr w:rsidR="004E0BF3">
        <w:tblPrEx>
          <w:tblCellMar>
            <w:top w:w="0" w:type="dxa"/>
            <w:bottom w:w="0" w:type="dxa"/>
          </w:tblCellMar>
        </w:tblPrEx>
        <w:trPr>
          <w:trHeight w:val="301"/>
          <w:jc w:val="center"/>
        </w:trPr>
        <w:tc>
          <w:tcPr>
            <w:tcW w:w="1620" w:type="dxa"/>
            <w:tcBorders>
              <w:top w:val="single" w:sz="3" w:space="0" w:color="000000"/>
              <w:left w:val="single" w:sz="3" w:space="0" w:color="000000"/>
              <w:bottom w:val="single" w:sz="3" w:space="0" w:color="000000"/>
              <w:right w:val="single" w:sz="3" w:space="0" w:color="000000"/>
            </w:tcBorders>
            <w:vAlign w:val="center"/>
          </w:tcPr>
          <w:p w:rsidR="004E0BF3" w:rsidRDefault="004E0BF3">
            <w:pPr>
              <w:autoSpaceDE w:val="0"/>
              <w:autoSpaceDN w:val="0"/>
              <w:adjustRightInd w:val="0"/>
              <w:spacing w:after="0" w:line="240" w:lineRule="auto"/>
              <w:jc w:val="center"/>
              <w:rPr>
                <w:rFonts w:ascii="Calibri" w:hAnsi="Calibri" w:cs="Calibri"/>
                <w:lang/>
              </w:rPr>
            </w:pPr>
            <w:r>
              <w:rPr>
                <w:rFonts w:ascii="Times New Roman" w:hAnsi="Times New Roman" w:cs="Times New Roman"/>
                <w:color w:val="000000"/>
                <w:lang/>
              </w:rPr>
              <w:t>13</w:t>
            </w:r>
          </w:p>
        </w:tc>
        <w:tc>
          <w:tcPr>
            <w:tcW w:w="3185" w:type="dxa"/>
            <w:tcBorders>
              <w:top w:val="single" w:sz="3" w:space="0" w:color="000000"/>
              <w:left w:val="single" w:sz="3" w:space="0" w:color="000000"/>
              <w:bottom w:val="single" w:sz="3" w:space="0" w:color="000000"/>
              <w:right w:val="single" w:sz="3" w:space="0" w:color="000000"/>
            </w:tcBorders>
            <w:vAlign w:val="center"/>
          </w:tcPr>
          <w:p w:rsidR="004E0BF3" w:rsidRDefault="004E0BF3">
            <w:pPr>
              <w:autoSpaceDE w:val="0"/>
              <w:autoSpaceDN w:val="0"/>
              <w:adjustRightInd w:val="0"/>
              <w:spacing w:after="0" w:line="240" w:lineRule="auto"/>
              <w:jc w:val="center"/>
              <w:rPr>
                <w:rFonts w:ascii="Calibri" w:hAnsi="Calibri" w:cs="Calibri"/>
                <w:lang/>
              </w:rPr>
            </w:pPr>
            <w:r>
              <w:rPr>
                <w:rFonts w:ascii="Times New Roman" w:hAnsi="Times New Roman" w:cs="Times New Roman"/>
                <w:color w:val="000000"/>
                <w:lang/>
              </w:rPr>
              <w:t>10.1  ± 1.8</w:t>
            </w:r>
          </w:p>
        </w:tc>
      </w:tr>
      <w:tr w:rsidR="004E0BF3">
        <w:tblPrEx>
          <w:tblCellMar>
            <w:top w:w="0" w:type="dxa"/>
            <w:bottom w:w="0" w:type="dxa"/>
          </w:tblCellMar>
        </w:tblPrEx>
        <w:trPr>
          <w:trHeight w:val="301"/>
          <w:jc w:val="center"/>
        </w:trPr>
        <w:tc>
          <w:tcPr>
            <w:tcW w:w="1620" w:type="dxa"/>
            <w:tcBorders>
              <w:top w:val="single" w:sz="3" w:space="0" w:color="000000"/>
              <w:left w:val="single" w:sz="3" w:space="0" w:color="000000"/>
              <w:bottom w:val="single" w:sz="3" w:space="0" w:color="000000"/>
              <w:right w:val="single" w:sz="3" w:space="0" w:color="000000"/>
            </w:tcBorders>
            <w:vAlign w:val="center"/>
          </w:tcPr>
          <w:p w:rsidR="004E0BF3" w:rsidRDefault="004E0BF3">
            <w:pPr>
              <w:autoSpaceDE w:val="0"/>
              <w:autoSpaceDN w:val="0"/>
              <w:adjustRightInd w:val="0"/>
              <w:spacing w:after="0" w:line="240" w:lineRule="auto"/>
              <w:jc w:val="center"/>
              <w:rPr>
                <w:rFonts w:ascii="Calibri" w:hAnsi="Calibri" w:cs="Calibri"/>
                <w:lang/>
              </w:rPr>
            </w:pPr>
            <w:r>
              <w:rPr>
                <w:rFonts w:ascii="Times New Roman" w:hAnsi="Times New Roman" w:cs="Times New Roman"/>
                <w:color w:val="000000"/>
                <w:lang/>
              </w:rPr>
              <w:t>14</w:t>
            </w:r>
          </w:p>
        </w:tc>
        <w:tc>
          <w:tcPr>
            <w:tcW w:w="3185" w:type="dxa"/>
            <w:tcBorders>
              <w:top w:val="single" w:sz="3" w:space="0" w:color="000000"/>
              <w:left w:val="single" w:sz="3" w:space="0" w:color="000000"/>
              <w:bottom w:val="single" w:sz="3" w:space="0" w:color="000000"/>
              <w:right w:val="single" w:sz="3" w:space="0" w:color="000000"/>
            </w:tcBorders>
            <w:vAlign w:val="center"/>
          </w:tcPr>
          <w:p w:rsidR="004E0BF3" w:rsidRDefault="004E0BF3">
            <w:pPr>
              <w:autoSpaceDE w:val="0"/>
              <w:autoSpaceDN w:val="0"/>
              <w:adjustRightInd w:val="0"/>
              <w:spacing w:after="0" w:line="240" w:lineRule="auto"/>
              <w:jc w:val="center"/>
              <w:rPr>
                <w:rFonts w:ascii="Calibri" w:hAnsi="Calibri" w:cs="Calibri"/>
                <w:lang/>
              </w:rPr>
            </w:pPr>
            <w:r>
              <w:rPr>
                <w:rFonts w:ascii="Times New Roman" w:hAnsi="Times New Roman" w:cs="Times New Roman"/>
                <w:color w:val="000000"/>
                <w:lang/>
              </w:rPr>
              <w:t>10.9   ±  1.6</w:t>
            </w:r>
          </w:p>
        </w:tc>
      </w:tr>
      <w:tr w:rsidR="004E0BF3">
        <w:tblPrEx>
          <w:tblCellMar>
            <w:top w:w="0" w:type="dxa"/>
            <w:bottom w:w="0" w:type="dxa"/>
          </w:tblCellMar>
        </w:tblPrEx>
        <w:trPr>
          <w:trHeight w:val="301"/>
          <w:jc w:val="center"/>
        </w:trPr>
        <w:tc>
          <w:tcPr>
            <w:tcW w:w="1620" w:type="dxa"/>
            <w:tcBorders>
              <w:top w:val="single" w:sz="3" w:space="0" w:color="000000"/>
              <w:left w:val="single" w:sz="3" w:space="0" w:color="000000"/>
              <w:bottom w:val="single" w:sz="3" w:space="0" w:color="000000"/>
              <w:right w:val="single" w:sz="3" w:space="0" w:color="000000"/>
            </w:tcBorders>
            <w:vAlign w:val="center"/>
          </w:tcPr>
          <w:p w:rsidR="004E0BF3" w:rsidRDefault="004E0BF3">
            <w:pPr>
              <w:autoSpaceDE w:val="0"/>
              <w:autoSpaceDN w:val="0"/>
              <w:adjustRightInd w:val="0"/>
              <w:spacing w:after="0" w:line="240" w:lineRule="auto"/>
              <w:jc w:val="center"/>
              <w:rPr>
                <w:rFonts w:ascii="Calibri" w:hAnsi="Calibri" w:cs="Calibri"/>
                <w:lang/>
              </w:rPr>
            </w:pPr>
            <w:r>
              <w:rPr>
                <w:rFonts w:ascii="Times New Roman" w:hAnsi="Times New Roman" w:cs="Times New Roman"/>
                <w:color w:val="000000"/>
                <w:lang/>
              </w:rPr>
              <w:t>15</w:t>
            </w:r>
          </w:p>
        </w:tc>
        <w:tc>
          <w:tcPr>
            <w:tcW w:w="3185" w:type="dxa"/>
            <w:tcBorders>
              <w:top w:val="single" w:sz="3" w:space="0" w:color="000000"/>
              <w:left w:val="single" w:sz="3" w:space="0" w:color="000000"/>
              <w:bottom w:val="single" w:sz="3" w:space="0" w:color="000000"/>
              <w:right w:val="single" w:sz="3" w:space="0" w:color="000000"/>
            </w:tcBorders>
            <w:vAlign w:val="center"/>
          </w:tcPr>
          <w:p w:rsidR="004E0BF3" w:rsidRDefault="004E0BF3">
            <w:pPr>
              <w:autoSpaceDE w:val="0"/>
              <w:autoSpaceDN w:val="0"/>
              <w:adjustRightInd w:val="0"/>
              <w:spacing w:after="0" w:line="240" w:lineRule="auto"/>
              <w:jc w:val="center"/>
              <w:rPr>
                <w:rFonts w:ascii="Calibri" w:hAnsi="Calibri" w:cs="Calibri"/>
                <w:lang/>
              </w:rPr>
            </w:pPr>
            <w:r>
              <w:rPr>
                <w:rFonts w:ascii="Times New Roman" w:hAnsi="Times New Roman" w:cs="Times New Roman"/>
                <w:color w:val="000000"/>
                <w:lang/>
              </w:rPr>
              <w:t>9.7   ±  1.6</w:t>
            </w:r>
          </w:p>
        </w:tc>
      </w:tr>
      <w:tr w:rsidR="004E0BF3">
        <w:tblPrEx>
          <w:tblCellMar>
            <w:top w:w="0" w:type="dxa"/>
            <w:bottom w:w="0" w:type="dxa"/>
          </w:tblCellMar>
        </w:tblPrEx>
        <w:trPr>
          <w:trHeight w:val="301"/>
          <w:jc w:val="center"/>
        </w:trPr>
        <w:tc>
          <w:tcPr>
            <w:tcW w:w="1620" w:type="dxa"/>
            <w:tcBorders>
              <w:top w:val="single" w:sz="3" w:space="0" w:color="000000"/>
              <w:left w:val="single" w:sz="3" w:space="0" w:color="000000"/>
              <w:bottom w:val="single" w:sz="3" w:space="0" w:color="000000"/>
              <w:right w:val="single" w:sz="3" w:space="0" w:color="000000"/>
            </w:tcBorders>
            <w:vAlign w:val="center"/>
          </w:tcPr>
          <w:p w:rsidR="004E0BF3" w:rsidRDefault="004E0BF3">
            <w:pPr>
              <w:autoSpaceDE w:val="0"/>
              <w:autoSpaceDN w:val="0"/>
              <w:adjustRightInd w:val="0"/>
              <w:spacing w:after="0" w:line="240" w:lineRule="auto"/>
              <w:jc w:val="center"/>
              <w:rPr>
                <w:rFonts w:ascii="Calibri" w:hAnsi="Calibri" w:cs="Calibri"/>
                <w:lang/>
              </w:rPr>
            </w:pPr>
            <w:r>
              <w:rPr>
                <w:rFonts w:ascii="Times New Roman" w:hAnsi="Times New Roman" w:cs="Times New Roman"/>
                <w:color w:val="000000"/>
                <w:lang/>
              </w:rPr>
              <w:t>16</w:t>
            </w:r>
          </w:p>
        </w:tc>
        <w:tc>
          <w:tcPr>
            <w:tcW w:w="3185" w:type="dxa"/>
            <w:tcBorders>
              <w:top w:val="single" w:sz="3" w:space="0" w:color="000000"/>
              <w:left w:val="single" w:sz="3" w:space="0" w:color="000000"/>
              <w:bottom w:val="single" w:sz="3" w:space="0" w:color="000000"/>
              <w:right w:val="single" w:sz="3" w:space="0" w:color="000000"/>
            </w:tcBorders>
            <w:vAlign w:val="center"/>
          </w:tcPr>
          <w:p w:rsidR="004E0BF3" w:rsidRDefault="004E0BF3">
            <w:pPr>
              <w:autoSpaceDE w:val="0"/>
              <w:autoSpaceDN w:val="0"/>
              <w:adjustRightInd w:val="0"/>
              <w:spacing w:after="0" w:line="240" w:lineRule="auto"/>
              <w:jc w:val="center"/>
              <w:rPr>
                <w:rFonts w:ascii="Calibri" w:hAnsi="Calibri" w:cs="Calibri"/>
                <w:lang/>
              </w:rPr>
            </w:pPr>
            <w:r>
              <w:rPr>
                <w:rFonts w:ascii="Times New Roman" w:hAnsi="Times New Roman" w:cs="Times New Roman"/>
                <w:color w:val="000000"/>
                <w:lang/>
              </w:rPr>
              <w:t>9.9  ± 1.6</w:t>
            </w:r>
          </w:p>
        </w:tc>
      </w:tr>
    </w:tbl>
    <w:p w:rsidR="004E0BF3" w:rsidRDefault="004E0BF3" w:rsidP="004E0BF3">
      <w:pPr>
        <w:autoSpaceDE w:val="0"/>
        <w:autoSpaceDN w:val="0"/>
        <w:adjustRightInd w:val="0"/>
        <w:spacing w:after="0"/>
        <w:jc w:val="center"/>
        <w:rPr>
          <w:rFonts w:ascii="Times New Roman" w:hAnsi="Times New Roman" w:cs="Times New Roman"/>
          <w:b/>
          <w:bCs/>
          <w:lang/>
        </w:rPr>
      </w:pPr>
    </w:p>
    <w:p w:rsidR="003407A5" w:rsidRDefault="003407A5" w:rsidP="004E0BF3">
      <w:pPr>
        <w:autoSpaceDE w:val="0"/>
        <w:autoSpaceDN w:val="0"/>
        <w:adjustRightInd w:val="0"/>
        <w:spacing w:after="0" w:line="360" w:lineRule="auto"/>
        <w:jc w:val="both"/>
        <w:rPr>
          <w:rFonts w:ascii="Times New Roman" w:hAnsi="Times New Roman" w:cs="Times New Roman"/>
          <w:sz w:val="24"/>
          <w:szCs w:val="24"/>
          <w:lang/>
        </w:rPr>
        <w:sectPr w:rsidR="003407A5" w:rsidSect="004E0BF3">
          <w:type w:val="continuous"/>
          <w:pgSz w:w="12240" w:h="15840"/>
          <w:pgMar w:top="1440" w:right="1440" w:bottom="1440" w:left="1440" w:header="720" w:footer="720" w:gutter="0"/>
          <w:cols w:space="720"/>
          <w:noEndnote/>
        </w:sectPr>
      </w:pPr>
    </w:p>
    <w:p w:rsidR="004E0BF3" w:rsidRDefault="004E0BF3" w:rsidP="004E0BF3">
      <w:pPr>
        <w:autoSpaceDE w:val="0"/>
        <w:autoSpaceDN w:val="0"/>
        <w:adjustRightInd w:val="0"/>
        <w:spacing w:after="0" w:line="360" w:lineRule="auto"/>
        <w:jc w:val="both"/>
        <w:rPr>
          <w:rFonts w:ascii="Times New Roman" w:hAnsi="Times New Roman" w:cs="Times New Roman"/>
          <w:sz w:val="24"/>
          <w:szCs w:val="24"/>
          <w:lang/>
        </w:rPr>
      </w:pPr>
      <w:r>
        <w:rPr>
          <w:rFonts w:ascii="Times New Roman" w:hAnsi="Times New Roman" w:cs="Times New Roman"/>
          <w:sz w:val="24"/>
          <w:szCs w:val="24"/>
          <w:lang/>
        </w:rPr>
        <w:lastRenderedPageBreak/>
        <w:t xml:space="preserve">As per table 3 hemoglobin status among the study group was blow the normal level recommended by WHO. It is evident that the girls suffered from mild to moderate anaemia. Similar results were recorded from studies emphasizing that there is a serious need for counseling the adolescent girls and </w:t>
      </w:r>
      <w:r>
        <w:rPr>
          <w:rFonts w:ascii="Times New Roman" w:hAnsi="Times New Roman" w:cs="Times New Roman"/>
          <w:sz w:val="24"/>
          <w:szCs w:val="24"/>
          <w:lang/>
        </w:rPr>
        <w:lastRenderedPageBreak/>
        <w:t xml:space="preserve">for nutrition intervention. These results obtained were supported by the clinical signs and symptoms of the study population as 72.5% of them showed pale face, 38.3% with dry hair indicating micro nutrient deficiency, 68% with pale eye and nails showing iron deficiency anaemia. </w:t>
      </w:r>
    </w:p>
    <w:p w:rsidR="003407A5" w:rsidRDefault="003407A5" w:rsidP="004E0BF3">
      <w:pPr>
        <w:autoSpaceDE w:val="0"/>
        <w:autoSpaceDN w:val="0"/>
        <w:adjustRightInd w:val="0"/>
        <w:spacing w:after="0" w:line="360" w:lineRule="auto"/>
        <w:jc w:val="both"/>
        <w:rPr>
          <w:rFonts w:ascii="Times New Roman" w:hAnsi="Times New Roman" w:cs="Times New Roman"/>
          <w:sz w:val="24"/>
          <w:szCs w:val="24"/>
          <w:lang/>
        </w:rPr>
        <w:sectPr w:rsidR="003407A5" w:rsidSect="003407A5">
          <w:type w:val="continuous"/>
          <w:pgSz w:w="12240" w:h="15840"/>
          <w:pgMar w:top="1440" w:right="1440" w:bottom="1440" w:left="1440" w:header="720" w:footer="720" w:gutter="0"/>
          <w:cols w:num="2" w:space="720"/>
          <w:noEndnote/>
        </w:sectPr>
      </w:pPr>
    </w:p>
    <w:p w:rsidR="004E0BF3" w:rsidRDefault="004E0BF3" w:rsidP="004E0BF3">
      <w:pPr>
        <w:autoSpaceDE w:val="0"/>
        <w:autoSpaceDN w:val="0"/>
        <w:adjustRightInd w:val="0"/>
        <w:spacing w:after="0" w:line="360" w:lineRule="auto"/>
        <w:jc w:val="both"/>
        <w:rPr>
          <w:rFonts w:ascii="Times New Roman" w:hAnsi="Times New Roman" w:cs="Times New Roman"/>
          <w:sz w:val="24"/>
          <w:szCs w:val="24"/>
          <w:lang/>
        </w:rPr>
      </w:pPr>
    </w:p>
    <w:p w:rsidR="004E0BF3" w:rsidRDefault="004E0BF3" w:rsidP="004E0BF3">
      <w:pPr>
        <w:autoSpaceDE w:val="0"/>
        <w:autoSpaceDN w:val="0"/>
        <w:adjustRightInd w:val="0"/>
        <w:spacing w:after="0" w:line="360" w:lineRule="auto"/>
        <w:jc w:val="both"/>
        <w:rPr>
          <w:rFonts w:ascii="Times New Roman" w:hAnsi="Times New Roman" w:cs="Times New Roman"/>
          <w:sz w:val="24"/>
          <w:szCs w:val="24"/>
          <w:lang/>
        </w:rPr>
      </w:pPr>
    </w:p>
    <w:p w:rsidR="004E0BF3" w:rsidRDefault="004E0BF3" w:rsidP="004E0BF3">
      <w:pPr>
        <w:autoSpaceDE w:val="0"/>
        <w:autoSpaceDN w:val="0"/>
        <w:adjustRightInd w:val="0"/>
        <w:spacing w:after="0"/>
        <w:jc w:val="center"/>
        <w:rPr>
          <w:rFonts w:ascii="Times New Roman" w:hAnsi="Times New Roman" w:cs="Times New Roman"/>
          <w:b/>
          <w:bCs/>
          <w:lang/>
        </w:rPr>
      </w:pPr>
      <w:r>
        <w:rPr>
          <w:rFonts w:ascii="Times New Roman" w:hAnsi="Times New Roman" w:cs="Times New Roman"/>
          <w:b/>
          <w:bCs/>
          <w:lang/>
        </w:rPr>
        <w:t>Table 4: NUTRITIONAL KNOWLEDGE AMONG STUDY POPULATION</w:t>
      </w:r>
    </w:p>
    <w:tbl>
      <w:tblPr>
        <w:tblW w:w="0" w:type="auto"/>
        <w:tblInd w:w="216" w:type="dxa"/>
        <w:tblLayout w:type="fixed"/>
        <w:tblLook w:val="0000"/>
      </w:tblPr>
      <w:tblGrid>
        <w:gridCol w:w="4488"/>
        <w:gridCol w:w="1436"/>
        <w:gridCol w:w="1616"/>
        <w:gridCol w:w="1594"/>
      </w:tblGrid>
      <w:tr w:rsidR="004E0BF3">
        <w:tblPrEx>
          <w:tblCellMar>
            <w:top w:w="0" w:type="dxa"/>
            <w:bottom w:w="0" w:type="dxa"/>
          </w:tblCellMar>
        </w:tblPrEx>
        <w:trPr>
          <w:trHeight w:val="539"/>
        </w:trPr>
        <w:tc>
          <w:tcPr>
            <w:tcW w:w="4488" w:type="dxa"/>
            <w:tcBorders>
              <w:top w:val="single" w:sz="3" w:space="0" w:color="000000"/>
              <w:left w:val="single" w:sz="3" w:space="0" w:color="000000"/>
              <w:bottom w:val="single" w:sz="3" w:space="0" w:color="000000"/>
              <w:right w:val="single" w:sz="3" w:space="0" w:color="000000"/>
            </w:tcBorders>
            <w:vAlign w:val="center"/>
          </w:tcPr>
          <w:p w:rsidR="004E0BF3" w:rsidRDefault="004E0BF3">
            <w:pPr>
              <w:autoSpaceDE w:val="0"/>
              <w:autoSpaceDN w:val="0"/>
              <w:adjustRightInd w:val="0"/>
              <w:spacing w:after="0" w:line="240" w:lineRule="auto"/>
              <w:jc w:val="center"/>
              <w:rPr>
                <w:rFonts w:ascii="Calibri" w:hAnsi="Calibri" w:cs="Calibri"/>
                <w:lang/>
              </w:rPr>
            </w:pPr>
            <w:r>
              <w:rPr>
                <w:rFonts w:ascii="Times New Roman" w:hAnsi="Times New Roman" w:cs="Times New Roman"/>
                <w:color w:val="000000"/>
                <w:lang/>
              </w:rPr>
              <w:t>Nutritional knowledge</w:t>
            </w:r>
          </w:p>
        </w:tc>
        <w:tc>
          <w:tcPr>
            <w:tcW w:w="1436" w:type="dxa"/>
            <w:tcBorders>
              <w:top w:val="single" w:sz="3" w:space="0" w:color="000000"/>
              <w:left w:val="single" w:sz="3" w:space="0" w:color="000000"/>
              <w:bottom w:val="single" w:sz="3" w:space="0" w:color="000000"/>
              <w:right w:val="single" w:sz="3" w:space="0" w:color="000000"/>
            </w:tcBorders>
            <w:vAlign w:val="center"/>
          </w:tcPr>
          <w:p w:rsidR="004E0BF3" w:rsidRDefault="004E0BF3">
            <w:pPr>
              <w:autoSpaceDE w:val="0"/>
              <w:autoSpaceDN w:val="0"/>
              <w:adjustRightInd w:val="0"/>
              <w:spacing w:after="0" w:line="240" w:lineRule="auto"/>
              <w:jc w:val="center"/>
              <w:rPr>
                <w:rFonts w:ascii="Calibri" w:hAnsi="Calibri" w:cs="Calibri"/>
                <w:lang/>
              </w:rPr>
            </w:pPr>
            <w:r>
              <w:rPr>
                <w:rFonts w:ascii="Times New Roman" w:hAnsi="Times New Roman" w:cs="Times New Roman"/>
                <w:color w:val="000000"/>
                <w:lang/>
              </w:rPr>
              <w:t>Know</w:t>
            </w:r>
          </w:p>
        </w:tc>
        <w:tc>
          <w:tcPr>
            <w:tcW w:w="1616" w:type="dxa"/>
            <w:tcBorders>
              <w:top w:val="single" w:sz="3" w:space="0" w:color="000000"/>
              <w:left w:val="single" w:sz="3" w:space="0" w:color="000000"/>
              <w:bottom w:val="single" w:sz="3" w:space="0" w:color="000000"/>
              <w:right w:val="single" w:sz="3" w:space="0" w:color="000000"/>
            </w:tcBorders>
            <w:vAlign w:val="center"/>
          </w:tcPr>
          <w:p w:rsidR="004E0BF3" w:rsidRDefault="004E0BF3">
            <w:pPr>
              <w:autoSpaceDE w:val="0"/>
              <w:autoSpaceDN w:val="0"/>
              <w:adjustRightInd w:val="0"/>
              <w:spacing w:after="0" w:line="240" w:lineRule="auto"/>
              <w:jc w:val="center"/>
              <w:rPr>
                <w:rFonts w:ascii="Calibri" w:hAnsi="Calibri" w:cs="Calibri"/>
                <w:lang/>
              </w:rPr>
            </w:pPr>
            <w:r>
              <w:rPr>
                <w:rFonts w:ascii="Times New Roman" w:hAnsi="Times New Roman" w:cs="Times New Roman"/>
                <w:color w:val="000000"/>
                <w:lang/>
              </w:rPr>
              <w:t>Don't Know</w:t>
            </w:r>
          </w:p>
        </w:tc>
        <w:tc>
          <w:tcPr>
            <w:tcW w:w="159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E0BF3" w:rsidRDefault="004E0BF3">
            <w:pPr>
              <w:autoSpaceDE w:val="0"/>
              <w:autoSpaceDN w:val="0"/>
              <w:adjustRightInd w:val="0"/>
              <w:spacing w:after="0" w:line="240" w:lineRule="auto"/>
              <w:jc w:val="center"/>
              <w:rPr>
                <w:rFonts w:ascii="Calibri" w:hAnsi="Calibri" w:cs="Calibri"/>
                <w:lang/>
              </w:rPr>
            </w:pPr>
            <w:r>
              <w:rPr>
                <w:rFonts w:ascii="Times New Roman" w:hAnsi="Times New Roman" w:cs="Times New Roman"/>
                <w:color w:val="000000"/>
                <w:lang/>
              </w:rPr>
              <w:t>P value</w:t>
            </w:r>
          </w:p>
        </w:tc>
      </w:tr>
      <w:tr w:rsidR="004E0BF3">
        <w:tblPrEx>
          <w:tblCellMar>
            <w:top w:w="0" w:type="dxa"/>
            <w:bottom w:w="0" w:type="dxa"/>
          </w:tblCellMar>
        </w:tblPrEx>
        <w:trPr>
          <w:trHeight w:val="539"/>
        </w:trPr>
        <w:tc>
          <w:tcPr>
            <w:tcW w:w="4488" w:type="dxa"/>
            <w:tcBorders>
              <w:top w:val="single" w:sz="3" w:space="0" w:color="000000"/>
              <w:left w:val="single" w:sz="3" w:space="0" w:color="000000"/>
              <w:bottom w:val="single" w:sz="3" w:space="0" w:color="000000"/>
              <w:right w:val="single" w:sz="3" w:space="0" w:color="000000"/>
            </w:tcBorders>
            <w:vAlign w:val="center"/>
          </w:tcPr>
          <w:p w:rsidR="004E0BF3" w:rsidRDefault="004E0BF3">
            <w:pPr>
              <w:autoSpaceDE w:val="0"/>
              <w:autoSpaceDN w:val="0"/>
              <w:adjustRightInd w:val="0"/>
              <w:spacing w:after="0" w:line="240" w:lineRule="auto"/>
              <w:jc w:val="center"/>
              <w:rPr>
                <w:rFonts w:ascii="Calibri" w:hAnsi="Calibri" w:cs="Calibri"/>
                <w:lang/>
              </w:rPr>
            </w:pPr>
            <w:r>
              <w:rPr>
                <w:rFonts w:ascii="Times New Roman" w:hAnsi="Times New Roman" w:cs="Times New Roman"/>
                <w:color w:val="000000"/>
                <w:lang/>
              </w:rPr>
              <w:t>Over all nutrition knowledge</w:t>
            </w:r>
          </w:p>
        </w:tc>
        <w:tc>
          <w:tcPr>
            <w:tcW w:w="1436" w:type="dxa"/>
            <w:tcBorders>
              <w:top w:val="single" w:sz="3" w:space="0" w:color="000000"/>
              <w:left w:val="single" w:sz="3" w:space="0" w:color="000000"/>
              <w:bottom w:val="single" w:sz="3" w:space="0" w:color="000000"/>
              <w:right w:val="single" w:sz="3" w:space="0" w:color="000000"/>
            </w:tcBorders>
            <w:vAlign w:val="center"/>
          </w:tcPr>
          <w:p w:rsidR="004E0BF3" w:rsidRDefault="004E0BF3">
            <w:pPr>
              <w:autoSpaceDE w:val="0"/>
              <w:autoSpaceDN w:val="0"/>
              <w:adjustRightInd w:val="0"/>
              <w:spacing w:after="0" w:line="240" w:lineRule="auto"/>
              <w:jc w:val="center"/>
              <w:rPr>
                <w:rFonts w:ascii="Calibri" w:hAnsi="Calibri" w:cs="Calibri"/>
                <w:lang/>
              </w:rPr>
            </w:pPr>
            <w:r>
              <w:rPr>
                <w:rFonts w:ascii="Times New Roman" w:hAnsi="Times New Roman" w:cs="Times New Roman"/>
                <w:color w:val="000000"/>
                <w:lang/>
              </w:rPr>
              <w:t>36</w:t>
            </w:r>
          </w:p>
        </w:tc>
        <w:tc>
          <w:tcPr>
            <w:tcW w:w="1616" w:type="dxa"/>
            <w:tcBorders>
              <w:top w:val="single" w:sz="3" w:space="0" w:color="000000"/>
              <w:left w:val="single" w:sz="3" w:space="0" w:color="000000"/>
              <w:bottom w:val="single" w:sz="3" w:space="0" w:color="000000"/>
              <w:right w:val="single" w:sz="3" w:space="0" w:color="000000"/>
            </w:tcBorders>
            <w:vAlign w:val="center"/>
          </w:tcPr>
          <w:p w:rsidR="004E0BF3" w:rsidRDefault="004E0BF3">
            <w:pPr>
              <w:autoSpaceDE w:val="0"/>
              <w:autoSpaceDN w:val="0"/>
              <w:adjustRightInd w:val="0"/>
              <w:spacing w:after="0" w:line="240" w:lineRule="auto"/>
              <w:jc w:val="center"/>
              <w:rPr>
                <w:rFonts w:ascii="Calibri" w:hAnsi="Calibri" w:cs="Calibri"/>
                <w:lang/>
              </w:rPr>
            </w:pPr>
            <w:r>
              <w:rPr>
                <w:rFonts w:ascii="Times New Roman" w:hAnsi="Times New Roman" w:cs="Times New Roman"/>
                <w:color w:val="000000"/>
                <w:lang/>
              </w:rPr>
              <w:t>64</w:t>
            </w:r>
          </w:p>
        </w:tc>
        <w:tc>
          <w:tcPr>
            <w:tcW w:w="1594"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4E0BF3" w:rsidRDefault="004E0BF3">
            <w:pPr>
              <w:autoSpaceDE w:val="0"/>
              <w:autoSpaceDN w:val="0"/>
              <w:adjustRightInd w:val="0"/>
              <w:spacing w:after="0" w:line="240" w:lineRule="auto"/>
              <w:rPr>
                <w:rFonts w:ascii="Times New Roman" w:hAnsi="Times New Roman" w:cs="Times New Roman"/>
                <w:color w:val="000000"/>
                <w:lang/>
              </w:rPr>
            </w:pPr>
            <w:r>
              <w:rPr>
                <w:rFonts w:ascii="Times New Roman" w:hAnsi="Times New Roman" w:cs="Times New Roman"/>
                <w:color w:val="000000"/>
                <w:lang/>
              </w:rPr>
              <w:t xml:space="preserve">   </w:t>
            </w:r>
          </w:p>
          <w:p w:rsidR="004E0BF3" w:rsidRDefault="004E0BF3">
            <w:pPr>
              <w:autoSpaceDE w:val="0"/>
              <w:autoSpaceDN w:val="0"/>
              <w:adjustRightInd w:val="0"/>
              <w:spacing w:after="0" w:line="240" w:lineRule="auto"/>
              <w:rPr>
                <w:rFonts w:ascii="Times New Roman" w:hAnsi="Times New Roman" w:cs="Times New Roman"/>
                <w:color w:val="000000"/>
                <w:lang/>
              </w:rPr>
            </w:pPr>
            <w:r>
              <w:rPr>
                <w:rFonts w:ascii="Times New Roman" w:hAnsi="Times New Roman" w:cs="Times New Roman"/>
                <w:color w:val="000000"/>
                <w:lang/>
              </w:rPr>
              <w:t xml:space="preserve">  P = 0.050</w:t>
            </w:r>
          </w:p>
          <w:p w:rsidR="004E0BF3" w:rsidRDefault="004E0BF3">
            <w:pPr>
              <w:autoSpaceDE w:val="0"/>
              <w:autoSpaceDN w:val="0"/>
              <w:adjustRightInd w:val="0"/>
              <w:jc w:val="center"/>
              <w:rPr>
                <w:rFonts w:ascii="Calibri" w:hAnsi="Calibri" w:cs="Calibri"/>
                <w:lang/>
              </w:rPr>
            </w:pPr>
            <w:r>
              <w:rPr>
                <w:rFonts w:ascii="Times New Roman" w:hAnsi="Times New Roman" w:cs="Times New Roman"/>
                <w:b/>
                <w:bCs/>
                <w:sz w:val="20"/>
                <w:szCs w:val="20"/>
                <w:lang/>
              </w:rPr>
              <w:t xml:space="preserve">Significant </w:t>
            </w:r>
          </w:p>
        </w:tc>
      </w:tr>
      <w:tr w:rsidR="004E0BF3">
        <w:tblPrEx>
          <w:tblCellMar>
            <w:top w:w="0" w:type="dxa"/>
            <w:bottom w:w="0" w:type="dxa"/>
          </w:tblCellMar>
        </w:tblPrEx>
        <w:trPr>
          <w:trHeight w:val="300"/>
        </w:trPr>
        <w:tc>
          <w:tcPr>
            <w:tcW w:w="4488" w:type="dxa"/>
            <w:tcBorders>
              <w:top w:val="single" w:sz="3" w:space="0" w:color="000000"/>
              <w:left w:val="single" w:sz="3" w:space="0" w:color="000000"/>
              <w:bottom w:val="single" w:sz="3" w:space="0" w:color="000000"/>
              <w:right w:val="single" w:sz="3" w:space="0" w:color="000000"/>
            </w:tcBorders>
            <w:vAlign w:val="center"/>
          </w:tcPr>
          <w:p w:rsidR="004E0BF3" w:rsidRDefault="004E0BF3">
            <w:pPr>
              <w:autoSpaceDE w:val="0"/>
              <w:autoSpaceDN w:val="0"/>
              <w:adjustRightInd w:val="0"/>
              <w:spacing w:after="0" w:line="240" w:lineRule="auto"/>
              <w:jc w:val="center"/>
              <w:rPr>
                <w:rFonts w:ascii="Calibri" w:hAnsi="Calibri" w:cs="Calibri"/>
                <w:lang/>
              </w:rPr>
            </w:pPr>
            <w:r>
              <w:rPr>
                <w:rFonts w:ascii="Times New Roman" w:hAnsi="Times New Roman" w:cs="Times New Roman"/>
                <w:color w:val="000000"/>
                <w:lang/>
              </w:rPr>
              <w:t>knowledge about iron rich foods</w:t>
            </w:r>
          </w:p>
        </w:tc>
        <w:tc>
          <w:tcPr>
            <w:tcW w:w="1436" w:type="dxa"/>
            <w:tcBorders>
              <w:top w:val="single" w:sz="3" w:space="0" w:color="000000"/>
              <w:left w:val="single" w:sz="3" w:space="0" w:color="000000"/>
              <w:bottom w:val="single" w:sz="3" w:space="0" w:color="000000"/>
              <w:right w:val="single" w:sz="3" w:space="0" w:color="000000"/>
            </w:tcBorders>
            <w:vAlign w:val="center"/>
          </w:tcPr>
          <w:p w:rsidR="004E0BF3" w:rsidRDefault="004E0BF3">
            <w:pPr>
              <w:autoSpaceDE w:val="0"/>
              <w:autoSpaceDN w:val="0"/>
              <w:adjustRightInd w:val="0"/>
              <w:spacing w:after="0" w:line="240" w:lineRule="auto"/>
              <w:jc w:val="center"/>
              <w:rPr>
                <w:rFonts w:ascii="Calibri" w:hAnsi="Calibri" w:cs="Calibri"/>
                <w:lang/>
              </w:rPr>
            </w:pPr>
            <w:r>
              <w:rPr>
                <w:rFonts w:ascii="Times New Roman" w:hAnsi="Times New Roman" w:cs="Times New Roman"/>
                <w:color w:val="000000"/>
                <w:lang/>
              </w:rPr>
              <w:t>26</w:t>
            </w:r>
          </w:p>
        </w:tc>
        <w:tc>
          <w:tcPr>
            <w:tcW w:w="1616" w:type="dxa"/>
            <w:tcBorders>
              <w:top w:val="single" w:sz="3" w:space="0" w:color="000000"/>
              <w:left w:val="single" w:sz="3" w:space="0" w:color="000000"/>
              <w:bottom w:val="single" w:sz="3" w:space="0" w:color="000000"/>
              <w:right w:val="single" w:sz="3" w:space="0" w:color="000000"/>
            </w:tcBorders>
            <w:vAlign w:val="center"/>
          </w:tcPr>
          <w:p w:rsidR="004E0BF3" w:rsidRDefault="004E0BF3">
            <w:pPr>
              <w:autoSpaceDE w:val="0"/>
              <w:autoSpaceDN w:val="0"/>
              <w:adjustRightInd w:val="0"/>
              <w:spacing w:after="0" w:line="240" w:lineRule="auto"/>
              <w:jc w:val="center"/>
              <w:rPr>
                <w:rFonts w:ascii="Calibri" w:hAnsi="Calibri" w:cs="Calibri"/>
                <w:lang/>
              </w:rPr>
            </w:pPr>
            <w:r>
              <w:rPr>
                <w:rFonts w:ascii="Times New Roman" w:hAnsi="Times New Roman" w:cs="Times New Roman"/>
                <w:color w:val="000000"/>
                <w:lang/>
              </w:rPr>
              <w:t>14</w:t>
            </w:r>
          </w:p>
        </w:tc>
        <w:tc>
          <w:tcPr>
            <w:tcW w:w="1594" w:type="dxa"/>
            <w:vMerge/>
            <w:tcBorders>
              <w:top w:val="single" w:sz="3" w:space="0" w:color="000000"/>
              <w:left w:val="single" w:sz="3" w:space="0" w:color="000000"/>
              <w:bottom w:val="single" w:sz="3" w:space="0" w:color="000000"/>
              <w:right w:val="single" w:sz="3" w:space="0" w:color="000000"/>
            </w:tcBorders>
            <w:shd w:val="clear" w:color="000000" w:fill="FFFFFF"/>
          </w:tcPr>
          <w:p w:rsidR="004E0BF3" w:rsidRDefault="004E0BF3">
            <w:pPr>
              <w:autoSpaceDE w:val="0"/>
              <w:autoSpaceDN w:val="0"/>
              <w:adjustRightInd w:val="0"/>
              <w:rPr>
                <w:rFonts w:ascii="Calibri" w:hAnsi="Calibri" w:cs="Calibri"/>
                <w:lang/>
              </w:rPr>
            </w:pPr>
          </w:p>
        </w:tc>
      </w:tr>
      <w:tr w:rsidR="004E0BF3">
        <w:tblPrEx>
          <w:tblCellMar>
            <w:top w:w="0" w:type="dxa"/>
            <w:bottom w:w="0" w:type="dxa"/>
          </w:tblCellMar>
        </w:tblPrEx>
        <w:trPr>
          <w:trHeight w:val="300"/>
        </w:trPr>
        <w:tc>
          <w:tcPr>
            <w:tcW w:w="4488" w:type="dxa"/>
            <w:tcBorders>
              <w:top w:val="single" w:sz="3" w:space="0" w:color="000000"/>
              <w:left w:val="single" w:sz="3" w:space="0" w:color="000000"/>
              <w:bottom w:val="single" w:sz="3" w:space="0" w:color="000000"/>
              <w:right w:val="single" w:sz="3" w:space="0" w:color="000000"/>
            </w:tcBorders>
            <w:vAlign w:val="center"/>
          </w:tcPr>
          <w:p w:rsidR="004E0BF3" w:rsidRDefault="004E0BF3">
            <w:pPr>
              <w:autoSpaceDE w:val="0"/>
              <w:autoSpaceDN w:val="0"/>
              <w:adjustRightInd w:val="0"/>
              <w:spacing w:after="0" w:line="240" w:lineRule="auto"/>
              <w:jc w:val="center"/>
              <w:rPr>
                <w:rFonts w:ascii="Calibri" w:hAnsi="Calibri" w:cs="Calibri"/>
                <w:lang/>
              </w:rPr>
            </w:pPr>
            <w:r>
              <w:rPr>
                <w:rFonts w:ascii="Times New Roman" w:hAnsi="Times New Roman" w:cs="Times New Roman"/>
                <w:color w:val="000000"/>
                <w:lang/>
              </w:rPr>
              <w:t>Understanding Importance of iron rich foods</w:t>
            </w:r>
          </w:p>
        </w:tc>
        <w:tc>
          <w:tcPr>
            <w:tcW w:w="1436" w:type="dxa"/>
            <w:tcBorders>
              <w:top w:val="single" w:sz="3" w:space="0" w:color="000000"/>
              <w:left w:val="single" w:sz="3" w:space="0" w:color="000000"/>
              <w:bottom w:val="single" w:sz="3" w:space="0" w:color="000000"/>
              <w:right w:val="single" w:sz="3" w:space="0" w:color="000000"/>
            </w:tcBorders>
            <w:vAlign w:val="center"/>
          </w:tcPr>
          <w:p w:rsidR="004E0BF3" w:rsidRDefault="004E0BF3">
            <w:pPr>
              <w:autoSpaceDE w:val="0"/>
              <w:autoSpaceDN w:val="0"/>
              <w:adjustRightInd w:val="0"/>
              <w:spacing w:after="0" w:line="240" w:lineRule="auto"/>
              <w:jc w:val="center"/>
              <w:rPr>
                <w:rFonts w:ascii="Calibri" w:hAnsi="Calibri" w:cs="Calibri"/>
                <w:lang/>
              </w:rPr>
            </w:pPr>
            <w:r>
              <w:rPr>
                <w:rFonts w:ascii="Times New Roman" w:hAnsi="Times New Roman" w:cs="Times New Roman"/>
                <w:color w:val="000000"/>
                <w:lang/>
              </w:rPr>
              <w:t>3</w:t>
            </w:r>
          </w:p>
        </w:tc>
        <w:tc>
          <w:tcPr>
            <w:tcW w:w="1616" w:type="dxa"/>
            <w:tcBorders>
              <w:top w:val="single" w:sz="3" w:space="0" w:color="000000"/>
              <w:left w:val="single" w:sz="3" w:space="0" w:color="000000"/>
              <w:bottom w:val="single" w:sz="3" w:space="0" w:color="000000"/>
              <w:right w:val="single" w:sz="3" w:space="0" w:color="000000"/>
            </w:tcBorders>
            <w:vAlign w:val="center"/>
          </w:tcPr>
          <w:p w:rsidR="004E0BF3" w:rsidRDefault="004E0BF3">
            <w:pPr>
              <w:autoSpaceDE w:val="0"/>
              <w:autoSpaceDN w:val="0"/>
              <w:adjustRightInd w:val="0"/>
              <w:spacing w:after="0" w:line="240" w:lineRule="auto"/>
              <w:jc w:val="center"/>
              <w:rPr>
                <w:rFonts w:ascii="Calibri" w:hAnsi="Calibri" w:cs="Calibri"/>
                <w:lang/>
              </w:rPr>
            </w:pPr>
            <w:r>
              <w:rPr>
                <w:rFonts w:ascii="Times New Roman" w:hAnsi="Times New Roman" w:cs="Times New Roman"/>
                <w:color w:val="000000"/>
                <w:lang/>
              </w:rPr>
              <w:t>37</w:t>
            </w:r>
          </w:p>
        </w:tc>
        <w:tc>
          <w:tcPr>
            <w:tcW w:w="1594" w:type="dxa"/>
            <w:vMerge/>
            <w:tcBorders>
              <w:top w:val="single" w:sz="3" w:space="0" w:color="000000"/>
              <w:left w:val="single" w:sz="3" w:space="0" w:color="000000"/>
              <w:bottom w:val="single" w:sz="3" w:space="0" w:color="000000"/>
              <w:right w:val="single" w:sz="3" w:space="0" w:color="000000"/>
            </w:tcBorders>
            <w:shd w:val="clear" w:color="000000" w:fill="FFFFFF"/>
          </w:tcPr>
          <w:p w:rsidR="004E0BF3" w:rsidRDefault="004E0BF3">
            <w:pPr>
              <w:autoSpaceDE w:val="0"/>
              <w:autoSpaceDN w:val="0"/>
              <w:adjustRightInd w:val="0"/>
              <w:rPr>
                <w:rFonts w:ascii="Calibri" w:hAnsi="Calibri" w:cs="Calibri"/>
                <w:lang/>
              </w:rPr>
            </w:pPr>
          </w:p>
        </w:tc>
      </w:tr>
      <w:tr w:rsidR="004E0BF3">
        <w:tblPrEx>
          <w:tblCellMar>
            <w:top w:w="0" w:type="dxa"/>
            <w:bottom w:w="0" w:type="dxa"/>
          </w:tblCellMar>
        </w:tblPrEx>
        <w:trPr>
          <w:trHeight w:val="300"/>
        </w:trPr>
        <w:tc>
          <w:tcPr>
            <w:tcW w:w="4488" w:type="dxa"/>
            <w:tcBorders>
              <w:top w:val="single" w:sz="3" w:space="0" w:color="000000"/>
              <w:left w:val="single" w:sz="3" w:space="0" w:color="000000"/>
              <w:bottom w:val="single" w:sz="3" w:space="0" w:color="000000"/>
              <w:right w:val="single" w:sz="3" w:space="0" w:color="000000"/>
            </w:tcBorders>
            <w:vAlign w:val="center"/>
          </w:tcPr>
          <w:p w:rsidR="004E0BF3" w:rsidRDefault="004E0BF3">
            <w:pPr>
              <w:autoSpaceDE w:val="0"/>
              <w:autoSpaceDN w:val="0"/>
              <w:adjustRightInd w:val="0"/>
              <w:spacing w:after="0" w:line="240" w:lineRule="auto"/>
              <w:jc w:val="center"/>
              <w:rPr>
                <w:rFonts w:ascii="Calibri" w:hAnsi="Calibri" w:cs="Calibri"/>
                <w:lang/>
              </w:rPr>
            </w:pPr>
            <w:r>
              <w:rPr>
                <w:rFonts w:ascii="Times New Roman" w:hAnsi="Times New Roman" w:cs="Times New Roman"/>
                <w:color w:val="000000"/>
                <w:lang/>
              </w:rPr>
              <w:t>Understanding Effect of iron rich foods</w:t>
            </w:r>
          </w:p>
        </w:tc>
        <w:tc>
          <w:tcPr>
            <w:tcW w:w="1436" w:type="dxa"/>
            <w:tcBorders>
              <w:top w:val="single" w:sz="3" w:space="0" w:color="000000"/>
              <w:left w:val="single" w:sz="3" w:space="0" w:color="000000"/>
              <w:bottom w:val="single" w:sz="3" w:space="0" w:color="000000"/>
              <w:right w:val="single" w:sz="3" w:space="0" w:color="000000"/>
            </w:tcBorders>
            <w:vAlign w:val="center"/>
          </w:tcPr>
          <w:p w:rsidR="004E0BF3" w:rsidRDefault="004E0BF3">
            <w:pPr>
              <w:autoSpaceDE w:val="0"/>
              <w:autoSpaceDN w:val="0"/>
              <w:adjustRightInd w:val="0"/>
              <w:spacing w:after="0" w:line="240" w:lineRule="auto"/>
              <w:jc w:val="center"/>
              <w:rPr>
                <w:rFonts w:ascii="Calibri" w:hAnsi="Calibri" w:cs="Calibri"/>
                <w:lang/>
              </w:rPr>
            </w:pPr>
            <w:r>
              <w:rPr>
                <w:rFonts w:ascii="Times New Roman" w:hAnsi="Times New Roman" w:cs="Times New Roman"/>
                <w:color w:val="000000"/>
                <w:lang/>
              </w:rPr>
              <w:t>2</w:t>
            </w:r>
          </w:p>
        </w:tc>
        <w:tc>
          <w:tcPr>
            <w:tcW w:w="1616" w:type="dxa"/>
            <w:tcBorders>
              <w:top w:val="single" w:sz="3" w:space="0" w:color="000000"/>
              <w:left w:val="single" w:sz="3" w:space="0" w:color="000000"/>
              <w:bottom w:val="single" w:sz="3" w:space="0" w:color="000000"/>
              <w:right w:val="single" w:sz="3" w:space="0" w:color="000000"/>
            </w:tcBorders>
            <w:vAlign w:val="center"/>
          </w:tcPr>
          <w:p w:rsidR="004E0BF3" w:rsidRDefault="004E0BF3">
            <w:pPr>
              <w:autoSpaceDE w:val="0"/>
              <w:autoSpaceDN w:val="0"/>
              <w:adjustRightInd w:val="0"/>
              <w:spacing w:after="0" w:line="240" w:lineRule="auto"/>
              <w:jc w:val="center"/>
              <w:rPr>
                <w:rFonts w:ascii="Calibri" w:hAnsi="Calibri" w:cs="Calibri"/>
                <w:lang/>
              </w:rPr>
            </w:pPr>
            <w:r>
              <w:rPr>
                <w:rFonts w:ascii="Times New Roman" w:hAnsi="Times New Roman" w:cs="Times New Roman"/>
                <w:color w:val="000000"/>
                <w:lang/>
              </w:rPr>
              <w:t>38</w:t>
            </w:r>
          </w:p>
        </w:tc>
        <w:tc>
          <w:tcPr>
            <w:tcW w:w="1594" w:type="dxa"/>
            <w:vMerge/>
            <w:tcBorders>
              <w:top w:val="single" w:sz="3" w:space="0" w:color="000000"/>
              <w:left w:val="single" w:sz="3" w:space="0" w:color="000000"/>
              <w:bottom w:val="single" w:sz="3" w:space="0" w:color="000000"/>
              <w:right w:val="single" w:sz="3" w:space="0" w:color="000000"/>
            </w:tcBorders>
            <w:shd w:val="clear" w:color="000000" w:fill="FFFFFF"/>
          </w:tcPr>
          <w:p w:rsidR="004E0BF3" w:rsidRDefault="004E0BF3">
            <w:pPr>
              <w:autoSpaceDE w:val="0"/>
              <w:autoSpaceDN w:val="0"/>
              <w:adjustRightInd w:val="0"/>
              <w:rPr>
                <w:rFonts w:ascii="Calibri" w:hAnsi="Calibri" w:cs="Calibri"/>
                <w:lang/>
              </w:rPr>
            </w:pPr>
          </w:p>
        </w:tc>
      </w:tr>
    </w:tbl>
    <w:p w:rsidR="004E0BF3" w:rsidRDefault="004E0BF3" w:rsidP="004E0BF3">
      <w:pPr>
        <w:autoSpaceDE w:val="0"/>
        <w:autoSpaceDN w:val="0"/>
        <w:adjustRightInd w:val="0"/>
        <w:spacing w:after="0"/>
        <w:jc w:val="center"/>
        <w:rPr>
          <w:rFonts w:ascii="Times New Roman" w:hAnsi="Times New Roman" w:cs="Times New Roman"/>
          <w:b/>
          <w:bCs/>
          <w:lang/>
        </w:rPr>
      </w:pPr>
    </w:p>
    <w:p w:rsidR="004E0BF3" w:rsidRDefault="004E0BF3" w:rsidP="004E0BF3">
      <w:pPr>
        <w:autoSpaceDE w:val="0"/>
        <w:autoSpaceDN w:val="0"/>
        <w:adjustRightInd w:val="0"/>
        <w:spacing w:after="0"/>
        <w:jc w:val="center"/>
        <w:rPr>
          <w:rFonts w:ascii="Times New Roman" w:hAnsi="Times New Roman" w:cs="Times New Roman"/>
          <w:b/>
          <w:bCs/>
          <w:lang/>
        </w:rPr>
      </w:pPr>
    </w:p>
    <w:p w:rsidR="003407A5" w:rsidRDefault="003407A5" w:rsidP="004E0BF3">
      <w:pPr>
        <w:autoSpaceDE w:val="0"/>
        <w:autoSpaceDN w:val="0"/>
        <w:adjustRightInd w:val="0"/>
        <w:spacing w:after="0" w:line="360" w:lineRule="auto"/>
        <w:jc w:val="both"/>
        <w:rPr>
          <w:rFonts w:ascii="Times New Roman" w:hAnsi="Times New Roman" w:cs="Times New Roman"/>
          <w:lang/>
        </w:rPr>
        <w:sectPr w:rsidR="003407A5" w:rsidSect="004E0BF3">
          <w:type w:val="continuous"/>
          <w:pgSz w:w="12240" w:h="15840"/>
          <w:pgMar w:top="1440" w:right="1440" w:bottom="1440" w:left="1440" w:header="720" w:footer="720" w:gutter="0"/>
          <w:cols w:space="720"/>
          <w:noEndnote/>
        </w:sectPr>
      </w:pPr>
    </w:p>
    <w:p w:rsidR="004E0BF3" w:rsidRDefault="004E0BF3" w:rsidP="004E0BF3">
      <w:pPr>
        <w:autoSpaceDE w:val="0"/>
        <w:autoSpaceDN w:val="0"/>
        <w:adjustRightInd w:val="0"/>
        <w:spacing w:after="0" w:line="360" w:lineRule="auto"/>
        <w:jc w:val="both"/>
        <w:rPr>
          <w:rFonts w:ascii="Times New Roman" w:hAnsi="Times New Roman" w:cs="Times New Roman"/>
          <w:lang/>
        </w:rPr>
      </w:pPr>
      <w:r>
        <w:rPr>
          <w:rFonts w:ascii="Times New Roman" w:hAnsi="Times New Roman" w:cs="Times New Roman"/>
          <w:lang/>
        </w:rPr>
        <w:lastRenderedPageBreak/>
        <w:t xml:space="preserve">It was noteworthy observation indicated in table 4 about the nutrition knowledge by the study population. It was observed that only 36% of them had a fair knowledge about nutrition and </w:t>
      </w:r>
      <w:r>
        <w:rPr>
          <w:rFonts w:ascii="Times New Roman" w:hAnsi="Times New Roman" w:cs="Times New Roman"/>
          <w:lang/>
        </w:rPr>
        <w:lastRenderedPageBreak/>
        <w:t xml:space="preserve">its consequence and 64% of them did not have any knowledge about any nutrient. This again was a supportive factor for their nutritional status. </w:t>
      </w:r>
    </w:p>
    <w:p w:rsidR="003407A5" w:rsidRDefault="003407A5" w:rsidP="004E0BF3">
      <w:pPr>
        <w:autoSpaceDE w:val="0"/>
        <w:autoSpaceDN w:val="0"/>
        <w:adjustRightInd w:val="0"/>
        <w:spacing w:after="0"/>
        <w:jc w:val="center"/>
        <w:rPr>
          <w:rFonts w:ascii="Times New Roman" w:hAnsi="Times New Roman" w:cs="Times New Roman"/>
          <w:b/>
          <w:bCs/>
          <w:lang/>
        </w:rPr>
        <w:sectPr w:rsidR="003407A5" w:rsidSect="003407A5">
          <w:type w:val="continuous"/>
          <w:pgSz w:w="12240" w:h="15840"/>
          <w:pgMar w:top="1440" w:right="1440" w:bottom="1440" w:left="1440" w:header="720" w:footer="720" w:gutter="0"/>
          <w:cols w:num="2" w:space="720"/>
          <w:noEndnote/>
        </w:sectPr>
      </w:pPr>
    </w:p>
    <w:p w:rsidR="004E0BF3" w:rsidRDefault="004E0BF3" w:rsidP="004E0BF3">
      <w:pPr>
        <w:autoSpaceDE w:val="0"/>
        <w:autoSpaceDN w:val="0"/>
        <w:adjustRightInd w:val="0"/>
        <w:spacing w:after="0"/>
        <w:jc w:val="center"/>
        <w:rPr>
          <w:rFonts w:ascii="Times New Roman" w:hAnsi="Times New Roman" w:cs="Times New Roman"/>
          <w:b/>
          <w:bCs/>
          <w:lang/>
        </w:rPr>
      </w:pPr>
    </w:p>
    <w:p w:rsidR="003407A5" w:rsidRDefault="003407A5">
      <w:pPr>
        <w:rPr>
          <w:rFonts w:ascii="Times New Roman" w:hAnsi="Times New Roman" w:cs="Times New Roman"/>
          <w:b/>
          <w:bCs/>
          <w:lang/>
        </w:rPr>
      </w:pPr>
      <w:r>
        <w:rPr>
          <w:rFonts w:ascii="Times New Roman" w:hAnsi="Times New Roman" w:cs="Times New Roman"/>
          <w:b/>
          <w:bCs/>
          <w:lang/>
        </w:rPr>
        <w:br w:type="page"/>
      </w:r>
    </w:p>
    <w:p w:rsidR="004E0BF3" w:rsidRDefault="004E0BF3" w:rsidP="004E0BF3">
      <w:pPr>
        <w:tabs>
          <w:tab w:val="left" w:pos="1790"/>
        </w:tabs>
        <w:autoSpaceDE w:val="0"/>
        <w:autoSpaceDN w:val="0"/>
        <w:adjustRightInd w:val="0"/>
        <w:spacing w:after="0"/>
        <w:jc w:val="center"/>
        <w:rPr>
          <w:rFonts w:ascii="Times New Roman" w:hAnsi="Times New Roman" w:cs="Times New Roman"/>
          <w:b/>
          <w:bCs/>
          <w:lang/>
        </w:rPr>
      </w:pPr>
      <w:r>
        <w:rPr>
          <w:rFonts w:ascii="Times New Roman" w:hAnsi="Times New Roman" w:cs="Times New Roman"/>
          <w:b/>
          <w:bCs/>
          <w:lang/>
        </w:rPr>
        <w:lastRenderedPageBreak/>
        <w:t>TABLE 5: ACADEMIC PERFORMANCE OF THE SUBJECTS</w:t>
      </w:r>
    </w:p>
    <w:p w:rsidR="004E0BF3" w:rsidRDefault="004E0BF3" w:rsidP="004E0BF3">
      <w:pPr>
        <w:autoSpaceDE w:val="0"/>
        <w:autoSpaceDN w:val="0"/>
        <w:adjustRightInd w:val="0"/>
        <w:spacing w:after="0"/>
        <w:jc w:val="center"/>
        <w:rPr>
          <w:rFonts w:ascii="Times New Roman" w:hAnsi="Times New Roman" w:cs="Times New Roman"/>
          <w:b/>
          <w:bCs/>
          <w:lang/>
        </w:rPr>
      </w:pPr>
    </w:p>
    <w:tbl>
      <w:tblPr>
        <w:tblW w:w="0" w:type="auto"/>
        <w:jc w:val="center"/>
        <w:tblInd w:w="108" w:type="dxa"/>
        <w:tblLayout w:type="fixed"/>
        <w:tblLook w:val="0000"/>
      </w:tblPr>
      <w:tblGrid>
        <w:gridCol w:w="960"/>
        <w:gridCol w:w="2120"/>
        <w:gridCol w:w="1221"/>
        <w:gridCol w:w="1221"/>
        <w:gridCol w:w="1221"/>
        <w:gridCol w:w="1221"/>
      </w:tblGrid>
      <w:tr w:rsidR="004E0BF3" w:rsidTr="003407A5">
        <w:tblPrEx>
          <w:tblCellMar>
            <w:top w:w="0" w:type="dxa"/>
            <w:bottom w:w="0" w:type="dxa"/>
          </w:tblCellMar>
        </w:tblPrEx>
        <w:trPr>
          <w:trHeight w:val="566"/>
          <w:jc w:val="center"/>
        </w:trPr>
        <w:tc>
          <w:tcPr>
            <w:tcW w:w="960" w:type="dxa"/>
            <w:vMerge w:val="restart"/>
            <w:tcBorders>
              <w:top w:val="single" w:sz="3" w:space="0" w:color="000000"/>
              <w:left w:val="single" w:sz="3" w:space="0" w:color="000000"/>
              <w:bottom w:val="nil"/>
              <w:right w:val="single" w:sz="3" w:space="0" w:color="000000"/>
            </w:tcBorders>
            <w:vAlign w:val="center"/>
          </w:tcPr>
          <w:p w:rsidR="004E0BF3" w:rsidRDefault="004E0BF3">
            <w:pPr>
              <w:autoSpaceDE w:val="0"/>
              <w:autoSpaceDN w:val="0"/>
              <w:adjustRightInd w:val="0"/>
              <w:spacing w:after="0" w:line="240" w:lineRule="auto"/>
              <w:jc w:val="center"/>
              <w:rPr>
                <w:rFonts w:ascii="Times New Roman" w:hAnsi="Times New Roman" w:cs="Times New Roman"/>
                <w:color w:val="000000"/>
                <w:lang/>
              </w:rPr>
            </w:pPr>
          </w:p>
          <w:p w:rsidR="004E0BF3" w:rsidRDefault="004E0BF3">
            <w:pPr>
              <w:autoSpaceDE w:val="0"/>
              <w:autoSpaceDN w:val="0"/>
              <w:adjustRightInd w:val="0"/>
              <w:spacing w:after="0" w:line="240" w:lineRule="auto"/>
              <w:jc w:val="center"/>
              <w:rPr>
                <w:rFonts w:ascii="Calibri" w:hAnsi="Calibri" w:cs="Calibri"/>
                <w:lang/>
              </w:rPr>
            </w:pPr>
            <w:r>
              <w:rPr>
                <w:rFonts w:ascii="Times New Roman" w:hAnsi="Times New Roman" w:cs="Times New Roman"/>
                <w:color w:val="000000"/>
                <w:lang/>
              </w:rPr>
              <w:t>Age in years</w:t>
            </w:r>
          </w:p>
        </w:tc>
        <w:tc>
          <w:tcPr>
            <w:tcW w:w="2120" w:type="dxa"/>
            <w:tcBorders>
              <w:top w:val="single" w:sz="3" w:space="0" w:color="000000"/>
              <w:left w:val="nil"/>
              <w:bottom w:val="single" w:sz="3" w:space="0" w:color="000000"/>
              <w:right w:val="single" w:sz="3" w:space="0" w:color="000000"/>
            </w:tcBorders>
            <w:vAlign w:val="center"/>
          </w:tcPr>
          <w:p w:rsidR="004E0BF3" w:rsidRDefault="004E0BF3">
            <w:pPr>
              <w:autoSpaceDE w:val="0"/>
              <w:autoSpaceDN w:val="0"/>
              <w:adjustRightInd w:val="0"/>
              <w:spacing w:after="0" w:line="240" w:lineRule="auto"/>
              <w:jc w:val="center"/>
              <w:rPr>
                <w:rFonts w:ascii="Calibri" w:hAnsi="Calibri" w:cs="Calibri"/>
                <w:lang/>
              </w:rPr>
            </w:pPr>
            <w:r>
              <w:rPr>
                <w:rFonts w:ascii="Times New Roman" w:hAnsi="Times New Roman" w:cs="Times New Roman"/>
                <w:color w:val="000000"/>
                <w:lang/>
              </w:rPr>
              <w:t>very poor</w:t>
            </w:r>
          </w:p>
        </w:tc>
        <w:tc>
          <w:tcPr>
            <w:tcW w:w="1221" w:type="dxa"/>
            <w:tcBorders>
              <w:top w:val="single" w:sz="3" w:space="0" w:color="000000"/>
              <w:left w:val="nil"/>
              <w:bottom w:val="single" w:sz="3" w:space="0" w:color="000000"/>
              <w:right w:val="single" w:sz="3" w:space="0" w:color="000000"/>
            </w:tcBorders>
            <w:vAlign w:val="center"/>
          </w:tcPr>
          <w:p w:rsidR="004E0BF3" w:rsidRDefault="004E0BF3">
            <w:pPr>
              <w:autoSpaceDE w:val="0"/>
              <w:autoSpaceDN w:val="0"/>
              <w:adjustRightInd w:val="0"/>
              <w:spacing w:after="0" w:line="240" w:lineRule="auto"/>
              <w:jc w:val="center"/>
              <w:rPr>
                <w:rFonts w:ascii="Calibri" w:hAnsi="Calibri" w:cs="Calibri"/>
                <w:lang/>
              </w:rPr>
            </w:pPr>
            <w:r>
              <w:rPr>
                <w:rFonts w:ascii="Times New Roman" w:hAnsi="Times New Roman" w:cs="Times New Roman"/>
                <w:color w:val="000000"/>
                <w:lang/>
              </w:rPr>
              <w:t>poor</w:t>
            </w:r>
          </w:p>
        </w:tc>
        <w:tc>
          <w:tcPr>
            <w:tcW w:w="1221" w:type="dxa"/>
            <w:tcBorders>
              <w:top w:val="single" w:sz="3" w:space="0" w:color="000000"/>
              <w:left w:val="nil"/>
              <w:bottom w:val="single" w:sz="3" w:space="0" w:color="000000"/>
              <w:right w:val="single" w:sz="3" w:space="0" w:color="000000"/>
            </w:tcBorders>
            <w:vAlign w:val="center"/>
          </w:tcPr>
          <w:p w:rsidR="004E0BF3" w:rsidRDefault="004E0BF3">
            <w:pPr>
              <w:autoSpaceDE w:val="0"/>
              <w:autoSpaceDN w:val="0"/>
              <w:adjustRightInd w:val="0"/>
              <w:spacing w:after="0" w:line="240" w:lineRule="auto"/>
              <w:jc w:val="center"/>
              <w:rPr>
                <w:rFonts w:ascii="Calibri" w:hAnsi="Calibri" w:cs="Calibri"/>
                <w:lang/>
              </w:rPr>
            </w:pPr>
            <w:r>
              <w:rPr>
                <w:rFonts w:ascii="Times New Roman" w:hAnsi="Times New Roman" w:cs="Times New Roman"/>
                <w:color w:val="000000"/>
                <w:lang/>
              </w:rPr>
              <w:t>average</w:t>
            </w:r>
          </w:p>
        </w:tc>
        <w:tc>
          <w:tcPr>
            <w:tcW w:w="1221" w:type="dxa"/>
            <w:tcBorders>
              <w:top w:val="single" w:sz="3" w:space="0" w:color="000000"/>
              <w:left w:val="nil"/>
              <w:bottom w:val="single" w:sz="3" w:space="0" w:color="000000"/>
              <w:right w:val="single" w:sz="3" w:space="0" w:color="000000"/>
            </w:tcBorders>
            <w:vAlign w:val="center"/>
          </w:tcPr>
          <w:p w:rsidR="004E0BF3" w:rsidRDefault="004E0BF3">
            <w:pPr>
              <w:autoSpaceDE w:val="0"/>
              <w:autoSpaceDN w:val="0"/>
              <w:adjustRightInd w:val="0"/>
              <w:spacing w:after="0" w:line="240" w:lineRule="auto"/>
              <w:jc w:val="center"/>
              <w:rPr>
                <w:rFonts w:ascii="Calibri" w:hAnsi="Calibri" w:cs="Calibri"/>
                <w:lang/>
              </w:rPr>
            </w:pPr>
            <w:r>
              <w:rPr>
                <w:rFonts w:ascii="Times New Roman" w:hAnsi="Times New Roman" w:cs="Times New Roman"/>
                <w:color w:val="000000"/>
                <w:lang/>
              </w:rPr>
              <w:t>excellent</w:t>
            </w:r>
          </w:p>
        </w:tc>
        <w:tc>
          <w:tcPr>
            <w:tcW w:w="1221" w:type="dxa"/>
            <w:tcBorders>
              <w:top w:val="single" w:sz="3" w:space="0" w:color="000000"/>
              <w:left w:val="nil"/>
              <w:bottom w:val="single" w:sz="3" w:space="0" w:color="000000"/>
              <w:right w:val="single" w:sz="3" w:space="0" w:color="000000"/>
            </w:tcBorders>
            <w:shd w:val="clear" w:color="000000" w:fill="FFFFFF"/>
          </w:tcPr>
          <w:p w:rsidR="004E0BF3" w:rsidRDefault="004E0BF3">
            <w:pPr>
              <w:autoSpaceDE w:val="0"/>
              <w:autoSpaceDN w:val="0"/>
              <w:adjustRightInd w:val="0"/>
              <w:spacing w:after="0" w:line="240" w:lineRule="auto"/>
              <w:jc w:val="center"/>
              <w:rPr>
                <w:rFonts w:ascii="Times New Roman" w:hAnsi="Times New Roman" w:cs="Times New Roman"/>
                <w:color w:val="000000"/>
                <w:lang/>
              </w:rPr>
            </w:pPr>
            <w:r>
              <w:rPr>
                <w:rFonts w:ascii="Times New Roman" w:hAnsi="Times New Roman" w:cs="Times New Roman"/>
                <w:color w:val="000000"/>
                <w:lang/>
              </w:rPr>
              <w:t xml:space="preserve">Chi square </w:t>
            </w:r>
          </w:p>
          <w:p w:rsidR="004E0BF3" w:rsidRDefault="004E0BF3">
            <w:pPr>
              <w:autoSpaceDE w:val="0"/>
              <w:autoSpaceDN w:val="0"/>
              <w:adjustRightInd w:val="0"/>
              <w:spacing w:after="0" w:line="240" w:lineRule="auto"/>
              <w:jc w:val="center"/>
              <w:rPr>
                <w:rFonts w:ascii="Calibri" w:hAnsi="Calibri" w:cs="Calibri"/>
                <w:lang/>
              </w:rPr>
            </w:pPr>
            <w:r>
              <w:rPr>
                <w:rFonts w:ascii="Times New Roman" w:hAnsi="Times New Roman" w:cs="Times New Roman"/>
                <w:color w:val="000000"/>
                <w:lang/>
              </w:rPr>
              <w:t>Value</w:t>
            </w:r>
          </w:p>
        </w:tc>
      </w:tr>
      <w:tr w:rsidR="004E0BF3" w:rsidTr="003407A5">
        <w:tblPrEx>
          <w:tblCellMar>
            <w:top w:w="0" w:type="dxa"/>
            <w:bottom w:w="0" w:type="dxa"/>
          </w:tblCellMar>
        </w:tblPrEx>
        <w:trPr>
          <w:trHeight w:val="300"/>
          <w:jc w:val="center"/>
        </w:trPr>
        <w:tc>
          <w:tcPr>
            <w:tcW w:w="960" w:type="dxa"/>
            <w:vMerge/>
            <w:tcBorders>
              <w:top w:val="nil"/>
              <w:left w:val="single" w:sz="3" w:space="0" w:color="000000"/>
              <w:bottom w:val="single" w:sz="3" w:space="0" w:color="000000"/>
              <w:right w:val="single" w:sz="3" w:space="0" w:color="000000"/>
            </w:tcBorders>
            <w:vAlign w:val="center"/>
          </w:tcPr>
          <w:p w:rsidR="004E0BF3" w:rsidRDefault="004E0BF3">
            <w:pPr>
              <w:autoSpaceDE w:val="0"/>
              <w:autoSpaceDN w:val="0"/>
              <w:adjustRightInd w:val="0"/>
              <w:rPr>
                <w:rFonts w:ascii="Calibri" w:hAnsi="Calibri" w:cs="Calibri"/>
                <w:lang/>
              </w:rPr>
            </w:pPr>
          </w:p>
        </w:tc>
        <w:tc>
          <w:tcPr>
            <w:tcW w:w="2120" w:type="dxa"/>
            <w:tcBorders>
              <w:top w:val="nil"/>
              <w:left w:val="nil"/>
              <w:bottom w:val="single" w:sz="3" w:space="0" w:color="000000"/>
              <w:right w:val="single" w:sz="3" w:space="0" w:color="000000"/>
            </w:tcBorders>
            <w:vAlign w:val="center"/>
          </w:tcPr>
          <w:p w:rsidR="004E0BF3" w:rsidRDefault="004E0BF3">
            <w:pPr>
              <w:autoSpaceDE w:val="0"/>
              <w:autoSpaceDN w:val="0"/>
              <w:adjustRightInd w:val="0"/>
              <w:spacing w:after="0" w:line="240" w:lineRule="auto"/>
              <w:jc w:val="center"/>
              <w:rPr>
                <w:rFonts w:ascii="Calibri" w:hAnsi="Calibri" w:cs="Calibri"/>
                <w:lang/>
              </w:rPr>
            </w:pPr>
            <w:r>
              <w:rPr>
                <w:rFonts w:ascii="Times New Roman" w:hAnsi="Times New Roman" w:cs="Times New Roman"/>
                <w:color w:val="000000"/>
                <w:lang/>
              </w:rPr>
              <w:t>less than 34</w:t>
            </w:r>
          </w:p>
        </w:tc>
        <w:tc>
          <w:tcPr>
            <w:tcW w:w="1221" w:type="dxa"/>
            <w:tcBorders>
              <w:top w:val="nil"/>
              <w:left w:val="nil"/>
              <w:bottom w:val="single" w:sz="3" w:space="0" w:color="000000"/>
              <w:right w:val="single" w:sz="3" w:space="0" w:color="000000"/>
            </w:tcBorders>
            <w:vAlign w:val="center"/>
          </w:tcPr>
          <w:p w:rsidR="004E0BF3" w:rsidRDefault="004E0BF3">
            <w:pPr>
              <w:autoSpaceDE w:val="0"/>
              <w:autoSpaceDN w:val="0"/>
              <w:adjustRightInd w:val="0"/>
              <w:spacing w:after="0" w:line="240" w:lineRule="auto"/>
              <w:jc w:val="center"/>
              <w:rPr>
                <w:rFonts w:ascii="Calibri" w:hAnsi="Calibri" w:cs="Calibri"/>
                <w:lang/>
              </w:rPr>
            </w:pPr>
            <w:r>
              <w:rPr>
                <w:rFonts w:ascii="Times New Roman" w:hAnsi="Times New Roman" w:cs="Times New Roman"/>
                <w:color w:val="000000"/>
                <w:lang/>
              </w:rPr>
              <w:t>more than 35</w:t>
            </w:r>
          </w:p>
        </w:tc>
        <w:tc>
          <w:tcPr>
            <w:tcW w:w="1221" w:type="dxa"/>
            <w:tcBorders>
              <w:top w:val="nil"/>
              <w:left w:val="nil"/>
              <w:bottom w:val="single" w:sz="3" w:space="0" w:color="000000"/>
              <w:right w:val="single" w:sz="3" w:space="0" w:color="000000"/>
            </w:tcBorders>
            <w:vAlign w:val="center"/>
          </w:tcPr>
          <w:p w:rsidR="004E0BF3" w:rsidRDefault="004E0BF3">
            <w:pPr>
              <w:autoSpaceDE w:val="0"/>
              <w:autoSpaceDN w:val="0"/>
              <w:adjustRightInd w:val="0"/>
              <w:spacing w:after="0" w:line="240" w:lineRule="auto"/>
              <w:jc w:val="center"/>
              <w:rPr>
                <w:rFonts w:ascii="Calibri" w:hAnsi="Calibri" w:cs="Calibri"/>
                <w:lang/>
              </w:rPr>
            </w:pPr>
            <w:r>
              <w:rPr>
                <w:rFonts w:ascii="Times New Roman" w:hAnsi="Times New Roman" w:cs="Times New Roman"/>
                <w:color w:val="000000"/>
                <w:lang/>
              </w:rPr>
              <w:t>more than 51</w:t>
            </w:r>
          </w:p>
        </w:tc>
        <w:tc>
          <w:tcPr>
            <w:tcW w:w="1221" w:type="dxa"/>
            <w:tcBorders>
              <w:top w:val="nil"/>
              <w:left w:val="nil"/>
              <w:bottom w:val="single" w:sz="3" w:space="0" w:color="000000"/>
              <w:right w:val="single" w:sz="3" w:space="0" w:color="000000"/>
            </w:tcBorders>
            <w:vAlign w:val="center"/>
          </w:tcPr>
          <w:p w:rsidR="004E0BF3" w:rsidRDefault="004E0BF3">
            <w:pPr>
              <w:autoSpaceDE w:val="0"/>
              <w:autoSpaceDN w:val="0"/>
              <w:adjustRightInd w:val="0"/>
              <w:spacing w:after="0" w:line="240" w:lineRule="auto"/>
              <w:jc w:val="center"/>
              <w:rPr>
                <w:rFonts w:ascii="Calibri" w:hAnsi="Calibri" w:cs="Calibri"/>
                <w:lang/>
              </w:rPr>
            </w:pPr>
            <w:r>
              <w:rPr>
                <w:rFonts w:ascii="Times New Roman" w:hAnsi="Times New Roman" w:cs="Times New Roman"/>
                <w:color w:val="000000"/>
                <w:lang/>
              </w:rPr>
              <w:t>more than 71</w:t>
            </w:r>
          </w:p>
        </w:tc>
        <w:tc>
          <w:tcPr>
            <w:tcW w:w="1221" w:type="dxa"/>
            <w:vMerge w:val="restart"/>
            <w:tcBorders>
              <w:top w:val="nil"/>
              <w:left w:val="nil"/>
              <w:bottom w:val="nil"/>
              <w:right w:val="single" w:sz="3" w:space="0" w:color="000000"/>
            </w:tcBorders>
            <w:shd w:val="clear" w:color="000000" w:fill="FFFFFF"/>
          </w:tcPr>
          <w:p w:rsidR="004E0BF3" w:rsidRDefault="004E0BF3">
            <w:pPr>
              <w:autoSpaceDE w:val="0"/>
              <w:autoSpaceDN w:val="0"/>
              <w:adjustRightInd w:val="0"/>
              <w:spacing w:after="0" w:line="240" w:lineRule="auto"/>
              <w:jc w:val="center"/>
              <w:rPr>
                <w:rFonts w:ascii="Times New Roman" w:hAnsi="Times New Roman" w:cs="Times New Roman"/>
                <w:color w:val="000000"/>
                <w:lang/>
              </w:rPr>
            </w:pPr>
          </w:p>
          <w:p w:rsidR="004E0BF3" w:rsidRDefault="004E0BF3">
            <w:pPr>
              <w:autoSpaceDE w:val="0"/>
              <w:autoSpaceDN w:val="0"/>
              <w:adjustRightInd w:val="0"/>
              <w:spacing w:after="0" w:line="240" w:lineRule="auto"/>
              <w:jc w:val="center"/>
              <w:rPr>
                <w:rFonts w:ascii="Times New Roman" w:hAnsi="Times New Roman" w:cs="Times New Roman"/>
                <w:color w:val="000000"/>
                <w:lang/>
              </w:rPr>
            </w:pPr>
          </w:p>
          <w:p w:rsidR="004E0BF3" w:rsidRDefault="004E0BF3">
            <w:pPr>
              <w:autoSpaceDE w:val="0"/>
              <w:autoSpaceDN w:val="0"/>
              <w:adjustRightInd w:val="0"/>
              <w:spacing w:after="0" w:line="240" w:lineRule="auto"/>
              <w:jc w:val="center"/>
              <w:rPr>
                <w:rFonts w:ascii="Times New Roman" w:hAnsi="Times New Roman" w:cs="Times New Roman"/>
                <w:color w:val="000000"/>
                <w:lang/>
              </w:rPr>
            </w:pPr>
            <w:r>
              <w:rPr>
                <w:rFonts w:ascii="Times New Roman" w:hAnsi="Times New Roman" w:cs="Times New Roman"/>
                <w:color w:val="000000"/>
                <w:lang/>
              </w:rPr>
              <w:t xml:space="preserve"> = 5.83</w:t>
            </w:r>
          </w:p>
          <w:p w:rsidR="004E0BF3" w:rsidRDefault="004E0BF3">
            <w:pPr>
              <w:autoSpaceDE w:val="0"/>
              <w:autoSpaceDN w:val="0"/>
              <w:adjustRightInd w:val="0"/>
              <w:spacing w:after="0" w:line="240" w:lineRule="auto"/>
              <w:jc w:val="center"/>
              <w:rPr>
                <w:rFonts w:ascii="Times New Roman" w:hAnsi="Times New Roman" w:cs="Times New Roman"/>
                <w:color w:val="000000"/>
                <w:lang/>
              </w:rPr>
            </w:pPr>
            <w:r>
              <w:rPr>
                <w:rFonts w:ascii="Times New Roman" w:hAnsi="Times New Roman" w:cs="Times New Roman"/>
                <w:color w:val="000000"/>
                <w:lang/>
              </w:rPr>
              <w:t>Df = 9</w:t>
            </w:r>
          </w:p>
          <w:p w:rsidR="004E0BF3" w:rsidRDefault="004E0BF3">
            <w:pPr>
              <w:autoSpaceDE w:val="0"/>
              <w:autoSpaceDN w:val="0"/>
              <w:adjustRightInd w:val="0"/>
              <w:spacing w:after="0" w:line="240" w:lineRule="auto"/>
              <w:jc w:val="center"/>
              <w:rPr>
                <w:rFonts w:ascii="Times New Roman" w:hAnsi="Times New Roman" w:cs="Times New Roman"/>
                <w:color w:val="000000"/>
                <w:lang/>
              </w:rPr>
            </w:pPr>
            <w:r>
              <w:rPr>
                <w:rFonts w:ascii="Times New Roman" w:hAnsi="Times New Roman" w:cs="Times New Roman"/>
                <w:color w:val="000000"/>
                <w:lang/>
              </w:rPr>
              <w:t>P = 0.757</w:t>
            </w:r>
          </w:p>
          <w:p w:rsidR="004E0BF3" w:rsidRDefault="004E0BF3">
            <w:pPr>
              <w:autoSpaceDE w:val="0"/>
              <w:autoSpaceDN w:val="0"/>
              <w:adjustRightInd w:val="0"/>
              <w:spacing w:after="0" w:line="240" w:lineRule="auto"/>
              <w:jc w:val="center"/>
              <w:rPr>
                <w:rFonts w:ascii="Calibri" w:hAnsi="Calibri" w:cs="Calibri"/>
                <w:lang/>
              </w:rPr>
            </w:pPr>
          </w:p>
        </w:tc>
      </w:tr>
      <w:tr w:rsidR="004E0BF3" w:rsidTr="003407A5">
        <w:tblPrEx>
          <w:tblCellMar>
            <w:top w:w="0" w:type="dxa"/>
            <w:bottom w:w="0" w:type="dxa"/>
          </w:tblCellMar>
        </w:tblPrEx>
        <w:trPr>
          <w:trHeight w:val="300"/>
          <w:jc w:val="center"/>
        </w:trPr>
        <w:tc>
          <w:tcPr>
            <w:tcW w:w="960" w:type="dxa"/>
            <w:tcBorders>
              <w:top w:val="nil"/>
              <w:left w:val="single" w:sz="3" w:space="0" w:color="000000"/>
              <w:bottom w:val="single" w:sz="3" w:space="0" w:color="000000"/>
              <w:right w:val="single" w:sz="3" w:space="0" w:color="000000"/>
            </w:tcBorders>
            <w:vAlign w:val="center"/>
          </w:tcPr>
          <w:p w:rsidR="004E0BF3" w:rsidRDefault="004E0BF3">
            <w:pPr>
              <w:autoSpaceDE w:val="0"/>
              <w:autoSpaceDN w:val="0"/>
              <w:adjustRightInd w:val="0"/>
              <w:spacing w:after="0" w:line="240" w:lineRule="auto"/>
              <w:jc w:val="center"/>
              <w:rPr>
                <w:rFonts w:ascii="Calibri" w:hAnsi="Calibri" w:cs="Calibri"/>
                <w:lang/>
              </w:rPr>
            </w:pPr>
            <w:r>
              <w:rPr>
                <w:rFonts w:ascii="Times New Roman" w:hAnsi="Times New Roman" w:cs="Times New Roman"/>
                <w:color w:val="000000"/>
                <w:lang/>
              </w:rPr>
              <w:t>13</w:t>
            </w:r>
          </w:p>
        </w:tc>
        <w:tc>
          <w:tcPr>
            <w:tcW w:w="2120" w:type="dxa"/>
            <w:tcBorders>
              <w:top w:val="nil"/>
              <w:left w:val="nil"/>
              <w:bottom w:val="single" w:sz="3" w:space="0" w:color="000000"/>
              <w:right w:val="single" w:sz="3" w:space="0" w:color="000000"/>
            </w:tcBorders>
            <w:vAlign w:val="center"/>
          </w:tcPr>
          <w:p w:rsidR="004E0BF3" w:rsidRDefault="004E0BF3">
            <w:pPr>
              <w:autoSpaceDE w:val="0"/>
              <w:autoSpaceDN w:val="0"/>
              <w:adjustRightInd w:val="0"/>
              <w:spacing w:after="0" w:line="240" w:lineRule="auto"/>
              <w:jc w:val="center"/>
              <w:rPr>
                <w:rFonts w:ascii="Calibri" w:hAnsi="Calibri" w:cs="Calibri"/>
                <w:lang/>
              </w:rPr>
            </w:pPr>
            <w:r>
              <w:rPr>
                <w:rFonts w:ascii="Times New Roman" w:hAnsi="Times New Roman" w:cs="Times New Roman"/>
                <w:color w:val="000000"/>
                <w:lang/>
              </w:rPr>
              <w:t>0</w:t>
            </w:r>
          </w:p>
        </w:tc>
        <w:tc>
          <w:tcPr>
            <w:tcW w:w="1221" w:type="dxa"/>
            <w:tcBorders>
              <w:top w:val="nil"/>
              <w:left w:val="nil"/>
              <w:bottom w:val="single" w:sz="3" w:space="0" w:color="000000"/>
              <w:right w:val="single" w:sz="3" w:space="0" w:color="000000"/>
            </w:tcBorders>
            <w:vAlign w:val="center"/>
          </w:tcPr>
          <w:p w:rsidR="004E0BF3" w:rsidRDefault="004E0BF3">
            <w:pPr>
              <w:autoSpaceDE w:val="0"/>
              <w:autoSpaceDN w:val="0"/>
              <w:adjustRightInd w:val="0"/>
              <w:spacing w:after="0" w:line="240" w:lineRule="auto"/>
              <w:jc w:val="center"/>
              <w:rPr>
                <w:rFonts w:ascii="Calibri" w:hAnsi="Calibri" w:cs="Calibri"/>
                <w:lang/>
              </w:rPr>
            </w:pPr>
            <w:r>
              <w:rPr>
                <w:rFonts w:ascii="Times New Roman" w:hAnsi="Times New Roman" w:cs="Times New Roman"/>
                <w:color w:val="000000"/>
                <w:lang/>
              </w:rPr>
              <w:t>3</w:t>
            </w:r>
          </w:p>
        </w:tc>
        <w:tc>
          <w:tcPr>
            <w:tcW w:w="1221" w:type="dxa"/>
            <w:tcBorders>
              <w:top w:val="nil"/>
              <w:left w:val="nil"/>
              <w:bottom w:val="single" w:sz="3" w:space="0" w:color="000000"/>
              <w:right w:val="single" w:sz="3" w:space="0" w:color="000000"/>
            </w:tcBorders>
            <w:vAlign w:val="center"/>
          </w:tcPr>
          <w:p w:rsidR="004E0BF3" w:rsidRDefault="004E0BF3">
            <w:pPr>
              <w:autoSpaceDE w:val="0"/>
              <w:autoSpaceDN w:val="0"/>
              <w:adjustRightInd w:val="0"/>
              <w:spacing w:after="0" w:line="240" w:lineRule="auto"/>
              <w:jc w:val="center"/>
              <w:rPr>
                <w:rFonts w:ascii="Calibri" w:hAnsi="Calibri" w:cs="Calibri"/>
                <w:lang/>
              </w:rPr>
            </w:pPr>
            <w:r>
              <w:rPr>
                <w:rFonts w:ascii="Times New Roman" w:hAnsi="Times New Roman" w:cs="Times New Roman"/>
                <w:color w:val="000000"/>
                <w:lang/>
              </w:rPr>
              <w:t>5</w:t>
            </w:r>
          </w:p>
        </w:tc>
        <w:tc>
          <w:tcPr>
            <w:tcW w:w="1221" w:type="dxa"/>
            <w:tcBorders>
              <w:top w:val="nil"/>
              <w:left w:val="nil"/>
              <w:bottom w:val="single" w:sz="3" w:space="0" w:color="000000"/>
              <w:right w:val="single" w:sz="3" w:space="0" w:color="000000"/>
            </w:tcBorders>
            <w:vAlign w:val="center"/>
          </w:tcPr>
          <w:p w:rsidR="004E0BF3" w:rsidRDefault="004E0BF3">
            <w:pPr>
              <w:autoSpaceDE w:val="0"/>
              <w:autoSpaceDN w:val="0"/>
              <w:adjustRightInd w:val="0"/>
              <w:spacing w:after="0" w:line="240" w:lineRule="auto"/>
              <w:jc w:val="center"/>
              <w:rPr>
                <w:rFonts w:ascii="Calibri" w:hAnsi="Calibri" w:cs="Calibri"/>
                <w:lang/>
              </w:rPr>
            </w:pPr>
            <w:r>
              <w:rPr>
                <w:rFonts w:ascii="Times New Roman" w:hAnsi="Times New Roman" w:cs="Times New Roman"/>
                <w:color w:val="000000"/>
                <w:lang/>
              </w:rPr>
              <w:t>0</w:t>
            </w:r>
          </w:p>
        </w:tc>
        <w:tc>
          <w:tcPr>
            <w:tcW w:w="1221" w:type="dxa"/>
            <w:vMerge/>
            <w:tcBorders>
              <w:top w:val="nil"/>
              <w:left w:val="nil"/>
              <w:bottom w:val="nil"/>
              <w:right w:val="single" w:sz="3" w:space="0" w:color="000000"/>
            </w:tcBorders>
            <w:shd w:val="clear" w:color="000000" w:fill="FFFFFF"/>
          </w:tcPr>
          <w:p w:rsidR="004E0BF3" w:rsidRDefault="004E0BF3">
            <w:pPr>
              <w:autoSpaceDE w:val="0"/>
              <w:autoSpaceDN w:val="0"/>
              <w:adjustRightInd w:val="0"/>
              <w:rPr>
                <w:rFonts w:ascii="Calibri" w:hAnsi="Calibri" w:cs="Calibri"/>
                <w:lang/>
              </w:rPr>
            </w:pPr>
          </w:p>
        </w:tc>
      </w:tr>
      <w:tr w:rsidR="004E0BF3" w:rsidTr="003407A5">
        <w:tblPrEx>
          <w:tblCellMar>
            <w:top w:w="0" w:type="dxa"/>
            <w:bottom w:w="0" w:type="dxa"/>
          </w:tblCellMar>
        </w:tblPrEx>
        <w:trPr>
          <w:trHeight w:val="300"/>
          <w:jc w:val="center"/>
        </w:trPr>
        <w:tc>
          <w:tcPr>
            <w:tcW w:w="960" w:type="dxa"/>
            <w:tcBorders>
              <w:top w:val="nil"/>
              <w:left w:val="single" w:sz="3" w:space="0" w:color="000000"/>
              <w:bottom w:val="single" w:sz="3" w:space="0" w:color="000000"/>
              <w:right w:val="single" w:sz="3" w:space="0" w:color="000000"/>
            </w:tcBorders>
            <w:vAlign w:val="center"/>
          </w:tcPr>
          <w:p w:rsidR="004E0BF3" w:rsidRDefault="004E0BF3">
            <w:pPr>
              <w:autoSpaceDE w:val="0"/>
              <w:autoSpaceDN w:val="0"/>
              <w:adjustRightInd w:val="0"/>
              <w:spacing w:after="0" w:line="240" w:lineRule="auto"/>
              <w:jc w:val="center"/>
              <w:rPr>
                <w:rFonts w:ascii="Calibri" w:hAnsi="Calibri" w:cs="Calibri"/>
                <w:lang/>
              </w:rPr>
            </w:pPr>
            <w:r>
              <w:rPr>
                <w:rFonts w:ascii="Times New Roman" w:hAnsi="Times New Roman" w:cs="Times New Roman"/>
                <w:color w:val="000000"/>
                <w:lang/>
              </w:rPr>
              <w:t>14</w:t>
            </w:r>
          </w:p>
        </w:tc>
        <w:tc>
          <w:tcPr>
            <w:tcW w:w="2120" w:type="dxa"/>
            <w:tcBorders>
              <w:top w:val="nil"/>
              <w:left w:val="nil"/>
              <w:bottom w:val="single" w:sz="3" w:space="0" w:color="000000"/>
              <w:right w:val="single" w:sz="3" w:space="0" w:color="000000"/>
            </w:tcBorders>
            <w:vAlign w:val="center"/>
          </w:tcPr>
          <w:p w:rsidR="004E0BF3" w:rsidRDefault="004E0BF3">
            <w:pPr>
              <w:autoSpaceDE w:val="0"/>
              <w:autoSpaceDN w:val="0"/>
              <w:adjustRightInd w:val="0"/>
              <w:spacing w:after="0" w:line="240" w:lineRule="auto"/>
              <w:jc w:val="center"/>
              <w:rPr>
                <w:rFonts w:ascii="Calibri" w:hAnsi="Calibri" w:cs="Calibri"/>
                <w:lang/>
              </w:rPr>
            </w:pPr>
            <w:r>
              <w:rPr>
                <w:rFonts w:ascii="Times New Roman" w:hAnsi="Times New Roman" w:cs="Times New Roman"/>
                <w:color w:val="000000"/>
                <w:lang/>
              </w:rPr>
              <w:t>1</w:t>
            </w:r>
          </w:p>
        </w:tc>
        <w:tc>
          <w:tcPr>
            <w:tcW w:w="1221" w:type="dxa"/>
            <w:tcBorders>
              <w:top w:val="nil"/>
              <w:left w:val="nil"/>
              <w:bottom w:val="single" w:sz="3" w:space="0" w:color="000000"/>
              <w:right w:val="single" w:sz="3" w:space="0" w:color="000000"/>
            </w:tcBorders>
            <w:vAlign w:val="center"/>
          </w:tcPr>
          <w:p w:rsidR="004E0BF3" w:rsidRDefault="004E0BF3">
            <w:pPr>
              <w:autoSpaceDE w:val="0"/>
              <w:autoSpaceDN w:val="0"/>
              <w:adjustRightInd w:val="0"/>
              <w:spacing w:after="0" w:line="240" w:lineRule="auto"/>
              <w:jc w:val="center"/>
              <w:rPr>
                <w:rFonts w:ascii="Calibri" w:hAnsi="Calibri" w:cs="Calibri"/>
                <w:lang/>
              </w:rPr>
            </w:pPr>
            <w:r>
              <w:rPr>
                <w:rFonts w:ascii="Times New Roman" w:hAnsi="Times New Roman" w:cs="Times New Roman"/>
                <w:color w:val="000000"/>
                <w:lang/>
              </w:rPr>
              <w:t>2</w:t>
            </w:r>
          </w:p>
        </w:tc>
        <w:tc>
          <w:tcPr>
            <w:tcW w:w="1221" w:type="dxa"/>
            <w:tcBorders>
              <w:top w:val="nil"/>
              <w:left w:val="nil"/>
              <w:bottom w:val="single" w:sz="3" w:space="0" w:color="000000"/>
              <w:right w:val="single" w:sz="3" w:space="0" w:color="000000"/>
            </w:tcBorders>
            <w:vAlign w:val="center"/>
          </w:tcPr>
          <w:p w:rsidR="004E0BF3" w:rsidRDefault="004E0BF3">
            <w:pPr>
              <w:autoSpaceDE w:val="0"/>
              <w:autoSpaceDN w:val="0"/>
              <w:adjustRightInd w:val="0"/>
              <w:spacing w:after="0" w:line="240" w:lineRule="auto"/>
              <w:jc w:val="center"/>
              <w:rPr>
                <w:rFonts w:ascii="Calibri" w:hAnsi="Calibri" w:cs="Calibri"/>
                <w:lang/>
              </w:rPr>
            </w:pPr>
            <w:r>
              <w:rPr>
                <w:rFonts w:ascii="Times New Roman" w:hAnsi="Times New Roman" w:cs="Times New Roman"/>
                <w:color w:val="000000"/>
                <w:lang/>
              </w:rPr>
              <w:t>6</w:t>
            </w:r>
          </w:p>
        </w:tc>
        <w:tc>
          <w:tcPr>
            <w:tcW w:w="1221" w:type="dxa"/>
            <w:tcBorders>
              <w:top w:val="nil"/>
              <w:left w:val="nil"/>
              <w:bottom w:val="single" w:sz="3" w:space="0" w:color="000000"/>
              <w:right w:val="single" w:sz="3" w:space="0" w:color="000000"/>
            </w:tcBorders>
            <w:vAlign w:val="center"/>
          </w:tcPr>
          <w:p w:rsidR="004E0BF3" w:rsidRDefault="004E0BF3">
            <w:pPr>
              <w:autoSpaceDE w:val="0"/>
              <w:autoSpaceDN w:val="0"/>
              <w:adjustRightInd w:val="0"/>
              <w:spacing w:after="0" w:line="240" w:lineRule="auto"/>
              <w:jc w:val="center"/>
              <w:rPr>
                <w:rFonts w:ascii="Calibri" w:hAnsi="Calibri" w:cs="Calibri"/>
                <w:lang/>
              </w:rPr>
            </w:pPr>
            <w:r>
              <w:rPr>
                <w:rFonts w:ascii="Times New Roman" w:hAnsi="Times New Roman" w:cs="Times New Roman"/>
                <w:color w:val="000000"/>
                <w:lang/>
              </w:rPr>
              <w:t>2</w:t>
            </w:r>
          </w:p>
        </w:tc>
        <w:tc>
          <w:tcPr>
            <w:tcW w:w="1221" w:type="dxa"/>
            <w:vMerge/>
            <w:tcBorders>
              <w:top w:val="nil"/>
              <w:left w:val="nil"/>
              <w:bottom w:val="nil"/>
              <w:right w:val="single" w:sz="3" w:space="0" w:color="000000"/>
            </w:tcBorders>
            <w:shd w:val="clear" w:color="000000" w:fill="FFFFFF"/>
          </w:tcPr>
          <w:p w:rsidR="004E0BF3" w:rsidRDefault="004E0BF3">
            <w:pPr>
              <w:autoSpaceDE w:val="0"/>
              <w:autoSpaceDN w:val="0"/>
              <w:adjustRightInd w:val="0"/>
              <w:rPr>
                <w:rFonts w:ascii="Calibri" w:hAnsi="Calibri" w:cs="Calibri"/>
                <w:lang/>
              </w:rPr>
            </w:pPr>
          </w:p>
        </w:tc>
      </w:tr>
      <w:tr w:rsidR="004E0BF3" w:rsidTr="003407A5">
        <w:tblPrEx>
          <w:tblCellMar>
            <w:top w:w="0" w:type="dxa"/>
            <w:bottom w:w="0" w:type="dxa"/>
          </w:tblCellMar>
        </w:tblPrEx>
        <w:trPr>
          <w:trHeight w:val="300"/>
          <w:jc w:val="center"/>
        </w:trPr>
        <w:tc>
          <w:tcPr>
            <w:tcW w:w="960" w:type="dxa"/>
            <w:tcBorders>
              <w:top w:val="nil"/>
              <w:left w:val="single" w:sz="3" w:space="0" w:color="000000"/>
              <w:bottom w:val="single" w:sz="3" w:space="0" w:color="000000"/>
              <w:right w:val="single" w:sz="3" w:space="0" w:color="000000"/>
            </w:tcBorders>
            <w:vAlign w:val="center"/>
          </w:tcPr>
          <w:p w:rsidR="004E0BF3" w:rsidRDefault="004E0BF3">
            <w:pPr>
              <w:autoSpaceDE w:val="0"/>
              <w:autoSpaceDN w:val="0"/>
              <w:adjustRightInd w:val="0"/>
              <w:spacing w:after="0" w:line="240" w:lineRule="auto"/>
              <w:jc w:val="center"/>
              <w:rPr>
                <w:rFonts w:ascii="Calibri" w:hAnsi="Calibri" w:cs="Calibri"/>
                <w:lang/>
              </w:rPr>
            </w:pPr>
            <w:r>
              <w:rPr>
                <w:rFonts w:ascii="Times New Roman" w:hAnsi="Times New Roman" w:cs="Times New Roman"/>
                <w:color w:val="000000"/>
                <w:lang/>
              </w:rPr>
              <w:t>15</w:t>
            </w:r>
          </w:p>
        </w:tc>
        <w:tc>
          <w:tcPr>
            <w:tcW w:w="2120" w:type="dxa"/>
            <w:tcBorders>
              <w:top w:val="nil"/>
              <w:left w:val="nil"/>
              <w:bottom w:val="single" w:sz="3" w:space="0" w:color="000000"/>
              <w:right w:val="single" w:sz="3" w:space="0" w:color="000000"/>
            </w:tcBorders>
            <w:vAlign w:val="center"/>
          </w:tcPr>
          <w:p w:rsidR="004E0BF3" w:rsidRDefault="004E0BF3">
            <w:pPr>
              <w:autoSpaceDE w:val="0"/>
              <w:autoSpaceDN w:val="0"/>
              <w:adjustRightInd w:val="0"/>
              <w:spacing w:after="0" w:line="240" w:lineRule="auto"/>
              <w:jc w:val="center"/>
              <w:rPr>
                <w:rFonts w:ascii="Calibri" w:hAnsi="Calibri" w:cs="Calibri"/>
                <w:lang/>
              </w:rPr>
            </w:pPr>
            <w:r>
              <w:rPr>
                <w:rFonts w:ascii="Times New Roman" w:hAnsi="Times New Roman" w:cs="Times New Roman"/>
                <w:color w:val="000000"/>
                <w:lang/>
              </w:rPr>
              <w:t>1</w:t>
            </w:r>
          </w:p>
        </w:tc>
        <w:tc>
          <w:tcPr>
            <w:tcW w:w="1221" w:type="dxa"/>
            <w:tcBorders>
              <w:top w:val="nil"/>
              <w:left w:val="nil"/>
              <w:bottom w:val="single" w:sz="3" w:space="0" w:color="000000"/>
              <w:right w:val="single" w:sz="3" w:space="0" w:color="000000"/>
            </w:tcBorders>
            <w:vAlign w:val="center"/>
          </w:tcPr>
          <w:p w:rsidR="004E0BF3" w:rsidRDefault="004E0BF3">
            <w:pPr>
              <w:autoSpaceDE w:val="0"/>
              <w:autoSpaceDN w:val="0"/>
              <w:adjustRightInd w:val="0"/>
              <w:spacing w:after="0" w:line="240" w:lineRule="auto"/>
              <w:jc w:val="center"/>
              <w:rPr>
                <w:rFonts w:ascii="Calibri" w:hAnsi="Calibri" w:cs="Calibri"/>
                <w:lang/>
              </w:rPr>
            </w:pPr>
            <w:r>
              <w:rPr>
                <w:rFonts w:ascii="Times New Roman" w:hAnsi="Times New Roman" w:cs="Times New Roman"/>
                <w:color w:val="000000"/>
                <w:lang/>
              </w:rPr>
              <w:t>2</w:t>
            </w:r>
          </w:p>
        </w:tc>
        <w:tc>
          <w:tcPr>
            <w:tcW w:w="1221" w:type="dxa"/>
            <w:tcBorders>
              <w:top w:val="nil"/>
              <w:left w:val="nil"/>
              <w:bottom w:val="single" w:sz="3" w:space="0" w:color="000000"/>
              <w:right w:val="single" w:sz="3" w:space="0" w:color="000000"/>
            </w:tcBorders>
            <w:vAlign w:val="center"/>
          </w:tcPr>
          <w:p w:rsidR="004E0BF3" w:rsidRDefault="004E0BF3">
            <w:pPr>
              <w:autoSpaceDE w:val="0"/>
              <w:autoSpaceDN w:val="0"/>
              <w:adjustRightInd w:val="0"/>
              <w:spacing w:after="0" w:line="240" w:lineRule="auto"/>
              <w:jc w:val="center"/>
              <w:rPr>
                <w:rFonts w:ascii="Calibri" w:hAnsi="Calibri" w:cs="Calibri"/>
                <w:lang/>
              </w:rPr>
            </w:pPr>
            <w:r>
              <w:rPr>
                <w:rFonts w:ascii="Times New Roman" w:hAnsi="Times New Roman" w:cs="Times New Roman"/>
                <w:color w:val="000000"/>
                <w:lang/>
              </w:rPr>
              <w:t>8</w:t>
            </w:r>
          </w:p>
        </w:tc>
        <w:tc>
          <w:tcPr>
            <w:tcW w:w="1221" w:type="dxa"/>
            <w:tcBorders>
              <w:top w:val="nil"/>
              <w:left w:val="nil"/>
              <w:bottom w:val="single" w:sz="3" w:space="0" w:color="000000"/>
              <w:right w:val="single" w:sz="3" w:space="0" w:color="000000"/>
            </w:tcBorders>
            <w:vAlign w:val="center"/>
          </w:tcPr>
          <w:p w:rsidR="004E0BF3" w:rsidRDefault="004E0BF3">
            <w:pPr>
              <w:autoSpaceDE w:val="0"/>
              <w:autoSpaceDN w:val="0"/>
              <w:adjustRightInd w:val="0"/>
              <w:spacing w:after="0" w:line="240" w:lineRule="auto"/>
              <w:jc w:val="center"/>
              <w:rPr>
                <w:rFonts w:ascii="Calibri" w:hAnsi="Calibri" w:cs="Calibri"/>
                <w:lang/>
              </w:rPr>
            </w:pPr>
            <w:r>
              <w:rPr>
                <w:rFonts w:ascii="Times New Roman" w:hAnsi="Times New Roman" w:cs="Times New Roman"/>
                <w:color w:val="000000"/>
                <w:lang/>
              </w:rPr>
              <w:t>2</w:t>
            </w:r>
          </w:p>
        </w:tc>
        <w:tc>
          <w:tcPr>
            <w:tcW w:w="1221" w:type="dxa"/>
            <w:vMerge/>
            <w:tcBorders>
              <w:top w:val="nil"/>
              <w:left w:val="nil"/>
              <w:bottom w:val="nil"/>
              <w:right w:val="single" w:sz="3" w:space="0" w:color="000000"/>
            </w:tcBorders>
            <w:shd w:val="clear" w:color="000000" w:fill="FFFFFF"/>
          </w:tcPr>
          <w:p w:rsidR="004E0BF3" w:rsidRDefault="004E0BF3">
            <w:pPr>
              <w:autoSpaceDE w:val="0"/>
              <w:autoSpaceDN w:val="0"/>
              <w:adjustRightInd w:val="0"/>
              <w:rPr>
                <w:rFonts w:ascii="Calibri" w:hAnsi="Calibri" w:cs="Calibri"/>
                <w:lang/>
              </w:rPr>
            </w:pPr>
          </w:p>
        </w:tc>
      </w:tr>
      <w:tr w:rsidR="004E0BF3" w:rsidTr="003407A5">
        <w:tblPrEx>
          <w:tblCellMar>
            <w:top w:w="0" w:type="dxa"/>
            <w:bottom w:w="0" w:type="dxa"/>
          </w:tblCellMar>
        </w:tblPrEx>
        <w:trPr>
          <w:trHeight w:val="300"/>
          <w:jc w:val="center"/>
        </w:trPr>
        <w:tc>
          <w:tcPr>
            <w:tcW w:w="960" w:type="dxa"/>
            <w:tcBorders>
              <w:top w:val="nil"/>
              <w:left w:val="single" w:sz="3" w:space="0" w:color="000000"/>
              <w:bottom w:val="single" w:sz="3" w:space="0" w:color="000000"/>
              <w:right w:val="single" w:sz="3" w:space="0" w:color="000000"/>
            </w:tcBorders>
            <w:vAlign w:val="center"/>
          </w:tcPr>
          <w:p w:rsidR="004E0BF3" w:rsidRDefault="004E0BF3">
            <w:pPr>
              <w:autoSpaceDE w:val="0"/>
              <w:autoSpaceDN w:val="0"/>
              <w:adjustRightInd w:val="0"/>
              <w:spacing w:after="0" w:line="240" w:lineRule="auto"/>
              <w:jc w:val="center"/>
              <w:rPr>
                <w:rFonts w:ascii="Calibri" w:hAnsi="Calibri" w:cs="Calibri"/>
                <w:lang/>
              </w:rPr>
            </w:pPr>
            <w:r>
              <w:rPr>
                <w:rFonts w:ascii="Times New Roman" w:hAnsi="Times New Roman" w:cs="Times New Roman"/>
                <w:color w:val="000000"/>
                <w:lang/>
              </w:rPr>
              <w:t>16</w:t>
            </w:r>
          </w:p>
        </w:tc>
        <w:tc>
          <w:tcPr>
            <w:tcW w:w="2120" w:type="dxa"/>
            <w:tcBorders>
              <w:top w:val="nil"/>
              <w:left w:val="nil"/>
              <w:bottom w:val="single" w:sz="3" w:space="0" w:color="000000"/>
              <w:right w:val="single" w:sz="3" w:space="0" w:color="000000"/>
            </w:tcBorders>
            <w:vAlign w:val="center"/>
          </w:tcPr>
          <w:p w:rsidR="004E0BF3" w:rsidRDefault="004E0BF3">
            <w:pPr>
              <w:autoSpaceDE w:val="0"/>
              <w:autoSpaceDN w:val="0"/>
              <w:adjustRightInd w:val="0"/>
              <w:spacing w:after="0" w:line="240" w:lineRule="auto"/>
              <w:jc w:val="center"/>
              <w:rPr>
                <w:rFonts w:ascii="Calibri" w:hAnsi="Calibri" w:cs="Calibri"/>
                <w:lang/>
              </w:rPr>
            </w:pPr>
            <w:r>
              <w:rPr>
                <w:rFonts w:ascii="Times New Roman" w:hAnsi="Times New Roman" w:cs="Times New Roman"/>
                <w:color w:val="000000"/>
                <w:lang/>
              </w:rPr>
              <w:t>0</w:t>
            </w:r>
          </w:p>
        </w:tc>
        <w:tc>
          <w:tcPr>
            <w:tcW w:w="1221" w:type="dxa"/>
            <w:tcBorders>
              <w:top w:val="nil"/>
              <w:left w:val="nil"/>
              <w:bottom w:val="single" w:sz="3" w:space="0" w:color="000000"/>
              <w:right w:val="single" w:sz="3" w:space="0" w:color="000000"/>
            </w:tcBorders>
            <w:vAlign w:val="center"/>
          </w:tcPr>
          <w:p w:rsidR="004E0BF3" w:rsidRDefault="004E0BF3">
            <w:pPr>
              <w:autoSpaceDE w:val="0"/>
              <w:autoSpaceDN w:val="0"/>
              <w:adjustRightInd w:val="0"/>
              <w:spacing w:after="0" w:line="240" w:lineRule="auto"/>
              <w:jc w:val="center"/>
              <w:rPr>
                <w:rFonts w:ascii="Calibri" w:hAnsi="Calibri" w:cs="Calibri"/>
                <w:lang/>
              </w:rPr>
            </w:pPr>
            <w:r>
              <w:rPr>
                <w:rFonts w:ascii="Times New Roman" w:hAnsi="Times New Roman" w:cs="Times New Roman"/>
                <w:color w:val="000000"/>
                <w:lang/>
              </w:rPr>
              <w:t>3</w:t>
            </w:r>
          </w:p>
        </w:tc>
        <w:tc>
          <w:tcPr>
            <w:tcW w:w="1221" w:type="dxa"/>
            <w:tcBorders>
              <w:top w:val="nil"/>
              <w:left w:val="nil"/>
              <w:bottom w:val="single" w:sz="3" w:space="0" w:color="000000"/>
              <w:right w:val="single" w:sz="3" w:space="0" w:color="000000"/>
            </w:tcBorders>
            <w:vAlign w:val="center"/>
          </w:tcPr>
          <w:p w:rsidR="004E0BF3" w:rsidRDefault="004E0BF3">
            <w:pPr>
              <w:autoSpaceDE w:val="0"/>
              <w:autoSpaceDN w:val="0"/>
              <w:adjustRightInd w:val="0"/>
              <w:spacing w:after="0" w:line="240" w:lineRule="auto"/>
              <w:jc w:val="center"/>
              <w:rPr>
                <w:rFonts w:ascii="Calibri" w:hAnsi="Calibri" w:cs="Calibri"/>
                <w:lang/>
              </w:rPr>
            </w:pPr>
            <w:r>
              <w:rPr>
                <w:rFonts w:ascii="Times New Roman" w:hAnsi="Times New Roman" w:cs="Times New Roman"/>
                <w:color w:val="000000"/>
                <w:lang/>
              </w:rPr>
              <w:t>5</w:t>
            </w:r>
          </w:p>
        </w:tc>
        <w:tc>
          <w:tcPr>
            <w:tcW w:w="1221" w:type="dxa"/>
            <w:tcBorders>
              <w:top w:val="nil"/>
              <w:left w:val="nil"/>
              <w:bottom w:val="single" w:sz="3" w:space="0" w:color="000000"/>
              <w:right w:val="single" w:sz="3" w:space="0" w:color="000000"/>
            </w:tcBorders>
            <w:vAlign w:val="center"/>
          </w:tcPr>
          <w:p w:rsidR="004E0BF3" w:rsidRDefault="004E0BF3">
            <w:pPr>
              <w:autoSpaceDE w:val="0"/>
              <w:autoSpaceDN w:val="0"/>
              <w:adjustRightInd w:val="0"/>
              <w:spacing w:after="0" w:line="240" w:lineRule="auto"/>
              <w:jc w:val="center"/>
              <w:rPr>
                <w:rFonts w:ascii="Calibri" w:hAnsi="Calibri" w:cs="Calibri"/>
                <w:lang/>
              </w:rPr>
            </w:pPr>
            <w:r>
              <w:rPr>
                <w:rFonts w:ascii="Times New Roman" w:hAnsi="Times New Roman" w:cs="Times New Roman"/>
                <w:color w:val="000000"/>
                <w:lang/>
              </w:rPr>
              <w:t>0</w:t>
            </w:r>
          </w:p>
        </w:tc>
        <w:tc>
          <w:tcPr>
            <w:tcW w:w="1221" w:type="dxa"/>
            <w:vMerge/>
            <w:tcBorders>
              <w:top w:val="nil"/>
              <w:left w:val="nil"/>
              <w:bottom w:val="single" w:sz="3" w:space="0" w:color="000000"/>
              <w:right w:val="single" w:sz="3" w:space="0" w:color="000000"/>
            </w:tcBorders>
            <w:shd w:val="clear" w:color="000000" w:fill="FFFFFF"/>
          </w:tcPr>
          <w:p w:rsidR="004E0BF3" w:rsidRDefault="004E0BF3">
            <w:pPr>
              <w:autoSpaceDE w:val="0"/>
              <w:autoSpaceDN w:val="0"/>
              <w:adjustRightInd w:val="0"/>
              <w:rPr>
                <w:rFonts w:ascii="Calibri" w:hAnsi="Calibri" w:cs="Calibri"/>
                <w:lang/>
              </w:rPr>
            </w:pPr>
          </w:p>
        </w:tc>
      </w:tr>
    </w:tbl>
    <w:p w:rsidR="004E0BF3" w:rsidRDefault="004E0BF3" w:rsidP="004E0BF3">
      <w:pPr>
        <w:autoSpaceDE w:val="0"/>
        <w:autoSpaceDN w:val="0"/>
        <w:adjustRightInd w:val="0"/>
        <w:spacing w:after="0"/>
        <w:jc w:val="center"/>
        <w:rPr>
          <w:rFonts w:ascii="Times New Roman" w:hAnsi="Times New Roman" w:cs="Times New Roman"/>
          <w:b/>
          <w:bCs/>
          <w:lang/>
        </w:rPr>
      </w:pPr>
    </w:p>
    <w:p w:rsidR="003407A5" w:rsidRDefault="003407A5" w:rsidP="004E0BF3">
      <w:pPr>
        <w:autoSpaceDE w:val="0"/>
        <w:autoSpaceDN w:val="0"/>
        <w:adjustRightInd w:val="0"/>
        <w:spacing w:after="0" w:line="360" w:lineRule="auto"/>
        <w:jc w:val="both"/>
        <w:rPr>
          <w:rFonts w:ascii="Times New Roman" w:hAnsi="Times New Roman" w:cs="Times New Roman"/>
          <w:lang/>
        </w:rPr>
        <w:sectPr w:rsidR="003407A5" w:rsidSect="004E0BF3">
          <w:type w:val="continuous"/>
          <w:pgSz w:w="12240" w:h="15840"/>
          <w:pgMar w:top="1440" w:right="1440" w:bottom="1440" w:left="1440" w:header="720" w:footer="720" w:gutter="0"/>
          <w:cols w:space="720"/>
          <w:noEndnote/>
        </w:sectPr>
      </w:pPr>
    </w:p>
    <w:p w:rsidR="004E0BF3" w:rsidRDefault="004E0BF3" w:rsidP="004E0BF3">
      <w:pPr>
        <w:autoSpaceDE w:val="0"/>
        <w:autoSpaceDN w:val="0"/>
        <w:adjustRightInd w:val="0"/>
        <w:spacing w:after="0" w:line="360" w:lineRule="auto"/>
        <w:jc w:val="both"/>
        <w:rPr>
          <w:rFonts w:ascii="Times New Roman" w:hAnsi="Times New Roman" w:cs="Times New Roman"/>
          <w:color w:val="333333"/>
          <w:sz w:val="24"/>
          <w:szCs w:val="24"/>
          <w:highlight w:val="white"/>
          <w:lang/>
        </w:rPr>
      </w:pPr>
      <w:r>
        <w:rPr>
          <w:rFonts w:ascii="Times New Roman" w:hAnsi="Times New Roman" w:cs="Times New Roman"/>
          <w:lang/>
        </w:rPr>
        <w:lastRenderedPageBreak/>
        <w:t xml:space="preserve">Attempt was made to further understand if there was an impact of the study population nutritional status with that of their academic performance. It was again noteworthy that there was a significant correlation between the nutritional status and their academic performance (p value &lt;0.001). Academic performance of 92% of them were between very poor to average. Thus emphasizing that </w:t>
      </w:r>
      <w:r>
        <w:rPr>
          <w:rFonts w:ascii="Times New Roman" w:hAnsi="Times New Roman" w:cs="Times New Roman"/>
          <w:color w:val="333333"/>
          <w:sz w:val="24"/>
          <w:szCs w:val="24"/>
          <w:highlight w:val="white"/>
          <w:lang/>
        </w:rPr>
        <w:t xml:space="preserve">the nutrition has signiﬁcant impact on the academic performance of students. </w:t>
      </w:r>
    </w:p>
    <w:p w:rsidR="004E0BF3" w:rsidRDefault="004E0BF3" w:rsidP="004E0BF3">
      <w:pPr>
        <w:autoSpaceDE w:val="0"/>
        <w:autoSpaceDN w:val="0"/>
        <w:adjustRightInd w:val="0"/>
        <w:spacing w:after="0" w:line="360" w:lineRule="auto"/>
        <w:jc w:val="both"/>
        <w:rPr>
          <w:rFonts w:ascii="Times New Roman" w:hAnsi="Times New Roman" w:cs="Times New Roman"/>
          <w:sz w:val="32"/>
          <w:szCs w:val="32"/>
          <w:lang/>
        </w:rPr>
      </w:pPr>
      <w:r>
        <w:rPr>
          <w:rFonts w:ascii="Times New Roman" w:hAnsi="Times New Roman" w:cs="Times New Roman"/>
          <w:color w:val="333333"/>
          <w:sz w:val="24"/>
          <w:szCs w:val="24"/>
          <w:highlight w:val="white"/>
          <w:lang/>
        </w:rPr>
        <w:t xml:space="preserve">Conclusion: </w:t>
      </w:r>
      <w:r>
        <w:rPr>
          <w:rFonts w:ascii="Times New Roman" w:hAnsi="Times New Roman" w:cs="Times New Roman"/>
          <w:sz w:val="24"/>
          <w:szCs w:val="24"/>
          <w:lang/>
        </w:rPr>
        <w:t xml:space="preserve">Adolescent's health and well-being are crucial because they are tomorrow's adult population. During infancy, childhood and adolescence nutrition play a critical role in influencing growth and development. But the nutrient needs are highest during the period of adolescence. </w:t>
      </w:r>
      <w:r>
        <w:rPr>
          <w:rFonts w:ascii="Times New Roman" w:hAnsi="Times New Roman" w:cs="Times New Roman"/>
          <w:lang/>
        </w:rPr>
        <w:t>It was found that higher proportions of adolescent girls were undernourished. This indicates that adolescents in urban slums need health awareness and importance of nutrition to maintain nutritional status</w:t>
      </w:r>
      <w:r>
        <w:rPr>
          <w:rFonts w:ascii="Calibri" w:hAnsi="Calibri" w:cs="Calibri"/>
          <w:lang/>
        </w:rPr>
        <w:t xml:space="preserve">. </w:t>
      </w:r>
      <w:r>
        <w:rPr>
          <w:rFonts w:ascii="Times New Roman" w:hAnsi="Times New Roman" w:cs="Times New Roman"/>
          <w:sz w:val="24"/>
          <w:szCs w:val="24"/>
          <w:highlight w:val="white"/>
          <w:lang/>
        </w:rPr>
        <w:t xml:space="preserve">Effective implementation of government programs </w:t>
      </w:r>
      <w:r>
        <w:rPr>
          <w:rFonts w:ascii="Times New Roman" w:hAnsi="Times New Roman" w:cs="Times New Roman"/>
          <w:sz w:val="24"/>
          <w:szCs w:val="24"/>
          <w:highlight w:val="white"/>
          <w:lang/>
        </w:rPr>
        <w:lastRenderedPageBreak/>
        <w:t>program will be a paradigm shift from the existing clinic-based services to promotion and prevention and reaching adolescents in their environment, such as in schools and communities. Skills-based nutrition education and routine health assessment of school-going girls should be done.</w:t>
      </w:r>
    </w:p>
    <w:p w:rsidR="004E0BF3" w:rsidRDefault="004E0BF3" w:rsidP="004E0BF3">
      <w:pPr>
        <w:autoSpaceDE w:val="0"/>
        <w:autoSpaceDN w:val="0"/>
        <w:adjustRightInd w:val="0"/>
        <w:spacing w:after="0" w:line="360" w:lineRule="auto"/>
        <w:jc w:val="both"/>
        <w:rPr>
          <w:rFonts w:ascii="Times New Roman" w:hAnsi="Times New Roman" w:cs="Times New Roman"/>
          <w:sz w:val="24"/>
          <w:szCs w:val="24"/>
          <w:lang/>
        </w:rPr>
      </w:pPr>
    </w:p>
    <w:p w:rsidR="004E0BF3" w:rsidRDefault="004E0BF3" w:rsidP="004E0BF3">
      <w:pPr>
        <w:autoSpaceDE w:val="0"/>
        <w:autoSpaceDN w:val="0"/>
        <w:adjustRightInd w:val="0"/>
        <w:spacing w:after="0" w:line="360" w:lineRule="auto"/>
        <w:jc w:val="both"/>
        <w:rPr>
          <w:rFonts w:ascii="Times New Roman" w:hAnsi="Times New Roman" w:cs="Times New Roman"/>
          <w:sz w:val="24"/>
          <w:szCs w:val="24"/>
          <w:lang/>
        </w:rPr>
      </w:pPr>
    </w:p>
    <w:p w:rsidR="004E0BF3" w:rsidRDefault="004E0BF3" w:rsidP="004E0BF3">
      <w:pPr>
        <w:autoSpaceDE w:val="0"/>
        <w:autoSpaceDN w:val="0"/>
        <w:adjustRightInd w:val="0"/>
        <w:spacing w:after="0" w:line="360" w:lineRule="auto"/>
        <w:jc w:val="both"/>
        <w:rPr>
          <w:rFonts w:ascii="Times New Roman" w:hAnsi="Times New Roman" w:cs="Times New Roman"/>
          <w:sz w:val="24"/>
          <w:szCs w:val="24"/>
          <w:lang/>
        </w:rPr>
      </w:pPr>
    </w:p>
    <w:p w:rsidR="004E0BF3" w:rsidRDefault="004E0BF3" w:rsidP="004E0BF3">
      <w:pPr>
        <w:autoSpaceDE w:val="0"/>
        <w:autoSpaceDN w:val="0"/>
        <w:adjustRightInd w:val="0"/>
        <w:spacing w:after="0" w:line="360" w:lineRule="auto"/>
        <w:jc w:val="both"/>
        <w:rPr>
          <w:rFonts w:ascii="Times New Roman" w:hAnsi="Times New Roman" w:cs="Times New Roman"/>
          <w:sz w:val="24"/>
          <w:szCs w:val="24"/>
          <w:lang/>
        </w:rPr>
      </w:pPr>
    </w:p>
    <w:p w:rsidR="004E0BF3" w:rsidRDefault="004E0BF3" w:rsidP="004E0BF3">
      <w:pPr>
        <w:autoSpaceDE w:val="0"/>
        <w:autoSpaceDN w:val="0"/>
        <w:adjustRightInd w:val="0"/>
        <w:spacing w:after="0" w:line="360" w:lineRule="auto"/>
        <w:jc w:val="both"/>
        <w:rPr>
          <w:rFonts w:ascii="Times New Roman" w:hAnsi="Times New Roman" w:cs="Times New Roman"/>
          <w:b/>
          <w:bCs/>
          <w:sz w:val="24"/>
          <w:szCs w:val="24"/>
          <w:lang/>
        </w:rPr>
      </w:pPr>
      <w:r>
        <w:rPr>
          <w:rFonts w:ascii="Times New Roman" w:hAnsi="Times New Roman" w:cs="Times New Roman"/>
          <w:b/>
          <w:bCs/>
          <w:sz w:val="24"/>
          <w:szCs w:val="24"/>
          <w:lang/>
        </w:rPr>
        <w:t>REFERENCES</w:t>
      </w:r>
    </w:p>
    <w:p w:rsidR="004E0BF3" w:rsidRDefault="004E0BF3" w:rsidP="004E0BF3">
      <w:pPr>
        <w:numPr>
          <w:ilvl w:val="0"/>
          <w:numId w:val="1"/>
        </w:numPr>
        <w:autoSpaceDE w:val="0"/>
        <w:autoSpaceDN w:val="0"/>
        <w:adjustRightInd w:val="0"/>
        <w:spacing w:after="0" w:line="360" w:lineRule="auto"/>
        <w:ind w:left="720" w:hanging="360"/>
        <w:jc w:val="both"/>
        <w:rPr>
          <w:rFonts w:ascii="Times New Roman" w:hAnsi="Times New Roman" w:cs="Times New Roman"/>
          <w:sz w:val="24"/>
          <w:szCs w:val="24"/>
          <w:lang/>
        </w:rPr>
      </w:pPr>
      <w:r>
        <w:rPr>
          <w:rFonts w:ascii="Times New Roman" w:hAnsi="Times New Roman" w:cs="Times New Roman"/>
          <w:sz w:val="24"/>
          <w:szCs w:val="24"/>
          <w:lang/>
        </w:rPr>
        <w:t>Madhavi Bhargava ,Anurag Bhargava,Sudeep D. Ghate,R. Shyama Prasad Rao,</w:t>
      </w:r>
    </w:p>
    <w:p w:rsidR="004E0BF3" w:rsidRDefault="004E0BF3" w:rsidP="004E0BF3">
      <w:pPr>
        <w:autoSpaceDE w:val="0"/>
        <w:autoSpaceDN w:val="0"/>
        <w:adjustRightInd w:val="0"/>
        <w:spacing w:after="0" w:line="360" w:lineRule="auto"/>
        <w:ind w:left="720"/>
        <w:jc w:val="both"/>
        <w:rPr>
          <w:rFonts w:ascii="Times New Roman" w:hAnsi="Times New Roman" w:cs="Times New Roman"/>
          <w:sz w:val="24"/>
          <w:szCs w:val="24"/>
          <w:lang/>
        </w:rPr>
      </w:pPr>
      <w:r>
        <w:rPr>
          <w:rFonts w:ascii="Times New Roman" w:hAnsi="Times New Roman" w:cs="Times New Roman"/>
          <w:sz w:val="24"/>
          <w:szCs w:val="24"/>
          <w:lang/>
        </w:rPr>
        <w:t>Nutritional status of Indian adolescents (15-19 years) from National Family Health</w:t>
      </w:r>
    </w:p>
    <w:p w:rsidR="004E0BF3" w:rsidRDefault="004E0BF3" w:rsidP="004E0BF3">
      <w:pPr>
        <w:autoSpaceDE w:val="0"/>
        <w:autoSpaceDN w:val="0"/>
        <w:adjustRightInd w:val="0"/>
        <w:spacing w:after="0" w:line="360" w:lineRule="auto"/>
        <w:ind w:left="720"/>
        <w:jc w:val="both"/>
        <w:rPr>
          <w:rFonts w:ascii="Times New Roman" w:hAnsi="Times New Roman" w:cs="Times New Roman"/>
          <w:sz w:val="24"/>
          <w:szCs w:val="24"/>
          <w:lang/>
        </w:rPr>
      </w:pPr>
      <w:r>
        <w:rPr>
          <w:rFonts w:ascii="Times New Roman" w:hAnsi="Times New Roman" w:cs="Times New Roman"/>
          <w:sz w:val="24"/>
          <w:szCs w:val="24"/>
          <w:lang/>
        </w:rPr>
        <w:t>Surveys 3 and 4: Revised estimates using WHO 2007 Growth reference, Published:</w:t>
      </w:r>
    </w:p>
    <w:p w:rsidR="004E0BF3" w:rsidRDefault="004E0BF3" w:rsidP="004E0BF3">
      <w:pPr>
        <w:autoSpaceDE w:val="0"/>
        <w:autoSpaceDN w:val="0"/>
        <w:adjustRightInd w:val="0"/>
        <w:spacing w:after="0" w:line="360" w:lineRule="auto"/>
        <w:ind w:left="720"/>
        <w:jc w:val="both"/>
        <w:rPr>
          <w:rFonts w:ascii="Times New Roman" w:hAnsi="Times New Roman" w:cs="Times New Roman"/>
          <w:sz w:val="24"/>
          <w:szCs w:val="24"/>
          <w:lang/>
        </w:rPr>
      </w:pPr>
      <w:r>
        <w:rPr>
          <w:rFonts w:ascii="Times New Roman" w:hAnsi="Times New Roman" w:cs="Times New Roman"/>
          <w:sz w:val="24"/>
          <w:szCs w:val="24"/>
          <w:lang/>
        </w:rPr>
        <w:t>June 22, 2020.</w:t>
      </w:r>
    </w:p>
    <w:p w:rsidR="004E0BF3" w:rsidRDefault="004E0BF3" w:rsidP="004E0BF3">
      <w:pPr>
        <w:numPr>
          <w:ilvl w:val="0"/>
          <w:numId w:val="1"/>
        </w:numPr>
        <w:autoSpaceDE w:val="0"/>
        <w:autoSpaceDN w:val="0"/>
        <w:adjustRightInd w:val="0"/>
        <w:spacing w:after="0" w:line="360" w:lineRule="auto"/>
        <w:ind w:left="720" w:hanging="360"/>
        <w:jc w:val="both"/>
        <w:rPr>
          <w:rFonts w:ascii="Times New Roman" w:hAnsi="Times New Roman" w:cs="Times New Roman"/>
          <w:sz w:val="28"/>
          <w:szCs w:val="28"/>
          <w:lang/>
        </w:rPr>
      </w:pPr>
      <w:r>
        <w:rPr>
          <w:rFonts w:ascii="Times New Roman" w:hAnsi="Times New Roman" w:cs="Times New Roman"/>
          <w:sz w:val="24"/>
          <w:szCs w:val="24"/>
          <w:lang/>
        </w:rPr>
        <w:lastRenderedPageBreak/>
        <w:t>Dasgupta, A., Butt, A., Saha, T.K., Basu, G., Chattopadhyay, A and Mukherjee A. Assessment of malnutrition among adolescents: Can BMI be replaced by MUAC. Indian Journal of Medicine, 2010, 35, (2), 276-279.</w:t>
      </w:r>
    </w:p>
    <w:p w:rsidR="004E0BF3" w:rsidRDefault="004E0BF3" w:rsidP="004E0BF3">
      <w:pPr>
        <w:numPr>
          <w:ilvl w:val="0"/>
          <w:numId w:val="1"/>
        </w:numPr>
        <w:autoSpaceDE w:val="0"/>
        <w:autoSpaceDN w:val="0"/>
        <w:adjustRightInd w:val="0"/>
        <w:spacing w:after="0" w:line="360" w:lineRule="auto"/>
        <w:ind w:left="720" w:hanging="360"/>
        <w:jc w:val="both"/>
        <w:rPr>
          <w:rFonts w:ascii="Times New Roman" w:hAnsi="Times New Roman" w:cs="Times New Roman"/>
          <w:sz w:val="24"/>
          <w:szCs w:val="24"/>
          <w:highlight w:val="white"/>
          <w:lang/>
        </w:rPr>
      </w:pPr>
      <w:r>
        <w:rPr>
          <w:rFonts w:ascii="Times New Roman" w:hAnsi="Times New Roman" w:cs="Times New Roman"/>
          <w:sz w:val="24"/>
          <w:szCs w:val="24"/>
          <w:highlight w:val="white"/>
          <w:lang/>
        </w:rPr>
        <w:t>Sharja Phulijhele, Shashikant Dewangan, Anu, Assessment of the nutritional status of adolescent girls aged between 15 to 18 years studying in government high school in Raipur, Chhattisgarh, India, Inenational Journal of Pediartrics Research, vol. 8. No 2 , 2021, DOI: https://doi.org/10.17511/ijpr.2021.i02.06</w:t>
      </w:r>
    </w:p>
    <w:p w:rsidR="004E0BF3" w:rsidRDefault="004E0BF3" w:rsidP="004E0BF3">
      <w:pPr>
        <w:numPr>
          <w:ilvl w:val="0"/>
          <w:numId w:val="1"/>
        </w:numPr>
        <w:autoSpaceDE w:val="0"/>
        <w:autoSpaceDN w:val="0"/>
        <w:adjustRightInd w:val="0"/>
        <w:spacing w:after="0" w:line="360" w:lineRule="auto"/>
        <w:ind w:left="720" w:hanging="360"/>
        <w:jc w:val="both"/>
        <w:rPr>
          <w:rFonts w:ascii="Times New Roman" w:hAnsi="Times New Roman" w:cs="Times New Roman"/>
          <w:sz w:val="24"/>
          <w:szCs w:val="24"/>
          <w:highlight w:val="white"/>
          <w:lang/>
        </w:rPr>
      </w:pPr>
      <w:r>
        <w:rPr>
          <w:rFonts w:ascii="Times New Roman" w:hAnsi="Times New Roman" w:cs="Times New Roman"/>
          <w:sz w:val="24"/>
          <w:szCs w:val="24"/>
          <w:highlight w:val="white"/>
          <w:lang/>
        </w:rPr>
        <w:t>Pauline Sharmila , R. Sree Raja Kumar, Correlation between Prevalence of Anemia and Body Mass Index among Adolescent Girls, International Journal of Science and Research (IJSR), 2015, Paper ID: 4111703</w:t>
      </w:r>
    </w:p>
    <w:p w:rsidR="004E0BF3" w:rsidRDefault="004E0BF3" w:rsidP="004E0BF3">
      <w:pPr>
        <w:numPr>
          <w:ilvl w:val="0"/>
          <w:numId w:val="1"/>
        </w:numPr>
        <w:autoSpaceDE w:val="0"/>
        <w:autoSpaceDN w:val="0"/>
        <w:adjustRightInd w:val="0"/>
        <w:spacing w:after="0" w:line="360" w:lineRule="auto"/>
        <w:ind w:left="720" w:hanging="360"/>
        <w:jc w:val="both"/>
        <w:rPr>
          <w:rFonts w:ascii="Times New Roman" w:hAnsi="Times New Roman" w:cs="Times New Roman"/>
          <w:sz w:val="24"/>
          <w:szCs w:val="24"/>
          <w:highlight w:val="white"/>
          <w:lang/>
        </w:rPr>
      </w:pPr>
      <w:r>
        <w:rPr>
          <w:rFonts w:ascii="Times New Roman" w:hAnsi="Times New Roman" w:cs="Times New Roman"/>
          <w:sz w:val="24"/>
          <w:szCs w:val="24"/>
          <w:highlight w:val="white"/>
          <w:lang/>
        </w:rPr>
        <w:t xml:space="preserve">Divya Rani, Jitendra Kumar Singh, Mona Srivastava, Pragya Verma, Deepali Srivastava, S. P. Singh, Assessment of Nutritional Status of </w:t>
      </w:r>
      <w:r>
        <w:rPr>
          <w:rFonts w:ascii="Times New Roman" w:hAnsi="Times New Roman" w:cs="Times New Roman"/>
          <w:sz w:val="24"/>
          <w:szCs w:val="24"/>
          <w:highlight w:val="white"/>
          <w:lang/>
        </w:rPr>
        <w:lastRenderedPageBreak/>
        <w:t xml:space="preserve">Teenage Adolescent Girls in Urban Slum of Varanasi, International Journal of Current Research and Review Research Article, | Vol 10 • Issue 20 • October 2018 , DOI: </w:t>
      </w:r>
      <w:hyperlink r:id="rId12" w:history="1">
        <w:r>
          <w:rPr>
            <w:rFonts w:ascii="Times New Roman" w:hAnsi="Times New Roman" w:cs="Times New Roman"/>
            <w:color w:val="0000FF"/>
            <w:sz w:val="24"/>
            <w:szCs w:val="24"/>
            <w:highlight w:val="white"/>
            <w:u w:val="single"/>
            <w:lang/>
          </w:rPr>
          <w:t>http://dx.doi.org/10.31782/IJCRR.2018.10202</w:t>
        </w:r>
      </w:hyperlink>
    </w:p>
    <w:p w:rsidR="004E0BF3" w:rsidRDefault="004E0BF3" w:rsidP="004E0BF3">
      <w:pPr>
        <w:numPr>
          <w:ilvl w:val="0"/>
          <w:numId w:val="1"/>
        </w:numPr>
        <w:autoSpaceDE w:val="0"/>
        <w:autoSpaceDN w:val="0"/>
        <w:adjustRightInd w:val="0"/>
        <w:spacing w:after="0" w:line="360" w:lineRule="auto"/>
        <w:ind w:left="720" w:hanging="360"/>
        <w:jc w:val="both"/>
        <w:rPr>
          <w:rFonts w:ascii="Times New Roman" w:hAnsi="Times New Roman" w:cs="Times New Roman"/>
          <w:sz w:val="24"/>
          <w:szCs w:val="24"/>
          <w:highlight w:val="white"/>
          <w:lang/>
        </w:rPr>
      </w:pPr>
      <w:r>
        <w:rPr>
          <w:rFonts w:ascii="Times New Roman" w:hAnsi="Times New Roman" w:cs="Times New Roman"/>
          <w:sz w:val="24"/>
          <w:szCs w:val="24"/>
          <w:highlight w:val="white"/>
          <w:lang/>
        </w:rPr>
        <w:t xml:space="preserve">Sulakshana S Baliga, Vijaya A Naik, Mallapur M D, Assessment of nutritional status of adolescent girls residing in rural area of Belagavi, International Journal of Medical Science and Public Health | 2017 | Vol 6 | Issue 2 3. </w:t>
      </w:r>
    </w:p>
    <w:p w:rsidR="004E0BF3" w:rsidRDefault="004E0BF3" w:rsidP="004E0BF3">
      <w:pPr>
        <w:numPr>
          <w:ilvl w:val="0"/>
          <w:numId w:val="1"/>
        </w:numPr>
        <w:autoSpaceDE w:val="0"/>
        <w:autoSpaceDN w:val="0"/>
        <w:adjustRightInd w:val="0"/>
        <w:spacing w:after="0" w:line="360" w:lineRule="auto"/>
        <w:ind w:left="720" w:hanging="360"/>
        <w:jc w:val="both"/>
        <w:rPr>
          <w:rFonts w:ascii="Times New Roman" w:hAnsi="Times New Roman" w:cs="Times New Roman"/>
          <w:sz w:val="24"/>
          <w:szCs w:val="24"/>
          <w:highlight w:val="white"/>
          <w:lang/>
        </w:rPr>
      </w:pPr>
      <w:hyperlink r:id="rId13" w:history="1">
        <w:r>
          <w:rPr>
            <w:rFonts w:ascii="Times New Roman" w:hAnsi="Times New Roman" w:cs="Times New Roman"/>
            <w:color w:val="0000FF"/>
            <w:sz w:val="24"/>
            <w:szCs w:val="24"/>
            <w:highlight w:val="white"/>
            <w:u w:val="single"/>
            <w:lang/>
          </w:rPr>
          <w:t>Darakhshan Saiyadain</w:t>
        </w:r>
      </w:hyperlink>
      <w:r>
        <w:rPr>
          <w:rFonts w:ascii="Times New Roman" w:hAnsi="Times New Roman" w:cs="Times New Roman"/>
          <w:sz w:val="24"/>
          <w:szCs w:val="24"/>
          <w:highlight w:val="white"/>
          <w:lang/>
        </w:rPr>
        <w:t xml:space="preserve">, </w:t>
      </w:r>
      <w:hyperlink r:id="rId14" w:history="1">
        <w:r>
          <w:rPr>
            <w:rFonts w:ascii="Times New Roman" w:hAnsi="Times New Roman" w:cs="Times New Roman"/>
            <w:color w:val="0000FF"/>
            <w:sz w:val="24"/>
            <w:szCs w:val="24"/>
            <w:highlight w:val="white"/>
            <w:u w:val="single"/>
            <w:lang/>
          </w:rPr>
          <w:t>Seema Jain</w:t>
        </w:r>
      </w:hyperlink>
      <w:r>
        <w:rPr>
          <w:rFonts w:ascii="Times New Roman" w:hAnsi="Times New Roman" w:cs="Times New Roman"/>
          <w:sz w:val="24"/>
          <w:szCs w:val="24"/>
          <w:highlight w:val="white"/>
          <w:lang/>
        </w:rPr>
        <w:t xml:space="preserve">, </w:t>
      </w:r>
      <w:hyperlink r:id="rId15" w:history="1">
        <w:r>
          <w:rPr>
            <w:rFonts w:ascii="Times New Roman" w:hAnsi="Times New Roman" w:cs="Times New Roman"/>
            <w:color w:val="0000FF"/>
            <w:sz w:val="24"/>
            <w:szCs w:val="24"/>
            <w:highlight w:val="white"/>
            <w:u w:val="single"/>
            <w:lang/>
          </w:rPr>
          <w:t>Sunil Kumar Garg</w:t>
        </w:r>
      </w:hyperlink>
      <w:r>
        <w:rPr>
          <w:rFonts w:ascii="Times New Roman" w:hAnsi="Times New Roman" w:cs="Times New Roman"/>
          <w:sz w:val="24"/>
          <w:szCs w:val="24"/>
          <w:highlight w:val="white"/>
          <w:lang/>
        </w:rPr>
        <w:t xml:space="preserve">, </w:t>
      </w:r>
      <w:hyperlink r:id="rId16" w:history="1">
        <w:r>
          <w:rPr>
            <w:rFonts w:ascii="Times New Roman" w:hAnsi="Times New Roman" w:cs="Times New Roman"/>
            <w:color w:val="0000FF"/>
            <w:sz w:val="24"/>
            <w:szCs w:val="24"/>
            <w:highlight w:val="white"/>
            <w:u w:val="single"/>
            <w:lang/>
          </w:rPr>
          <w:t>Harivansh Chopra</w:t>
        </w:r>
      </w:hyperlink>
      <w:r>
        <w:rPr>
          <w:rFonts w:ascii="Times New Roman" w:hAnsi="Times New Roman" w:cs="Times New Roman"/>
          <w:sz w:val="24"/>
          <w:szCs w:val="24"/>
          <w:highlight w:val="white"/>
          <w:lang/>
        </w:rPr>
        <w:t xml:space="preserve">, Impact of Nutritional Status On Academic Performance Among School-Going Adolescents of Rural Meerut, May 2020, </w:t>
      </w:r>
      <w:hyperlink r:id="rId17" w:history="1">
        <w:r>
          <w:rPr>
            <w:rFonts w:ascii="Times New Roman" w:hAnsi="Times New Roman" w:cs="Times New Roman"/>
            <w:color w:val="0000FF"/>
            <w:sz w:val="24"/>
            <w:szCs w:val="24"/>
            <w:highlight w:val="white"/>
            <w:u w:val="single"/>
            <w:lang/>
          </w:rPr>
          <w:t>International Journal of Scientific Research</w:t>
        </w:r>
      </w:hyperlink>
      <w:r>
        <w:rPr>
          <w:rFonts w:ascii="Times New Roman" w:hAnsi="Times New Roman" w:cs="Times New Roman"/>
          <w:sz w:val="24"/>
          <w:szCs w:val="24"/>
          <w:highlight w:val="white"/>
          <w:lang/>
        </w:rPr>
        <w:t> 9(5):1-3</w:t>
      </w:r>
    </w:p>
    <w:p w:rsidR="004E0BF3" w:rsidRDefault="004E0BF3" w:rsidP="004E0BF3">
      <w:pPr>
        <w:numPr>
          <w:ilvl w:val="0"/>
          <w:numId w:val="1"/>
        </w:numPr>
        <w:autoSpaceDE w:val="0"/>
        <w:autoSpaceDN w:val="0"/>
        <w:adjustRightInd w:val="0"/>
        <w:spacing w:after="0" w:line="360" w:lineRule="auto"/>
        <w:ind w:left="720" w:hanging="360"/>
        <w:jc w:val="both"/>
        <w:rPr>
          <w:rFonts w:ascii="Times New Roman" w:hAnsi="Times New Roman" w:cs="Times New Roman"/>
          <w:sz w:val="24"/>
          <w:szCs w:val="24"/>
          <w:highlight w:val="white"/>
          <w:lang/>
        </w:rPr>
      </w:pPr>
      <w:r>
        <w:rPr>
          <w:rFonts w:ascii="Times New Roman" w:hAnsi="Times New Roman" w:cs="Times New Roman"/>
          <w:sz w:val="24"/>
          <w:szCs w:val="24"/>
          <w:highlight w:val="white"/>
          <w:lang/>
        </w:rPr>
        <w:t>Pratibha Singh, Shalu, Shikha and Rita Singh Raghuvanshi, Effect of nutrition education programme on adolescents girls in Uttarakhand state, International, Journal of Home Science 2019; 5(1): 34-36.</w:t>
      </w:r>
    </w:p>
    <w:p w:rsidR="003407A5" w:rsidRDefault="003407A5" w:rsidP="004E0BF3">
      <w:pPr>
        <w:autoSpaceDE w:val="0"/>
        <w:autoSpaceDN w:val="0"/>
        <w:adjustRightInd w:val="0"/>
        <w:spacing w:after="0" w:line="360" w:lineRule="auto"/>
        <w:jc w:val="both"/>
        <w:rPr>
          <w:rFonts w:ascii="Times New Roman" w:hAnsi="Times New Roman" w:cs="Times New Roman"/>
          <w:sz w:val="24"/>
          <w:szCs w:val="24"/>
          <w:highlight w:val="white"/>
          <w:lang/>
        </w:rPr>
        <w:sectPr w:rsidR="003407A5" w:rsidSect="003407A5">
          <w:type w:val="continuous"/>
          <w:pgSz w:w="12240" w:h="15840"/>
          <w:pgMar w:top="1440" w:right="1440" w:bottom="1440" w:left="1440" w:header="720" w:footer="720" w:gutter="0"/>
          <w:cols w:num="2" w:space="720"/>
          <w:noEndnote/>
        </w:sectPr>
      </w:pPr>
    </w:p>
    <w:p w:rsidR="004E0BF3" w:rsidRDefault="004E0BF3" w:rsidP="004E0BF3">
      <w:pPr>
        <w:autoSpaceDE w:val="0"/>
        <w:autoSpaceDN w:val="0"/>
        <w:adjustRightInd w:val="0"/>
        <w:spacing w:after="0" w:line="360" w:lineRule="auto"/>
        <w:jc w:val="both"/>
        <w:rPr>
          <w:rFonts w:ascii="Times New Roman" w:hAnsi="Times New Roman" w:cs="Times New Roman"/>
          <w:sz w:val="24"/>
          <w:szCs w:val="24"/>
          <w:highlight w:val="white"/>
          <w:lang/>
        </w:rPr>
      </w:pPr>
    </w:p>
    <w:p w:rsidR="004E0BF3" w:rsidRDefault="004E0BF3" w:rsidP="004E0BF3">
      <w:pPr>
        <w:autoSpaceDE w:val="0"/>
        <w:autoSpaceDN w:val="0"/>
        <w:adjustRightInd w:val="0"/>
        <w:spacing w:after="0" w:line="360" w:lineRule="auto"/>
        <w:jc w:val="both"/>
        <w:rPr>
          <w:rFonts w:ascii="Times New Roman" w:hAnsi="Times New Roman" w:cs="Times New Roman"/>
          <w:sz w:val="28"/>
          <w:szCs w:val="28"/>
          <w:lang/>
        </w:rPr>
      </w:pPr>
    </w:p>
    <w:p w:rsidR="005673C8" w:rsidRDefault="005673C8"/>
    <w:sectPr w:rsidR="005673C8" w:rsidSect="004E0BF3">
      <w:type w:val="continuous"/>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73C8" w:rsidRDefault="005673C8" w:rsidP="004E0BF3">
      <w:pPr>
        <w:spacing w:after="0" w:line="240" w:lineRule="auto"/>
      </w:pPr>
      <w:r>
        <w:separator/>
      </w:r>
    </w:p>
  </w:endnote>
  <w:endnote w:type="continuationSeparator" w:id="1">
    <w:p w:rsidR="005673C8" w:rsidRDefault="005673C8" w:rsidP="004E0B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BF3" w:rsidRDefault="004E0BF3">
    <w:pPr>
      <w:pStyle w:val="Footer"/>
      <w:pBdr>
        <w:top w:val="thinThickSmallGap" w:sz="24" w:space="1" w:color="622423" w:themeColor="accent2" w:themeShade="7F"/>
      </w:pBdr>
      <w:rPr>
        <w:rFonts w:asciiTheme="majorHAnsi" w:hAnsiTheme="majorHAnsi"/>
      </w:rPr>
    </w:pPr>
    <w:r>
      <w:rPr>
        <w:rFonts w:asciiTheme="majorHAnsi" w:hAnsiTheme="majorHAnsi"/>
      </w:rPr>
      <w:t>@ International Journal of Science, Technology and Management</w:t>
    </w:r>
    <w:r>
      <w:rPr>
        <w:rFonts w:asciiTheme="majorHAnsi" w:hAnsiTheme="majorHAnsi"/>
      </w:rPr>
      <w:t xml:space="preserve"> </w:t>
    </w:r>
    <w:r>
      <w:rPr>
        <w:rFonts w:asciiTheme="majorHAnsi" w:hAnsiTheme="majorHAnsi"/>
      </w:rPr>
      <w:ptab w:relativeTo="margin" w:alignment="right" w:leader="none"/>
    </w:r>
    <w:r>
      <w:rPr>
        <w:rFonts w:asciiTheme="majorHAnsi" w:hAnsiTheme="majorHAnsi"/>
      </w:rPr>
      <w:t xml:space="preserve">Page </w:t>
    </w:r>
    <w:fldSimple w:instr=" PAGE   \* MERGEFORMAT ">
      <w:r w:rsidR="003407A5" w:rsidRPr="003407A5">
        <w:rPr>
          <w:rFonts w:asciiTheme="majorHAnsi" w:hAnsiTheme="majorHAnsi"/>
          <w:noProof/>
        </w:rPr>
        <w:t>1</w:t>
      </w:r>
    </w:fldSimple>
  </w:p>
  <w:p w:rsidR="004E0BF3" w:rsidRDefault="004E0B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73C8" w:rsidRDefault="005673C8" w:rsidP="004E0BF3">
      <w:pPr>
        <w:spacing w:after="0" w:line="240" w:lineRule="auto"/>
      </w:pPr>
      <w:r>
        <w:separator/>
      </w:r>
    </w:p>
  </w:footnote>
  <w:footnote w:type="continuationSeparator" w:id="1">
    <w:p w:rsidR="005673C8" w:rsidRDefault="005673C8" w:rsidP="004E0B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rPr>
      <w:alias w:val="Title"/>
      <w:id w:val="536411716"/>
      <w:placeholder>
        <w:docPart w:val="580198DB92084F8ABB0460796D105796"/>
      </w:placeholder>
      <w:dataBinding w:prefixMappings="xmlns:ns0='http://schemas.openxmlformats.org/package/2006/metadata/core-properties' xmlns:ns1='http://purl.org/dc/elements/1.1/'" w:xpath="/ns0:coreProperties[1]/ns1:title[1]" w:storeItemID="{6C3C8BC8-F283-45AE-878A-BAB7291924A1}"/>
      <w:text/>
    </w:sdtPr>
    <w:sdtContent>
      <w:p w:rsidR="004E0BF3" w:rsidRDefault="004E0BF3">
        <w:pPr>
          <w:pStyle w:val="Header"/>
          <w:rPr>
            <w:rFonts w:asciiTheme="majorHAnsi" w:eastAsiaTheme="majorEastAsia" w:hAnsiTheme="majorHAnsi" w:cstheme="majorBidi"/>
          </w:rPr>
        </w:pPr>
        <w:r w:rsidRPr="00E82667">
          <w:rPr>
            <w:rFonts w:asciiTheme="majorHAnsi" w:eastAsiaTheme="majorEastAsia" w:hAnsiTheme="majorHAnsi" w:cstheme="majorBidi"/>
          </w:rPr>
          <w:t>IJSTM, Vol. – 12, Issue – 1                                                                                                   ISSN: 2229 - 6646</w:t>
        </w:r>
      </w:p>
    </w:sdtContent>
  </w:sdt>
  <w:p w:rsidR="004E0BF3" w:rsidRDefault="004E0BF3">
    <w:pPr>
      <w:pStyle w:val="Header"/>
    </w:pPr>
    <w:r w:rsidRPr="00450753">
      <w:rPr>
        <w:rFonts w:asciiTheme="majorHAnsi" w:eastAsiaTheme="majorEastAsia" w:hAnsiTheme="majorHAnsi" w:cstheme="majorBidi"/>
        <w:lang w:eastAsia="zh-TW"/>
      </w:rPr>
      <w:pict>
        <v:group id="_x0000_s2051" style="position:absolute;margin-left:0;margin-top:0;width:611.15pt;height:64.75pt;z-index:251662336;mso-width-percent:1000;mso-height-percent:900;mso-position-horizontal:center;mso-position-horizontal-relative:page;mso-position-vertical:top;mso-position-vertical-relative:page;mso-width-percent:1000;mso-height-percent:900;mso-height-relative:top-margin-area" coordorigin="8,9" coordsize="15823,1439">
          <v:shapetype id="_x0000_t32" coordsize="21600,21600" o:spt="32" o:oned="t" path="m,l21600,21600e" filled="f">
            <v:path arrowok="t" fillok="f" o:connecttype="none"/>
            <o:lock v:ext="edit" shapetype="t"/>
          </v:shapetype>
          <v:shape id="_x0000_s2052" type="#_x0000_t32" style="position:absolute;left:9;top:1431;width:15822;height:0;mso-width-percent:1000;mso-position-horizontal:center;mso-position-horizontal-relative:page;mso-position-vertical:bottom;mso-position-vertical-relative:top-margin-area;mso-width-percent:1000" o:connectortype="straight" strokecolor="#31849b [2408]"/>
          <v:rect id="_x0000_s2053" style="position:absolute;left:8;top:9;width:4031;height:1439;mso-width-percent:400;mso-height-percent:1000;mso-width-percent:400;mso-height-percent:1000;mso-width-relative:margin;mso-height-relative:bottom-margin-area" filled="f" stroked="f"/>
          <w10:wrap anchorx="page" anchory="page"/>
        </v:group>
      </w:pict>
    </w:r>
    <w:r w:rsidRPr="00450753">
      <w:rPr>
        <w:rFonts w:asciiTheme="majorHAnsi" w:eastAsiaTheme="majorEastAsia" w:hAnsiTheme="majorHAnsi" w:cstheme="majorBidi"/>
        <w:lang w:eastAsia="zh-TW"/>
      </w:rPr>
      <w:pict>
        <v:rect id="_x0000_s2050" style="position:absolute;margin-left:0;margin-top:0;width:7.15pt;height:64pt;z-index:251661312;mso-height-percent:900;mso-position-horizontal:center;mso-position-horizontal-relative:right-margin-area;mso-position-vertical:top;mso-position-vertical-relative:page;mso-height-percent:900;mso-height-relative:top-margin-area" fillcolor="#4bacc6 [3208]" strokecolor="#205867 [1608]">
          <w10:wrap anchorx="page" anchory="page"/>
        </v:rect>
      </w:pict>
    </w:r>
    <w:r w:rsidRPr="00450753">
      <w:rPr>
        <w:rFonts w:asciiTheme="majorHAnsi" w:eastAsiaTheme="majorEastAsia" w:hAnsiTheme="majorHAnsi" w:cstheme="majorBidi"/>
        <w:lang w:eastAsia="zh-TW"/>
      </w:rPr>
      <w:pict>
        <v:rect id="_x0000_s2049" style="position:absolute;margin-left:0;margin-top:0;width:7.15pt;height:64pt;z-index:251660288;mso-height-percent:900;mso-position-horizontal:center;mso-position-horizontal-relative:left-margin-area;mso-position-vertical:top;mso-position-vertical-relative:page;mso-height-percent:900;mso-height-relative:top-margin-area" fillcolor="#4bacc6 [3208]" strokecolor="#205867 [1608]">
          <w10:wrap anchorx="margin"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B5EC4DC"/>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o:shapelayout v:ext="edit">
      <o:idmap v:ext="edit" data="2"/>
      <o:rules v:ext="edit">
        <o:r id="V:Rule1" type="connector" idref="#_x0000_s2052"/>
      </o:rules>
    </o:shapelayout>
  </w:hdrShapeDefaults>
  <w:footnotePr>
    <w:footnote w:id="0"/>
    <w:footnote w:id="1"/>
  </w:footnotePr>
  <w:endnotePr>
    <w:endnote w:id="0"/>
    <w:endnote w:id="1"/>
  </w:endnotePr>
  <w:compat>
    <w:useFELayout/>
  </w:compat>
  <w:rsids>
    <w:rsidRoot w:val="004E0BF3"/>
    <w:rsid w:val="003407A5"/>
    <w:rsid w:val="004E0BF3"/>
    <w:rsid w:val="005673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E0BF3"/>
    <w:pPr>
      <w:keepNext/>
      <w:keepLines/>
      <w:spacing w:before="480" w:after="0"/>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0B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0BF3"/>
  </w:style>
  <w:style w:type="paragraph" w:styleId="Footer">
    <w:name w:val="footer"/>
    <w:basedOn w:val="Normal"/>
    <w:link w:val="FooterChar"/>
    <w:uiPriority w:val="99"/>
    <w:unhideWhenUsed/>
    <w:rsid w:val="004E0B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0BF3"/>
  </w:style>
  <w:style w:type="character" w:customStyle="1" w:styleId="Heading1Char">
    <w:name w:val="Heading 1 Char"/>
    <w:basedOn w:val="DefaultParagraphFont"/>
    <w:link w:val="Heading1"/>
    <w:uiPriority w:val="9"/>
    <w:rsid w:val="004E0BF3"/>
    <w:rPr>
      <w:rFonts w:asciiTheme="majorHAnsi" w:eastAsiaTheme="majorEastAsia" w:hAnsiTheme="majorHAnsi" w:cstheme="majorBidi"/>
      <w:b/>
      <w:bCs/>
      <w:color w:val="365F91" w:themeColor="accent1" w:themeShade="BF"/>
      <w:sz w:val="28"/>
      <w:szCs w:val="28"/>
      <w:lang w:bidi="en-US"/>
    </w:rPr>
  </w:style>
  <w:style w:type="paragraph" w:styleId="BalloonText">
    <w:name w:val="Balloon Text"/>
    <w:basedOn w:val="Normal"/>
    <w:link w:val="BalloonTextChar"/>
    <w:uiPriority w:val="99"/>
    <w:semiHidden/>
    <w:unhideWhenUsed/>
    <w:rsid w:val="004E0B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0B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researchgate.net/profile/Darakhshan-Saiyadai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dx.doi.org/10.31782/IJCRR.2018.10202" TargetMode="External"/><Relationship Id="rId17" Type="http://schemas.openxmlformats.org/officeDocument/2006/relationships/hyperlink" Target="https://www.researchgate.net/journal/International-Journal-of-Scientific-Research-2277-8179" TargetMode="External"/><Relationship Id="rId2" Type="http://schemas.openxmlformats.org/officeDocument/2006/relationships/styles" Target="styles.xml"/><Relationship Id="rId16" Type="http://schemas.openxmlformats.org/officeDocument/2006/relationships/hyperlink" Target="https://www.researchgate.net/profile/Harivansh-Chopr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yperlink" Target="https://www.researchgate.net/scientific-contributions/Sunil-Kumar-Garg-2113314126" TargetMode="External"/><Relationship Id="rId10" Type="http://schemas.openxmlformats.org/officeDocument/2006/relationships/image" Target="media/image2.jpeg"/><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www.researchgate.net/profile/Seema-Jain-1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80198DB92084F8ABB0460796D105796"/>
        <w:category>
          <w:name w:val="General"/>
          <w:gallery w:val="placeholder"/>
        </w:category>
        <w:types>
          <w:type w:val="bbPlcHdr"/>
        </w:types>
        <w:behaviors>
          <w:behavior w:val="content"/>
        </w:behaviors>
        <w:guid w:val="{97ED4D55-47A6-4ACB-A7A0-3D1AA57FEA1C}"/>
      </w:docPartPr>
      <w:docPartBody>
        <w:p w:rsidR="00000000" w:rsidRDefault="00287A6B" w:rsidP="00287A6B">
          <w:pPr>
            <w:pStyle w:val="580198DB92084F8ABB0460796D105796"/>
          </w:pPr>
          <w:r>
            <w:rPr>
              <w:rFonts w:asciiTheme="majorHAnsi" w:eastAsiaTheme="majorEastAsia" w:hAnsiTheme="majorHAnsi" w:cstheme="majorBidi"/>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87A6B"/>
    <w:rsid w:val="00287A6B"/>
    <w:rsid w:val="00B944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80198DB92084F8ABB0460796D105796">
    <w:name w:val="580198DB92084F8ABB0460796D105796"/>
    <w:rsid w:val="00287A6B"/>
  </w:style>
  <w:style w:type="paragraph" w:customStyle="1" w:styleId="A26F0D69EDA0477CABC8CC871FC61B1A">
    <w:name w:val="A26F0D69EDA0477CABC8CC871FC61B1A"/>
    <w:rsid w:val="00287A6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10</Pages>
  <Words>2280</Words>
  <Characters>12997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IJSTM, Vol. – 12, Issue – 1                                                                                                   ISSN: 2229 - 6646</dc:title>
  <dc:subject/>
  <dc:creator>user</dc:creator>
  <cp:keywords/>
  <dc:description/>
  <cp:lastModifiedBy>user</cp:lastModifiedBy>
  <cp:revision>2</cp:revision>
  <dcterms:created xsi:type="dcterms:W3CDTF">2022-02-04T18:49:00Z</dcterms:created>
  <dcterms:modified xsi:type="dcterms:W3CDTF">2022-02-04T19:04:00Z</dcterms:modified>
</cp:coreProperties>
</file>