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3F" w:rsidRPr="009104A6" w:rsidRDefault="009104A6" w:rsidP="009104A6">
      <w:pPr>
        <w:pStyle w:val="Heading1"/>
        <w:spacing w:before="0" w:after="240"/>
        <w:jc w:val="center"/>
        <w:rPr>
          <w:rFonts w:ascii="Times New Roman" w:hAnsi="Times New Roman" w:cs="Times New Roman"/>
          <w:color w:val="auto"/>
          <w:sz w:val="24"/>
          <w:szCs w:val="24"/>
        </w:rPr>
      </w:pPr>
      <w:r w:rsidRPr="009104A6">
        <w:rPr>
          <w:rFonts w:ascii="Times New Roman" w:hAnsi="Times New Roman" w:cs="Times New Roman"/>
          <w:color w:val="auto"/>
          <w:sz w:val="24"/>
          <w:szCs w:val="24"/>
        </w:rPr>
        <w:t>HEALTH AND WELL-BEING: PUBLIC HEALTH, YOGA, AYURVEDA, AND MENTAL HEALTH</w:t>
      </w:r>
    </w:p>
    <w:p w:rsidR="009104A6" w:rsidRPr="009104A6" w:rsidRDefault="009104A6" w:rsidP="000C27D6">
      <w:pPr>
        <w:spacing w:after="0"/>
        <w:jc w:val="center"/>
        <w:rPr>
          <w:rFonts w:ascii="Times New Roman" w:hAnsi="Times New Roman" w:cs="Times New Roman"/>
          <w:sz w:val="24"/>
          <w:szCs w:val="24"/>
        </w:rPr>
      </w:pPr>
      <w:r w:rsidRPr="009104A6">
        <w:rPr>
          <w:rFonts w:ascii="Times New Roman" w:hAnsi="Times New Roman" w:cs="Times New Roman"/>
          <w:b/>
          <w:sz w:val="24"/>
          <w:szCs w:val="24"/>
          <w:vertAlign w:val="superscript"/>
        </w:rPr>
        <w:t>1</w:t>
      </w:r>
      <w:r w:rsidR="006A0566" w:rsidRPr="009104A6">
        <w:rPr>
          <w:rFonts w:ascii="Times New Roman" w:hAnsi="Times New Roman" w:cs="Times New Roman"/>
          <w:b/>
          <w:sz w:val="24"/>
          <w:szCs w:val="24"/>
        </w:rPr>
        <w:t>Dr</w:t>
      </w:r>
      <w:r w:rsidRPr="009104A6">
        <w:rPr>
          <w:rFonts w:ascii="Times New Roman" w:hAnsi="Times New Roman" w:cs="Times New Roman"/>
          <w:b/>
          <w:sz w:val="24"/>
          <w:szCs w:val="24"/>
        </w:rPr>
        <w:t>.</w:t>
      </w:r>
      <w:r w:rsidR="006A0566" w:rsidRPr="009104A6">
        <w:rPr>
          <w:rFonts w:ascii="Times New Roman" w:hAnsi="Times New Roman" w:cs="Times New Roman"/>
          <w:b/>
          <w:sz w:val="24"/>
          <w:szCs w:val="24"/>
        </w:rPr>
        <w:t xml:space="preserve"> Vinod Singh Negi</w:t>
      </w:r>
      <w:r w:rsidRPr="009104A6">
        <w:rPr>
          <w:rFonts w:ascii="Times New Roman" w:hAnsi="Times New Roman" w:cs="Times New Roman"/>
          <w:b/>
          <w:sz w:val="24"/>
          <w:szCs w:val="24"/>
        </w:rPr>
        <w:t xml:space="preserve">, </w:t>
      </w:r>
      <w:r w:rsidRPr="009104A6">
        <w:rPr>
          <w:rFonts w:ascii="Times New Roman" w:hAnsi="Times New Roman" w:cs="Times New Roman"/>
          <w:b/>
          <w:sz w:val="24"/>
          <w:szCs w:val="24"/>
          <w:vertAlign w:val="superscript"/>
        </w:rPr>
        <w:t>2</w:t>
      </w:r>
      <w:r w:rsidRPr="009104A6">
        <w:rPr>
          <w:rFonts w:ascii="Times New Roman" w:hAnsi="Times New Roman" w:cs="Times New Roman"/>
          <w:b/>
          <w:sz w:val="24"/>
          <w:szCs w:val="24"/>
        </w:rPr>
        <w:t xml:space="preserve">Mr. Sumit Joshi, </w:t>
      </w:r>
      <w:r w:rsidRPr="009104A6">
        <w:rPr>
          <w:rFonts w:ascii="Times New Roman" w:hAnsi="Times New Roman" w:cs="Times New Roman"/>
          <w:b/>
          <w:sz w:val="24"/>
          <w:szCs w:val="24"/>
          <w:vertAlign w:val="superscript"/>
        </w:rPr>
        <w:t>3</w:t>
      </w:r>
      <w:r w:rsidRPr="009104A6">
        <w:rPr>
          <w:rFonts w:ascii="Times New Roman" w:hAnsi="Times New Roman" w:cs="Times New Roman"/>
          <w:b/>
          <w:sz w:val="24"/>
          <w:szCs w:val="24"/>
        </w:rPr>
        <w:t>Ms. Jasleen Kaur</w:t>
      </w:r>
    </w:p>
    <w:p w:rsidR="006A0566" w:rsidRPr="009104A6" w:rsidRDefault="009104A6" w:rsidP="000C27D6">
      <w:pPr>
        <w:spacing w:after="0"/>
        <w:jc w:val="center"/>
        <w:rPr>
          <w:rFonts w:ascii="Times New Roman" w:hAnsi="Times New Roman" w:cs="Times New Roman"/>
          <w:sz w:val="24"/>
          <w:szCs w:val="24"/>
        </w:rPr>
      </w:pPr>
      <w:r w:rsidRPr="009104A6">
        <w:rPr>
          <w:rFonts w:ascii="Times New Roman" w:hAnsi="Times New Roman" w:cs="Times New Roman"/>
          <w:sz w:val="24"/>
          <w:szCs w:val="24"/>
          <w:vertAlign w:val="superscript"/>
        </w:rPr>
        <w:t>1</w:t>
      </w:r>
      <w:r w:rsidRPr="009104A6">
        <w:rPr>
          <w:rFonts w:ascii="Times New Roman" w:hAnsi="Times New Roman" w:cs="Times New Roman"/>
          <w:sz w:val="24"/>
          <w:szCs w:val="24"/>
        </w:rPr>
        <w:t>Associate Professor, HoD Culinary Department, FHM,</w:t>
      </w:r>
      <w:r w:rsidR="006A0566" w:rsidRPr="009104A6">
        <w:rPr>
          <w:rFonts w:ascii="Times New Roman" w:hAnsi="Times New Roman" w:cs="Times New Roman"/>
          <w:sz w:val="24"/>
          <w:szCs w:val="24"/>
        </w:rPr>
        <w:t xml:space="preserve"> Amrapali University, Haldwani</w:t>
      </w:r>
    </w:p>
    <w:p w:rsidR="006A0566" w:rsidRPr="009104A6" w:rsidRDefault="009104A6" w:rsidP="000C27D6">
      <w:pPr>
        <w:spacing w:after="0"/>
        <w:jc w:val="center"/>
        <w:rPr>
          <w:rFonts w:ascii="Times New Roman" w:hAnsi="Times New Roman" w:cs="Times New Roman"/>
          <w:sz w:val="24"/>
          <w:szCs w:val="24"/>
        </w:rPr>
      </w:pPr>
      <w:r w:rsidRPr="009104A6">
        <w:rPr>
          <w:rFonts w:ascii="Times New Roman" w:hAnsi="Times New Roman" w:cs="Times New Roman"/>
          <w:sz w:val="24"/>
          <w:szCs w:val="24"/>
          <w:vertAlign w:val="superscript"/>
        </w:rPr>
        <w:t>2</w:t>
      </w:r>
      <w:r w:rsidR="006A0566" w:rsidRPr="009104A6">
        <w:rPr>
          <w:rFonts w:ascii="Times New Roman" w:hAnsi="Times New Roman" w:cs="Times New Roman"/>
          <w:sz w:val="24"/>
          <w:szCs w:val="24"/>
        </w:rPr>
        <w:t>Associat</w:t>
      </w:r>
      <w:r w:rsidRPr="009104A6">
        <w:rPr>
          <w:rFonts w:ascii="Times New Roman" w:hAnsi="Times New Roman" w:cs="Times New Roman"/>
          <w:sz w:val="24"/>
          <w:szCs w:val="24"/>
        </w:rPr>
        <w:t>e Professor, HoD HK Department, FHM,</w:t>
      </w:r>
      <w:r w:rsidR="006A0566" w:rsidRPr="009104A6">
        <w:rPr>
          <w:rFonts w:ascii="Times New Roman" w:hAnsi="Times New Roman" w:cs="Times New Roman"/>
          <w:sz w:val="24"/>
          <w:szCs w:val="24"/>
        </w:rPr>
        <w:t xml:space="preserve"> Amrapali University, Haldwani</w:t>
      </w:r>
    </w:p>
    <w:p w:rsidR="006A0566" w:rsidRDefault="009104A6" w:rsidP="000C27D6">
      <w:pPr>
        <w:spacing w:after="0"/>
        <w:jc w:val="center"/>
        <w:rPr>
          <w:rFonts w:ascii="Times New Roman" w:hAnsi="Times New Roman" w:cs="Times New Roman"/>
          <w:sz w:val="24"/>
          <w:szCs w:val="24"/>
        </w:rPr>
      </w:pPr>
      <w:r w:rsidRPr="009104A6">
        <w:rPr>
          <w:rFonts w:ascii="Times New Roman" w:hAnsi="Times New Roman" w:cs="Times New Roman"/>
          <w:sz w:val="24"/>
          <w:szCs w:val="24"/>
          <w:vertAlign w:val="superscript"/>
        </w:rPr>
        <w:t>3</w:t>
      </w:r>
      <w:r w:rsidRPr="009104A6">
        <w:rPr>
          <w:rFonts w:ascii="Times New Roman" w:hAnsi="Times New Roman" w:cs="Times New Roman"/>
          <w:sz w:val="24"/>
          <w:szCs w:val="24"/>
        </w:rPr>
        <w:t>Assistant Professor, Pal C</w:t>
      </w:r>
      <w:r w:rsidR="00EF672B" w:rsidRPr="009104A6">
        <w:rPr>
          <w:rFonts w:ascii="Times New Roman" w:hAnsi="Times New Roman" w:cs="Times New Roman"/>
          <w:sz w:val="24"/>
          <w:szCs w:val="24"/>
        </w:rPr>
        <w:t xml:space="preserve">ollege, </w:t>
      </w:r>
      <w:r w:rsidR="004F306F" w:rsidRPr="009104A6">
        <w:rPr>
          <w:rFonts w:ascii="Times New Roman" w:hAnsi="Times New Roman" w:cs="Times New Roman"/>
          <w:sz w:val="24"/>
          <w:szCs w:val="24"/>
        </w:rPr>
        <w:t>Kumaun University, Nanital</w:t>
      </w:r>
    </w:p>
    <w:p w:rsidR="000C27D6" w:rsidRPr="009104A6" w:rsidRDefault="000C27D6" w:rsidP="000C27D6">
      <w:pPr>
        <w:spacing w:after="0"/>
        <w:jc w:val="center"/>
        <w:rPr>
          <w:rFonts w:ascii="Times New Roman" w:hAnsi="Times New Roman" w:cs="Times New Roman"/>
          <w:sz w:val="24"/>
          <w:szCs w:val="24"/>
        </w:rPr>
      </w:pPr>
    </w:p>
    <w:p w:rsidR="009104A6" w:rsidRPr="009104A6" w:rsidRDefault="009104A6" w:rsidP="000C27D6">
      <w:pPr>
        <w:spacing w:after="0"/>
        <w:rPr>
          <w:rFonts w:ascii="Times New Roman" w:hAnsi="Times New Roman" w:cs="Times New Roman"/>
          <w:b/>
          <w:sz w:val="24"/>
          <w:szCs w:val="24"/>
          <w:u w:val="single"/>
        </w:rPr>
        <w:sectPr w:rsidR="009104A6" w:rsidRPr="009104A6" w:rsidSect="0004493F">
          <w:headerReference w:type="default" r:id="rId9"/>
          <w:footerReference w:type="default" r:id="rId10"/>
          <w:pgSz w:w="12240" w:h="15840"/>
          <w:pgMar w:top="1440" w:right="1800" w:bottom="1440" w:left="1800" w:header="720" w:footer="720" w:gutter="0"/>
          <w:cols w:space="720"/>
          <w:docGrid w:linePitch="360"/>
        </w:sectPr>
      </w:pPr>
    </w:p>
    <w:p w:rsidR="006A2B73" w:rsidRPr="009104A6" w:rsidRDefault="006A2B73" w:rsidP="009104A6">
      <w:pPr>
        <w:spacing w:after="240"/>
        <w:rPr>
          <w:rFonts w:ascii="Times New Roman" w:hAnsi="Times New Roman" w:cs="Times New Roman"/>
          <w:b/>
          <w:sz w:val="24"/>
          <w:szCs w:val="24"/>
        </w:rPr>
      </w:pPr>
      <w:r w:rsidRPr="009104A6">
        <w:rPr>
          <w:rFonts w:ascii="Times New Roman" w:hAnsi="Times New Roman" w:cs="Times New Roman"/>
          <w:b/>
          <w:sz w:val="24"/>
          <w:szCs w:val="24"/>
        </w:rPr>
        <w:lastRenderedPageBreak/>
        <w:t>Abstract</w:t>
      </w:r>
    </w:p>
    <w:p w:rsidR="006A2B73" w:rsidRPr="009104A6" w:rsidRDefault="006A2B73"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Health and well-being are fundamental to a person's ability to thrive, a society's stability, and a country's economic growth. Today's world faces many health issues: some areas still deal with infectious diseases, while there's a growing problem of non-communicable diseases (NCDs), increasing mental health needs, and environmental factors that worsen these vulnerabilities.  </w:t>
      </w:r>
    </w:p>
    <w:p w:rsidR="006A2B73" w:rsidRPr="009104A6" w:rsidRDefault="006A2B73"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Integrating large-scale public health strategies with personalized, culturally relevant approaches seems to be the most promising way to prevent illness, promote wellness, and aid recovery. This chapter will explore how public health, Yoga and Ayurveda, and mental health intersect. It will combine different concepts, evaluate the available evidence, suggest ways to put these ideas into practice, and recommend policies and research priorities. The goal is to find a balance between scientific accuracy and cultural respect.</w:t>
      </w:r>
    </w:p>
    <w:p w:rsidR="006A2B73" w:rsidRPr="009104A6" w:rsidRDefault="006A2B73"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By pointing out where these approaches can work together and where they might conflict, this chapter aims to provide guidance to professionals, researchers, and policymakers who are working to </w:t>
      </w:r>
      <w:r w:rsidRPr="009104A6">
        <w:rPr>
          <w:rFonts w:ascii="Times New Roman" w:hAnsi="Times New Roman" w:cs="Times New Roman"/>
          <w:sz w:val="24"/>
          <w:szCs w:val="24"/>
        </w:rPr>
        <w:lastRenderedPageBreak/>
        <w:t>create comprehensive and fair healthcare systems.</w:t>
      </w:r>
    </w:p>
    <w:p w:rsidR="00EF672B" w:rsidRPr="009104A6" w:rsidRDefault="006A2B73" w:rsidP="009104A6">
      <w:pPr>
        <w:spacing w:after="240"/>
        <w:jc w:val="both"/>
        <w:rPr>
          <w:sz w:val="24"/>
          <w:szCs w:val="24"/>
        </w:rPr>
      </w:pPr>
      <w:r w:rsidRPr="009104A6">
        <w:rPr>
          <w:rFonts w:hAnsi="Symbol"/>
          <w:b/>
          <w:sz w:val="24"/>
          <w:szCs w:val="24"/>
        </w:rPr>
        <w:t>Key Words: -</w:t>
      </w:r>
      <w:r w:rsidRPr="009104A6">
        <w:rPr>
          <w:rFonts w:hAnsi="Symbol"/>
          <w:sz w:val="24"/>
          <w:szCs w:val="24"/>
        </w:rPr>
        <w:t xml:space="preserve"> </w:t>
      </w:r>
      <w:r w:rsidRPr="009104A6">
        <w:rPr>
          <w:sz w:val="24"/>
          <w:szCs w:val="24"/>
        </w:rPr>
        <w:t>Public Health, Yoga and Ayurveda, Mental Health, Non-Communicable Diseases (NCDs), Culturally Relevant Healthcare.</w:t>
      </w:r>
    </w:p>
    <w:p w:rsidR="006A0566" w:rsidRPr="009104A6" w:rsidRDefault="004F306F" w:rsidP="009104A6">
      <w:pPr>
        <w:spacing w:after="240"/>
        <w:jc w:val="both"/>
        <w:rPr>
          <w:rFonts w:ascii="Times New Roman" w:hAnsi="Times New Roman" w:cs="Times New Roman"/>
          <w:b/>
          <w:sz w:val="24"/>
          <w:szCs w:val="24"/>
        </w:rPr>
      </w:pPr>
      <w:r w:rsidRPr="009104A6">
        <w:rPr>
          <w:rFonts w:ascii="Times New Roman" w:hAnsi="Times New Roman" w:cs="Times New Roman"/>
          <w:b/>
          <w:sz w:val="24"/>
          <w:szCs w:val="24"/>
        </w:rPr>
        <w:t>Intro</w:t>
      </w:r>
      <w:r w:rsidR="006A0566" w:rsidRPr="009104A6">
        <w:rPr>
          <w:rFonts w:ascii="Times New Roman" w:hAnsi="Times New Roman" w:cs="Times New Roman"/>
          <w:b/>
          <w:sz w:val="24"/>
          <w:szCs w:val="24"/>
        </w:rPr>
        <w:t>duction</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Health is more than just biomedical measurements; it also includes a person's ability to function, their psychological strength, their involvement in society, and their capacity to chase meaningful goals. The World Health Organization's (WHO) definition—that health is a state of complete physical, mental, and social well-being—highlights the wide range of what societies need to protect.</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In recent decades, the world has seen a shift in disease patterns. While many infectious diseases are now manageable thanks to vaccines and better sanitation, non-communicable diseases like cardiovascular disease, diabetes, and chronic respiratory illnesses have become much more common. At the same time, mental health disorders have become a top cause of years lived with disability, impacting people of all ages and from all walks of life.</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lastRenderedPageBreak/>
        <w:t>While standard medical systems are crucial for emergency care and complex treatments, they often aren't set up to provide preventive services, lifestyle advice, and widespread promotion of resilience. Traditional systems, particularly Yoga and Ayurveda, offer ideas and practical methods focused on prevention, self-regulation, and daily habits that maintain health. Yoga provides a variety of movement, breathing, and focus techniques that improve physical function and emotional control. Ayurveda offers a framework for personalized dietary advice, seasonal routines, and herbal supplements aimed at maintaining balance. Importantly, many communities value these traditions for their cultural relevance and acceptance.</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Therefore, combining proven elements of Yoga and Ayurveda into public health programs is a practical way to expand the reach of prevention and strengthen mental health promotion. This chapter explores these areas, concentrating on the evidence, how they work, and ways to integrate them safely and ethically. It stresses the importance of thorough evaluation, quality control, and working with communities to ensure that these varied healthcare models are both effective and fair.</w:t>
      </w:r>
    </w:p>
    <w:p w:rsidR="00EF672B" w:rsidRPr="009104A6" w:rsidRDefault="00EF672B" w:rsidP="009104A6">
      <w:pPr>
        <w:spacing w:after="240"/>
        <w:jc w:val="both"/>
        <w:rPr>
          <w:rFonts w:ascii="Times New Roman" w:hAnsi="Times New Roman" w:cs="Times New Roman"/>
          <w:sz w:val="24"/>
          <w:szCs w:val="24"/>
        </w:rPr>
      </w:pPr>
      <w:r w:rsidRPr="009104A6">
        <w:rPr>
          <w:rStyle w:val="Strong"/>
          <w:rFonts w:ascii="Times New Roman" w:hAnsi="Times New Roman" w:cs="Times New Roman"/>
          <w:sz w:val="24"/>
          <w:szCs w:val="24"/>
        </w:rPr>
        <w:t>Objective:</w:t>
      </w:r>
      <w:r w:rsidRPr="009104A6">
        <w:rPr>
          <w:sz w:val="24"/>
          <w:szCs w:val="24"/>
        </w:rPr>
        <w:br/>
      </w:r>
      <w:r w:rsidRPr="009104A6">
        <w:rPr>
          <w:rFonts w:ascii="Times New Roman" w:hAnsi="Times New Roman" w:cs="Times New Roman"/>
          <w:sz w:val="24"/>
          <w:szCs w:val="24"/>
        </w:rPr>
        <w:t xml:space="preserve">To examine the interrelationship between public health strategies, traditional wellness systems such as Yoga and Ayurveda, and mental health promotion, with the aim of developing </w:t>
      </w:r>
      <w:r w:rsidRPr="009104A6">
        <w:rPr>
          <w:rFonts w:ascii="Times New Roman" w:hAnsi="Times New Roman" w:cs="Times New Roman"/>
          <w:sz w:val="24"/>
          <w:szCs w:val="24"/>
        </w:rPr>
        <w:lastRenderedPageBreak/>
        <w:t>integrated, evidence-based, and culturally sensitive approaches that enhance overall health and well-being. This includes evaluating current practices, identifying synergies and challenges, formulating practical implementation methods, and recommending policy and research directions to create inclusive, equitable, and sustainable healthcare models.</w:t>
      </w:r>
    </w:p>
    <w:p w:rsidR="0004493F" w:rsidRPr="009104A6" w:rsidRDefault="004F306F" w:rsidP="009104A6">
      <w:pPr>
        <w:pStyle w:val="ListParagraph"/>
        <w:numPr>
          <w:ilvl w:val="0"/>
          <w:numId w:val="10"/>
        </w:numPr>
        <w:spacing w:after="240"/>
        <w:rPr>
          <w:rFonts w:ascii="Times New Roman" w:hAnsi="Times New Roman" w:cs="Times New Roman"/>
          <w:b/>
          <w:sz w:val="24"/>
          <w:szCs w:val="24"/>
        </w:rPr>
      </w:pPr>
      <w:r w:rsidRPr="009104A6">
        <w:rPr>
          <w:rFonts w:ascii="Times New Roman" w:hAnsi="Times New Roman" w:cs="Times New Roman"/>
          <w:b/>
          <w:sz w:val="24"/>
          <w:szCs w:val="24"/>
        </w:rPr>
        <w:t xml:space="preserve"> Public Health: Foundations, Achievements, and Contemporary Challenges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Public health is the organized effort by society to protect and improve the well-being of its populations. Its main functions include monitoring, promoting health, developing policies, and ensuring services are delivered. Historically, public health has led to some of humanity's most significant accomplishments, such as better sanitation and clean water, vaccination campaigns that have wiped out or controlled deadly infections, and ongoing improvements in maternal and child health.  </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Despite these successes, modern public health faces several interconnected challenges. First, differences in socioeconomic status and geography create persistent health inequalities. Poverty, lack of education, limited access to healthcare, and social exclusion worsen the disease burden for vulnerable groups. Second, the rise of non-communicable diseases (NCDs) reflects wider changes in food systems, </w:t>
      </w:r>
      <w:r w:rsidRPr="009104A6">
        <w:rPr>
          <w:rFonts w:ascii="Times New Roman" w:hAnsi="Times New Roman" w:cs="Times New Roman"/>
          <w:sz w:val="24"/>
          <w:szCs w:val="24"/>
        </w:rPr>
        <w:lastRenderedPageBreak/>
        <w:t xml:space="preserve">city design, and work habits. Inactive lifestyles, processed diets, smoking, and excessive alcohol use are the primary behavioral causes. Third, climate change and environmental degradation intensify health threats by altering patterns of infectious diseases, disrupting food and water supplies, and increasing the frequency of extreme weather events. Globalization speeds up how quickly pathogens can travel and makes governance more complex.  </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Therefore, public health responses must involve multiple sectors, be based on evidence, and be socially responsive. Key strategies include strengthening primary healthcare, combining mental health and preventive services, adopting policies that create healthier environments, and investing in monitoring and emergency preparedness. Community involvement is crucial, as interventions that align with local values and practices tend to be better adopted and sustained. In this context, culturally ingrained practices that are proven to reduce risks and build resilience can enhance public health programs.  </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b/>
          <w:sz w:val="24"/>
          <w:szCs w:val="24"/>
        </w:rPr>
        <w:t>Public Health:</w:t>
      </w:r>
      <w:r w:rsidRPr="009104A6">
        <w:rPr>
          <w:rFonts w:ascii="Times New Roman" w:hAnsi="Times New Roman" w:cs="Times New Roman"/>
          <w:sz w:val="24"/>
          <w:szCs w:val="24"/>
        </w:rPr>
        <w:t xml:space="preserve"> Expanded Discussion and Case Examples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Surveillance and data systems are the foundation of public health action. Accurate, timely data allows for the identification of outbreaks, the tracking of chronic disease trends, and the evaluation of interventions. For example, the global polio eradication effort shows how coordinated monitoring, community </w:t>
      </w:r>
      <w:r w:rsidRPr="009104A6">
        <w:rPr>
          <w:rFonts w:ascii="Times New Roman" w:hAnsi="Times New Roman" w:cs="Times New Roman"/>
          <w:sz w:val="24"/>
          <w:szCs w:val="24"/>
        </w:rPr>
        <w:lastRenderedPageBreak/>
        <w:t xml:space="preserve">engagement, and targeted vaccination can reduce a disease to near-elimination levels.  </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Similarly, tobacco control demonstrates the power of a multi-pronged public health approach: taxes, advertising restrictions, packaging regulations, and support for quitting all work together to lower consumption and disease rates. Policy innovations like taxes on sugary drinks and mandatory front-of-package labeling are increasingly used to influence dietary choices on a population-wide scale. Urban planning interventions—such as creating safe infrastructure for walking and cycling, ensuring access to green spaces, and reducing air pollution—also have significant health benefits.  </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It's important that evaluations consider fairness: interventions that improve overall population health but widen disparities need to be adjusted to better target vulnerable groups. Furthermore, primary healthcare serves as a platform to integrate preventive and curative services. Strong primary care systems that include health promotion, early detection of NCD risk factors, and continuous care are linked to better health outcomes and lower costs. Investments in workforce training, reliable supply chains, and better governance improve the system's resilience.  </w:t>
      </w:r>
    </w:p>
    <w:p w:rsidR="0004493F" w:rsidRPr="009104A6" w:rsidRDefault="004F306F" w:rsidP="009104A6">
      <w:pPr>
        <w:pStyle w:val="ListParagraph"/>
        <w:numPr>
          <w:ilvl w:val="0"/>
          <w:numId w:val="10"/>
        </w:numPr>
        <w:spacing w:after="240"/>
        <w:rPr>
          <w:rFonts w:ascii="Times New Roman" w:hAnsi="Times New Roman" w:cs="Times New Roman"/>
          <w:b/>
          <w:sz w:val="24"/>
          <w:szCs w:val="24"/>
        </w:rPr>
      </w:pPr>
      <w:r w:rsidRPr="009104A6">
        <w:rPr>
          <w:rFonts w:ascii="Times New Roman" w:hAnsi="Times New Roman" w:cs="Times New Roman"/>
          <w:b/>
          <w:sz w:val="24"/>
          <w:szCs w:val="24"/>
        </w:rPr>
        <w:t>Yoga: Philosophical Foundations, Biological Mechanisms, and Evidence</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lastRenderedPageBreak/>
        <w:t xml:space="preserve">Yoga consists of a range of practices from ancient South Asian traditions. Its key elements include physical postures (asanas), controlled breathing (pranayama), focused meditation (dhyana), and ethical guidelines for behavior. Yoga’s central idea of self-regulation and balance aligns well with modern knowledge of stress physiology and the mind-body connection.  </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From a scientific standpoint, Yoga influences the body’s neuroendocrine, autonomic, and inflammatory systems. Breathing exercises, for example, improve vagal tone and autonomic balance, which can lead to a lower resting heart rate, reduced blood pressure, and better cardiovascular regulation. The mindfulness and meditation aspects help to decrease stress reactions by modulating the hypothalamic–pituitary–adrenal (HPA) axis and changing the brain circuits involved in emotional and attentional control.  Physical postures enhance flexibility, muscle strength, and balance, which helps to lower the risk of falls and chronic pain.  </w:t>
      </w:r>
    </w:p>
    <w:p w:rsidR="0004493F" w:rsidRPr="009104A6" w:rsidRDefault="006A0566" w:rsidP="009104A6">
      <w:pPr>
        <w:pStyle w:val="ListParagraph"/>
        <w:numPr>
          <w:ilvl w:val="0"/>
          <w:numId w:val="10"/>
        </w:numPr>
        <w:spacing w:after="240"/>
        <w:rPr>
          <w:rFonts w:ascii="Times New Roman" w:hAnsi="Times New Roman" w:cs="Times New Roman"/>
          <w:b/>
          <w:sz w:val="24"/>
          <w:szCs w:val="24"/>
        </w:rPr>
      </w:pPr>
      <w:r w:rsidRPr="009104A6">
        <w:rPr>
          <w:rFonts w:ascii="Times New Roman" w:hAnsi="Times New Roman" w:cs="Times New Roman"/>
          <w:b/>
          <w:sz w:val="24"/>
          <w:szCs w:val="24"/>
          <w:u w:val="single"/>
        </w:rPr>
        <w:t xml:space="preserve"> </w:t>
      </w:r>
      <w:r w:rsidR="004F306F" w:rsidRPr="009104A6">
        <w:rPr>
          <w:rFonts w:ascii="Times New Roman" w:hAnsi="Times New Roman" w:cs="Times New Roman"/>
          <w:b/>
          <w:sz w:val="24"/>
          <w:szCs w:val="24"/>
        </w:rPr>
        <w:t>Ayurveda: Clinical Vignettes and Quality Assurance</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A practical example illustrates the individualized care model: a middle-aged person with metabolic syndrome might receive a combined plan that includes diet changes (focusing on whole grains, seasonal vegetables, and less refined sugar), daily routines to improve sleep and align with their body </w:t>
      </w:r>
      <w:r w:rsidRPr="009104A6">
        <w:rPr>
          <w:rFonts w:ascii="Times New Roman" w:hAnsi="Times New Roman" w:cs="Times New Roman"/>
          <w:sz w:val="24"/>
          <w:szCs w:val="24"/>
        </w:rPr>
        <w:lastRenderedPageBreak/>
        <w:t>clock, specific herbal supplements, structured physical exercise, and stress management through Yoga or meditation. Collaboration with conventional medical providers is essential to safely manage medications and monitor clinical markers.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To ensure the quality of Ayurvedic products, there should be independent testing for contaminants, verification of the plant's identity, and consistent batch quality. Government oversight, along with educating practitioners about evidence-based applications and contraindications, will reduce risks and support reliable integration.</w:t>
      </w:r>
    </w:p>
    <w:p w:rsidR="0004493F" w:rsidRPr="009104A6" w:rsidRDefault="00F50C15" w:rsidP="009104A6">
      <w:pPr>
        <w:pStyle w:val="ListParagraph"/>
        <w:numPr>
          <w:ilvl w:val="0"/>
          <w:numId w:val="10"/>
        </w:numPr>
        <w:spacing w:after="240"/>
        <w:rPr>
          <w:rFonts w:ascii="Times New Roman" w:hAnsi="Times New Roman" w:cs="Times New Roman"/>
          <w:b/>
          <w:sz w:val="24"/>
          <w:szCs w:val="24"/>
        </w:rPr>
      </w:pPr>
      <w:r w:rsidRPr="009104A6">
        <w:rPr>
          <w:rFonts w:ascii="Times New Roman" w:hAnsi="Times New Roman" w:cs="Times New Roman"/>
          <w:b/>
          <w:sz w:val="24"/>
          <w:szCs w:val="24"/>
        </w:rPr>
        <w:t xml:space="preserve"> Mental</w:t>
      </w:r>
      <w:r w:rsidR="004F306F" w:rsidRPr="009104A6">
        <w:rPr>
          <w:rFonts w:ascii="Times New Roman" w:hAnsi="Times New Roman" w:cs="Times New Roman"/>
          <w:b/>
          <w:sz w:val="24"/>
          <w:szCs w:val="24"/>
        </w:rPr>
        <w:t xml:space="preserve"> Health: Epidemiology, Determinants, and Cross-cutting Interventions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Mental health issues are a major contributor to global disability and early death. Depression and anxiety disorders are especially common and frequently appear alongside chronic physical illnesses, making them harder to manage and leading to worse outcomes. Social factors—such as poverty, childhood hardship,</w:t>
      </w:r>
      <w:r w:rsidR="009104A6">
        <w:rPr>
          <w:rFonts w:ascii="Times New Roman" w:hAnsi="Times New Roman" w:cs="Times New Roman"/>
          <w:sz w:val="24"/>
          <w:szCs w:val="24"/>
        </w:rPr>
        <w:t xml:space="preserve"> loneliness, and discrimination </w:t>
      </w:r>
      <w:r w:rsidRPr="009104A6">
        <w:rPr>
          <w:rFonts w:ascii="Times New Roman" w:hAnsi="Times New Roman" w:cs="Times New Roman"/>
          <w:sz w:val="24"/>
          <w:szCs w:val="24"/>
        </w:rPr>
        <w:t>significantly influence both the risk and progression of mental disorders.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Public health strategies prioritize reducing stigma, catching problems early, and incorporating mental health services into primary care. Task-sharing models, where trained but non-specialist health workers provide short, evidence-based psychological help under </w:t>
      </w:r>
      <w:r w:rsidRPr="009104A6">
        <w:rPr>
          <w:rFonts w:ascii="Times New Roman" w:hAnsi="Times New Roman" w:cs="Times New Roman"/>
          <w:sz w:val="24"/>
          <w:szCs w:val="24"/>
        </w:rPr>
        <w:lastRenderedPageBreak/>
        <w:t>supervision, have increased access in areas with limited resources and are cost-effective. Digital platforms and online mental health services offer a scalable way to provide education and guided interventions, but they raise important questions about privacy, fairness, and a person's ability to use technology.</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Complementary practices from Yoga and Ayurveda can improve mental health strategies. Yoga-based programs enhance emotion regulation, lower physical stress responses, and boost reported well-being in various groups. Ayurvedic lifestyle advice and certain adaptogenic herbs may support resilience, though the evidence is mixed and needs more thorough evaluation. Integrative mental health models should be tested for how well they work, how acceptable they are to patients, and how practical they are to implement through randomized trials and real-world studies.</w:t>
      </w:r>
    </w:p>
    <w:p w:rsidR="0004493F" w:rsidRPr="009104A6" w:rsidRDefault="004F306F" w:rsidP="009104A6">
      <w:pPr>
        <w:pStyle w:val="ListParagraph"/>
        <w:numPr>
          <w:ilvl w:val="0"/>
          <w:numId w:val="10"/>
        </w:numPr>
        <w:spacing w:after="240"/>
        <w:rPr>
          <w:rFonts w:ascii="Times New Roman" w:hAnsi="Times New Roman" w:cs="Times New Roman"/>
          <w:b/>
          <w:sz w:val="24"/>
          <w:szCs w:val="24"/>
          <w:u w:val="single"/>
        </w:rPr>
      </w:pPr>
      <w:r w:rsidRPr="009104A6">
        <w:rPr>
          <w:rFonts w:ascii="Times New Roman" w:hAnsi="Times New Roman" w:cs="Times New Roman"/>
          <w:b/>
          <w:sz w:val="24"/>
          <w:szCs w:val="24"/>
          <w:u w:val="single"/>
        </w:rPr>
        <w:t>​</w:t>
      </w:r>
      <w:r w:rsidRPr="009104A6">
        <w:rPr>
          <w:rFonts w:ascii="Times New Roman" w:hAnsi="Times New Roman" w:cs="Times New Roman"/>
          <w:b/>
          <w:sz w:val="24"/>
          <w:szCs w:val="24"/>
        </w:rPr>
        <w:t>Integration and Implementation: Practical Pathways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​Putting integrative health models into practice usually starts with pilot projects designed with local partners. These projects are then evaluated using both qualitative and quantitative methods. Frameworks lik</w:t>
      </w:r>
      <w:r w:rsidR="00D44A6B">
        <w:rPr>
          <w:rFonts w:ascii="Times New Roman" w:hAnsi="Times New Roman" w:cs="Times New Roman"/>
          <w:sz w:val="24"/>
          <w:szCs w:val="24"/>
        </w:rPr>
        <w:t xml:space="preserve">e RE-AIM (Reach, Effectiveness, </w:t>
      </w:r>
      <w:r w:rsidRPr="009104A6">
        <w:rPr>
          <w:rFonts w:ascii="Times New Roman" w:hAnsi="Times New Roman" w:cs="Times New Roman"/>
          <w:sz w:val="24"/>
          <w:szCs w:val="24"/>
        </w:rPr>
        <w:t xml:space="preserve">Adoption, Implementation, and Maintenance) or the Consolidated Framework for Implementation Research (CFIR) help organize the rollout, identify challenges, </w:t>
      </w:r>
      <w:r w:rsidRPr="009104A6">
        <w:rPr>
          <w:rFonts w:ascii="Times New Roman" w:hAnsi="Times New Roman" w:cs="Times New Roman"/>
          <w:sz w:val="24"/>
          <w:szCs w:val="24"/>
        </w:rPr>
        <w:lastRenderedPageBreak/>
        <w:t>and ensure the programs are being delivered as intended.</w:t>
      </w:r>
    </w:p>
    <w:p w:rsidR="0004493F" w:rsidRPr="009104A6" w:rsidRDefault="004F306F" w:rsidP="009104A6">
      <w:pPr>
        <w:spacing w:after="240"/>
        <w:rPr>
          <w:rFonts w:ascii="Times New Roman" w:hAnsi="Times New Roman" w:cs="Times New Roman"/>
          <w:b/>
          <w:sz w:val="24"/>
          <w:szCs w:val="24"/>
        </w:rPr>
      </w:pPr>
      <w:r w:rsidRPr="009104A6">
        <w:rPr>
          <w:rFonts w:ascii="Times New Roman" w:hAnsi="Times New Roman" w:cs="Times New Roman"/>
          <w:sz w:val="24"/>
          <w:szCs w:val="24"/>
        </w:rPr>
        <w:t>​</w:t>
      </w:r>
      <w:r w:rsidRPr="009104A6">
        <w:rPr>
          <w:rFonts w:ascii="Times New Roman" w:hAnsi="Times New Roman" w:cs="Times New Roman"/>
          <w:b/>
          <w:sz w:val="24"/>
          <w:szCs w:val="24"/>
        </w:rPr>
        <w:t>Initial pilot programs might include:</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​Adding short Yoga and mindfulness sessions to school curriculums to boost students' social and emotional skills.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​Integrating lifestyle counseling based on Ayurvedic principles into primary care to help lower metabolic risks.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​Starting community Yoga classes that connect participants with preventive health screenings.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​Monitoring for these programs should track clinical results, functional ability, patient feedback, use of services, cost-effectiveness, and fairness.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​Workforce training is crucial. Curriculums for community health workers, nurses, and primary care providers should include basic skills in modified Yoga instruction, lifestyle counseling based on evidence-backed Ayurvedic principles, and mental health first aid. Quality and confidence can be supported through certification, supervision, and ongoing education.</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​To fund these programs on a larger scale, strategies could include reallocating prevention budgets, incorporating them into existing primary care payment systems, or securing grants for community wellness programs. Collaborating with academic institutions can help with evaluation and ongoing learning.</w:t>
      </w:r>
    </w:p>
    <w:p w:rsidR="0004493F" w:rsidRPr="009104A6" w:rsidRDefault="004F306F" w:rsidP="009104A6">
      <w:pPr>
        <w:spacing w:after="240"/>
        <w:rPr>
          <w:rFonts w:ascii="Times New Roman" w:hAnsi="Times New Roman" w:cs="Times New Roman"/>
          <w:sz w:val="24"/>
          <w:szCs w:val="24"/>
        </w:rPr>
      </w:pPr>
      <w:r w:rsidRPr="009104A6">
        <w:rPr>
          <w:rFonts w:ascii="Times New Roman" w:hAnsi="Times New Roman" w:cs="Times New Roman"/>
          <w:sz w:val="24"/>
          <w:szCs w:val="24"/>
        </w:rPr>
        <w:lastRenderedPageBreak/>
        <w:t>​</w:t>
      </w:r>
      <w:r w:rsidRPr="009104A6">
        <w:rPr>
          <w:rFonts w:ascii="Times New Roman" w:hAnsi="Times New Roman" w:cs="Times New Roman"/>
          <w:b/>
          <w:sz w:val="24"/>
          <w:szCs w:val="24"/>
        </w:rPr>
        <w:t>Case Studies and Illustrative Programs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​A few programs demonstrate the potential for integration:</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​India’s National AYUSH Mission has invested in infrastructure and research to support including traditional medicine in public health services.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​School-based Yoga programs in various countries have shown improvements in attention and emotional regulation in teenagers.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​Pilot programs in community health centers that combine Yoga with lifestyle counseling and brief Ayurvedic dietary advice have reported greater use of preventive services and small improvements in blood pressure and blood sugar levels over six to twelve months.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​These examples show that such programs are both feasible and well-received, while also highlighting the need for larger, controlled studies to confirm their effectiveness and broader applicability.</w:t>
      </w:r>
    </w:p>
    <w:p w:rsidR="0004493F" w:rsidRPr="009104A6" w:rsidRDefault="004F306F" w:rsidP="009104A6">
      <w:pPr>
        <w:spacing w:after="240"/>
        <w:rPr>
          <w:rFonts w:ascii="Times New Roman" w:hAnsi="Times New Roman" w:cs="Times New Roman"/>
          <w:b/>
          <w:sz w:val="24"/>
          <w:szCs w:val="24"/>
        </w:rPr>
      </w:pPr>
      <w:r w:rsidRPr="009104A6">
        <w:rPr>
          <w:rFonts w:ascii="Times New Roman" w:hAnsi="Times New Roman" w:cs="Times New Roman"/>
          <w:b/>
          <w:sz w:val="24"/>
          <w:szCs w:val="24"/>
        </w:rPr>
        <w:t>Policy, Ethics, and Research Priorities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Policymakers should encourage thorough evaluation, fair access, and cultural sensitivity when supporting combined healthcare models. Concrete actions include:</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Allocating funds for practical trials.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lastRenderedPageBreak/>
        <w:t>Setting up national standards for instructor certification and the quality of herbal products.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Incorporating proven preventive services into public health insurance benefits where possible.</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Creating compatible data systems that track the results of these integrated services.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Ethical considerations require protecting indigenous knowledge, sharing benefits with community knowledge holders, and safeguarding biodiversity and sustainable sourcing.</w:t>
      </w:r>
    </w:p>
    <w:p w:rsidR="0004493F" w:rsidRPr="009104A6" w:rsidRDefault="004F306F" w:rsidP="009104A6">
      <w:pPr>
        <w:spacing w:after="240"/>
        <w:jc w:val="both"/>
        <w:rPr>
          <w:rFonts w:ascii="Times New Roman" w:hAnsi="Times New Roman" w:cs="Times New Roman"/>
          <w:b/>
          <w:sz w:val="24"/>
          <w:szCs w:val="24"/>
        </w:rPr>
      </w:pPr>
      <w:r w:rsidRPr="009104A6">
        <w:rPr>
          <w:rFonts w:ascii="Times New Roman" w:hAnsi="Times New Roman" w:cs="Times New Roman"/>
          <w:b/>
          <w:sz w:val="24"/>
          <w:szCs w:val="24"/>
        </w:rPr>
        <w:t>Research should focus on:</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Standardizing intervention methods.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Conducting long-term studies on Ayurvedic treatments that have standardized manufacturing and quality controls.</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Clarifying the biological mechanisms that connect traditional practices to measurable biomarkers.</w:t>
      </w:r>
    </w:p>
    <w:p w:rsidR="0004493F" w:rsidRPr="009104A6" w:rsidRDefault="004F306F" w:rsidP="009104A6">
      <w:pPr>
        <w:spacing w:after="240"/>
        <w:rPr>
          <w:rFonts w:ascii="Times New Roman" w:hAnsi="Times New Roman" w:cs="Times New Roman"/>
          <w:b/>
          <w:sz w:val="24"/>
          <w:szCs w:val="24"/>
        </w:rPr>
      </w:pPr>
      <w:r w:rsidRPr="009104A6">
        <w:rPr>
          <w:rFonts w:ascii="Times New Roman" w:hAnsi="Times New Roman" w:cs="Times New Roman"/>
          <w:b/>
          <w:sz w:val="24"/>
          <w:szCs w:val="24"/>
        </w:rPr>
        <w:t>Performing economic evaluations.</w:t>
      </w:r>
    </w:p>
    <w:p w:rsidR="0004493F" w:rsidRPr="009104A6" w:rsidRDefault="004F306F" w:rsidP="009104A6">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Conducting research on implementation to find scalable and fair approaches.</w:t>
      </w:r>
    </w:p>
    <w:p w:rsidR="0004493F" w:rsidRPr="009104A6" w:rsidRDefault="004F306F" w:rsidP="009104A6">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Interdisciplinary collaborations that bring together public health, clinical medicine, the study of medicinal plants, social sciences, and implementation science are crucial for success.</w:t>
      </w:r>
    </w:p>
    <w:p w:rsidR="0004493F" w:rsidRPr="009104A6" w:rsidRDefault="004F306F" w:rsidP="009104A6">
      <w:pPr>
        <w:spacing w:after="240"/>
        <w:rPr>
          <w:rFonts w:ascii="Times New Roman" w:hAnsi="Times New Roman" w:cs="Times New Roman"/>
          <w:b/>
          <w:sz w:val="24"/>
          <w:szCs w:val="24"/>
        </w:rPr>
      </w:pPr>
      <w:r w:rsidRPr="009104A6">
        <w:rPr>
          <w:rFonts w:ascii="Times New Roman" w:hAnsi="Times New Roman" w:cs="Times New Roman"/>
          <w:b/>
          <w:sz w:val="24"/>
          <w:szCs w:val="24"/>
        </w:rPr>
        <w:t>Conclusion and Call to Action</w:t>
      </w:r>
    </w:p>
    <w:p w:rsidR="0004493F" w:rsidRPr="009104A6" w:rsidRDefault="00F50C15"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lastRenderedPageBreak/>
        <w:t>A combining public health strategy with proven aspects of Yoga and Ayurveda, while focusing on mental health, provides</w:t>
      </w:r>
      <w:r w:rsidR="004F306F" w:rsidRPr="009104A6">
        <w:rPr>
          <w:rFonts w:ascii="Times New Roman" w:hAnsi="Times New Roman" w:cs="Times New Roman"/>
          <w:sz w:val="24"/>
          <w:szCs w:val="24"/>
        </w:rPr>
        <w:t xml:space="preserve"> a sensible and culturally appropriate path toward building resilient and fair health systems. To achieve this, we need ongoing investment in high-quality research, strong quality control, workforce training, and policies that protect cultural traditions while emphasizing safety and evidence.</w:t>
      </w:r>
    </w:p>
    <w:p w:rsidR="0004493F" w:rsidRPr="009104A6" w:rsidRDefault="004F306F" w:rsidP="009104A6">
      <w:pPr>
        <w:spacing w:after="240"/>
        <w:jc w:val="both"/>
        <w:rPr>
          <w:rFonts w:ascii="Times New Roman" w:hAnsi="Times New Roman" w:cs="Times New Roman"/>
          <w:sz w:val="24"/>
          <w:szCs w:val="24"/>
        </w:rPr>
      </w:pPr>
      <w:r w:rsidRPr="009104A6">
        <w:rPr>
          <w:rFonts w:ascii="Times New Roman" w:hAnsi="Times New Roman" w:cs="Times New Roman"/>
          <w:sz w:val="24"/>
          <w:szCs w:val="24"/>
        </w:rPr>
        <w:t>All involved parties—governments, universities, professional organizations, civil society, and traditional knowledge keepers—must work together to turn promising pilot projects into lasting, equitable services. Healthcare professionals should learn about traditional practices with respect, become skilled in shared decision-making, and be able to critically evaluate evidence. Ultimately, diverse healthcare systems that combine prevention, patient-centered care, and community involvement can help societies achieve not only longer lives but also healthier, more meaningful lives for everyone.</w:t>
      </w:r>
    </w:p>
    <w:p w:rsidR="0004493F" w:rsidRPr="009104A6" w:rsidRDefault="004F306F" w:rsidP="009104A6">
      <w:pPr>
        <w:spacing w:after="240"/>
        <w:rPr>
          <w:rFonts w:ascii="Times New Roman" w:hAnsi="Times New Roman" w:cs="Times New Roman"/>
          <w:b/>
          <w:sz w:val="24"/>
          <w:szCs w:val="24"/>
        </w:rPr>
      </w:pPr>
      <w:r w:rsidRPr="009104A6">
        <w:rPr>
          <w:rFonts w:ascii="Times New Roman" w:hAnsi="Times New Roman" w:cs="Times New Roman"/>
          <w:b/>
          <w:sz w:val="24"/>
          <w:szCs w:val="24"/>
        </w:rPr>
        <w:t>Practical Tools for Practitioners</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Healthcare practitioners and program managers who are planning integrated services can use this practical checklist:</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Perform a quick community needs assessment.</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Co-design interventions with community members and traditional practitioners.</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lastRenderedPageBreak/>
        <w:t>Choose evidence-based Yoga programs and Ayurvedic lifestyle tips that are suitable for the target group.</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Create screening and referral protocols.</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Define measurable results and data collection methods.</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Ensure the quality of herbal products.</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Implement instructor certification and supervision.</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Communicate openly with communities about the benefits, risks, and expected outcomes.</w:t>
      </w:r>
    </w:p>
    <w:p w:rsidR="0004493F" w:rsidRPr="009104A6" w:rsidRDefault="004F306F" w:rsidP="00D44A6B">
      <w:pPr>
        <w:spacing w:after="240"/>
        <w:contextualSpacing/>
        <w:jc w:val="both"/>
        <w:rPr>
          <w:rFonts w:ascii="Times New Roman" w:hAnsi="Times New Roman" w:cs="Times New Roman"/>
          <w:sz w:val="24"/>
          <w:szCs w:val="24"/>
        </w:rPr>
      </w:pPr>
      <w:r w:rsidRPr="009104A6">
        <w:rPr>
          <w:rFonts w:ascii="Times New Roman" w:hAnsi="Times New Roman" w:cs="Times New Roman"/>
          <w:sz w:val="24"/>
          <w:szCs w:val="24"/>
        </w:rPr>
        <w:t>Sharing results openly, including negative findings, and using open-access platforms will speed up collective learning and adaptation.</w:t>
      </w:r>
    </w:p>
    <w:p w:rsidR="006A2B73" w:rsidRPr="009104A6" w:rsidRDefault="006A2B73" w:rsidP="009104A6">
      <w:pPr>
        <w:spacing w:after="240"/>
        <w:contextualSpacing/>
        <w:jc w:val="both"/>
        <w:rPr>
          <w:rFonts w:ascii="Times New Roman" w:hAnsi="Times New Roman" w:cs="Times New Roman"/>
          <w:sz w:val="24"/>
          <w:szCs w:val="24"/>
        </w:rPr>
      </w:pPr>
      <w:r w:rsidRPr="009104A6">
        <w:rPr>
          <w:rStyle w:val="Strong"/>
          <w:rFonts w:ascii="Times New Roman" w:hAnsi="Times New Roman" w:cs="Times New Roman"/>
          <w:sz w:val="24"/>
          <w:szCs w:val="24"/>
        </w:rPr>
        <w:t>Summary</w:t>
      </w:r>
      <w:r w:rsidRPr="009104A6">
        <w:rPr>
          <w:rFonts w:ascii="Times New Roman" w:hAnsi="Times New Roman" w:cs="Times New Roman"/>
          <w:sz w:val="24"/>
          <w:szCs w:val="24"/>
        </w:rPr>
        <w:br/>
        <w:t xml:space="preserve">This chapter explores the integration of public health strategies with traditional wellness systems such as Yoga and Ayurveda, alongside mental health promotion, to create inclusive, evidence-based, and culturally sensitive healthcare models. It begins by outlining public health’s achievements and current challenges, including rising non-communicable diseases, mental health disorders, and environmental threats. The discussion highlights Yoga’s philosophical roots and biological benefits, Ayurveda’s personalized lifestyle and dietary approaches, and the potential of these systems to support prevention and resilience. Practical pathways for integration are provided through pilot projects, workforce training, and policy initiatives, supported by examples from India and global programs. Ethical considerations, quality control, and research priorities—such as </w:t>
      </w:r>
      <w:r w:rsidRPr="009104A6">
        <w:rPr>
          <w:rFonts w:ascii="Times New Roman" w:hAnsi="Times New Roman" w:cs="Times New Roman"/>
          <w:sz w:val="24"/>
          <w:szCs w:val="24"/>
        </w:rPr>
        <w:lastRenderedPageBreak/>
        <w:t>standardizing methods, conducting long-term studies, and ensuring equitable access—are emphasized. The chapter concludes with a call for multi-sector collaboration, rigorous evaluation, and respect for cultural traditions to build health systems that not only extend life but also enhance its quality and meaning.</w:t>
      </w:r>
    </w:p>
    <w:p w:rsidR="0004493F" w:rsidRPr="009104A6" w:rsidRDefault="004F306F" w:rsidP="009104A6">
      <w:pPr>
        <w:pStyle w:val="Heading2"/>
        <w:spacing w:before="0" w:after="240"/>
        <w:rPr>
          <w:rFonts w:ascii="Times New Roman" w:hAnsi="Times New Roman" w:cs="Times New Roman"/>
          <w:color w:val="auto"/>
          <w:sz w:val="24"/>
          <w:szCs w:val="24"/>
        </w:rPr>
      </w:pPr>
      <w:r w:rsidRPr="009104A6">
        <w:rPr>
          <w:rFonts w:ascii="Times New Roman" w:hAnsi="Times New Roman" w:cs="Times New Roman"/>
          <w:color w:val="auto"/>
          <w:sz w:val="24"/>
          <w:szCs w:val="24"/>
        </w:rPr>
        <w:t>References</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Acheson, D. (1988). Public health in England: The report of the Committee of Inquiry into the Future Development of the Public Health Function. HMSO.</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Bloom, D. E., Cafiero, E. T., Jané-Llopis, E., et al. (2011).The global economic burden of non-communicable diseases.World Economic Forum.</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Cramer, H., Lauche, R., Langhorst, J., &amp; Dobos, G. (2013). Yoga for depression: A systematic review and meta-analysis. Depression and Anxiety, 30(11), 1068–1083.</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Feuerstein, G. (2011). The Yoga tradition. Hohm Press.</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Fineberg, H. V. (2014). Pandemic preparedness and response—lessons from the H1N1 influenza of 2009. New England Journal of Medicine, 370(14), 1335–1342.</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GBD 2019 Mental Disorders Collaborators.(2019). Global burden of mental disorders and the need for a comprehensive, </w:t>
      </w:r>
      <w:r w:rsidRPr="009104A6">
        <w:rPr>
          <w:rFonts w:ascii="Times New Roman" w:hAnsi="Times New Roman" w:cs="Times New Roman"/>
          <w:sz w:val="24"/>
          <w:szCs w:val="24"/>
        </w:rPr>
        <w:lastRenderedPageBreak/>
        <w:t>coordinated response.The Lancet Psychiatry.</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Gothe, N. P., &amp; McAuley, E. (2015). Yoga and cognition: A meta-analysis. Psychosomatic Medicine, 77(7), 784–797.</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Haines, A., &amp; Ebi, K. (2019).The imperative for climate action to protect health. New England Journal of Medicine, 380(3), 263–273.</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Hewlings, S. J., &amp; Kalman, D. S. (2017). Curcumin: A review of its effects on human health. Foods, 6(10), 92.</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Institute of Medicine. (2002). The future of the public’s health in the 21st century. National Academies Press.</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Lad, V. (2002). Textbook of Ayurveda: Fundamental principles. Ayurvedic Press.</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Marmot, M. (2015). The health gap: The challenge of an unequal world. Bloomsbury.</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Peterson, C. T., Denniston, K., &amp; Chopra, D. (2017).Therapeutic uses of Triphala in Ayurvedic medicine. Journal of Alternative and Complementary Medicine, 23(8), 607–614.</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Rosen, G. (2015). A history of public health.Johns Hopkins University Press.</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Singh, R. H., &amp; Rastogi, S. (2012). Role of Ayurveda in mental health and psychiatry.Ayushdhara.</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 xml:space="preserve">Solar, O., &amp; Irwin, A. (2010).A conceptual framework for action </w:t>
      </w:r>
      <w:r w:rsidRPr="009104A6">
        <w:rPr>
          <w:rFonts w:ascii="Times New Roman" w:hAnsi="Times New Roman" w:cs="Times New Roman"/>
          <w:sz w:val="24"/>
          <w:szCs w:val="24"/>
        </w:rPr>
        <w:lastRenderedPageBreak/>
        <w:t>on the social determinants of health.World Health Organization.</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World Health Organization.(1948). Preamble to the Constitution of WHO.</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World Health Organization.(2013). WHO traditional medicine strategy 2014–2023.</w:t>
      </w:r>
    </w:p>
    <w:p w:rsidR="0004493F" w:rsidRPr="009104A6" w:rsidRDefault="004F306F" w:rsidP="00F910FB">
      <w:pPr>
        <w:pStyle w:val="ListParagraph"/>
        <w:numPr>
          <w:ilvl w:val="0"/>
          <w:numId w:val="11"/>
        </w:numPr>
        <w:spacing w:after="240"/>
        <w:jc w:val="both"/>
        <w:rPr>
          <w:rFonts w:ascii="Times New Roman" w:hAnsi="Times New Roman" w:cs="Times New Roman"/>
          <w:sz w:val="24"/>
          <w:szCs w:val="24"/>
        </w:rPr>
      </w:pPr>
      <w:r w:rsidRPr="009104A6">
        <w:rPr>
          <w:rFonts w:ascii="Times New Roman" w:hAnsi="Times New Roman" w:cs="Times New Roman"/>
          <w:sz w:val="24"/>
          <w:szCs w:val="24"/>
        </w:rPr>
        <w:t>World Health Organization. (2022). Mental health: Strengthening our response.</w:t>
      </w:r>
    </w:p>
    <w:sectPr w:rsidR="0004493F" w:rsidRPr="009104A6" w:rsidSect="009104A6">
      <w:type w:val="continuous"/>
      <w:pgSz w:w="12240" w:h="15840"/>
      <w:pgMar w:top="1440" w:right="1800" w:bottom="1440" w:left="180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954" w:rsidRDefault="00574954" w:rsidP="00EA5088">
      <w:pPr>
        <w:spacing w:after="0" w:line="240" w:lineRule="auto"/>
      </w:pPr>
      <w:r>
        <w:separator/>
      </w:r>
    </w:p>
  </w:endnote>
  <w:endnote w:type="continuationSeparator" w:id="1">
    <w:p w:rsidR="00574954" w:rsidRDefault="00574954" w:rsidP="00EA5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87"/>
      <w:gridCol w:w="7983"/>
    </w:tblGrid>
    <w:tr w:rsidR="00EA5088" w:rsidRPr="00667711" w:rsidTr="00172989">
      <w:tc>
        <w:tcPr>
          <w:tcW w:w="500" w:type="pct"/>
          <w:tcBorders>
            <w:top w:val="single" w:sz="4" w:space="0" w:color="943634" w:themeColor="accent2" w:themeShade="BF"/>
          </w:tcBorders>
          <w:shd w:val="clear" w:color="auto" w:fill="943634" w:themeFill="accent2" w:themeFillShade="BF"/>
        </w:tcPr>
        <w:p w:rsidR="00EA5088" w:rsidRPr="00667711" w:rsidRDefault="00F71B2E" w:rsidP="00172989">
          <w:pPr>
            <w:pStyle w:val="Footer"/>
            <w:ind w:left="360"/>
            <w:jc w:val="right"/>
            <w:rPr>
              <w:b/>
              <w:bCs/>
              <w:color w:val="FFFFFF" w:themeColor="background1"/>
            </w:rPr>
          </w:pPr>
          <w:r w:rsidRPr="00667711">
            <w:rPr>
              <w:b/>
              <w:bCs/>
            </w:rPr>
            <w:fldChar w:fldCharType="begin"/>
          </w:r>
          <w:r w:rsidR="00EA5088" w:rsidRPr="00667711">
            <w:rPr>
              <w:b/>
              <w:bCs/>
            </w:rPr>
            <w:instrText xml:space="preserve"> PAGE   \* MERGEFORMAT </w:instrText>
          </w:r>
          <w:r w:rsidRPr="00667711">
            <w:rPr>
              <w:b/>
              <w:bCs/>
            </w:rPr>
            <w:fldChar w:fldCharType="separate"/>
          </w:r>
          <w:r w:rsidR="004B0108" w:rsidRPr="004B0108">
            <w:rPr>
              <w:b/>
              <w:bCs/>
              <w:noProof/>
              <w:color w:val="FFFFFF" w:themeColor="background1"/>
            </w:rPr>
            <w:t>1</w:t>
          </w:r>
          <w:r w:rsidRPr="00667711">
            <w:rPr>
              <w:b/>
              <w:bCs/>
            </w:rPr>
            <w:fldChar w:fldCharType="end"/>
          </w:r>
        </w:p>
      </w:tc>
      <w:tc>
        <w:tcPr>
          <w:tcW w:w="4500" w:type="pct"/>
          <w:tcBorders>
            <w:top w:val="single" w:sz="4" w:space="0" w:color="auto"/>
          </w:tcBorders>
        </w:tcPr>
        <w:p w:rsidR="00EA5088" w:rsidRPr="00667711" w:rsidRDefault="00EA5088" w:rsidP="00172989">
          <w:pPr>
            <w:pStyle w:val="Footer"/>
            <w:rPr>
              <w:b/>
              <w:bCs/>
            </w:rPr>
          </w:pPr>
          <w:r w:rsidRPr="00667711">
            <w:rPr>
              <w:rFonts w:eastAsia="Calibri" w:cs="Times New Roman"/>
              <w:b/>
              <w:bCs/>
            </w:rPr>
            <w:t>@ International Journal of Science, Technology and Management</w:t>
          </w:r>
        </w:p>
      </w:tc>
    </w:tr>
  </w:tbl>
  <w:p w:rsidR="00EA5088" w:rsidRDefault="00EA5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954" w:rsidRDefault="00574954" w:rsidP="00EA5088">
      <w:pPr>
        <w:spacing w:after="0" w:line="240" w:lineRule="auto"/>
      </w:pPr>
      <w:r>
        <w:separator/>
      </w:r>
    </w:p>
  </w:footnote>
  <w:footnote w:type="continuationSeparator" w:id="1">
    <w:p w:rsidR="00574954" w:rsidRDefault="00574954" w:rsidP="00EA5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088" w:rsidRPr="00EF3B4D" w:rsidRDefault="00EA5088" w:rsidP="00EA5088">
    <w:pPr>
      <w:pStyle w:val="Header"/>
      <w:rPr>
        <w:rFonts w:asciiTheme="majorHAnsi" w:hAnsiTheme="majorHAnsi"/>
        <w:b/>
        <w:bCs/>
        <w:color w:val="000000" w:themeColor="text1"/>
        <w:sz w:val="24"/>
        <w:szCs w:val="24"/>
      </w:rPr>
    </w:pPr>
    <w:r w:rsidRPr="00EF3B4D">
      <w:rPr>
        <w:rFonts w:asciiTheme="majorHAnsi" w:eastAsiaTheme="majorEastAsia" w:hAnsiTheme="majorHAnsi" w:cstheme="majorBidi"/>
        <w:b/>
        <w:bCs/>
        <w:color w:val="000000" w:themeColor="text1"/>
        <w:sz w:val="24"/>
        <w:szCs w:val="24"/>
      </w:rPr>
      <w:t>IJSTM, Vol. -1</w:t>
    </w:r>
    <w:r w:rsidR="004B0108">
      <w:rPr>
        <w:rFonts w:asciiTheme="majorHAnsi" w:eastAsiaTheme="majorEastAsia" w:hAnsiTheme="majorHAnsi" w:cstheme="majorBidi"/>
        <w:b/>
        <w:bCs/>
        <w:color w:val="000000" w:themeColor="text1"/>
        <w:sz w:val="24"/>
        <w:szCs w:val="24"/>
      </w:rPr>
      <w:t>6, Issue -2</w:t>
    </w:r>
    <w:r w:rsidRPr="00EF3B4D">
      <w:rPr>
        <w:rFonts w:asciiTheme="majorHAnsi" w:eastAsiaTheme="majorEastAsia" w:hAnsiTheme="majorHAnsi" w:cstheme="majorBidi"/>
        <w:b/>
        <w:bCs/>
        <w:color w:val="000000" w:themeColor="text1"/>
        <w:sz w:val="24"/>
        <w:szCs w:val="24"/>
      </w:rPr>
      <w:t xml:space="preserve"> </w:t>
    </w:r>
    <w:r w:rsidRPr="00EF3B4D">
      <w:rPr>
        <w:rFonts w:asciiTheme="majorHAnsi" w:eastAsiaTheme="majorEastAsia" w:hAnsiTheme="majorHAnsi" w:cstheme="majorBidi"/>
        <w:b/>
        <w:bCs/>
        <w:color w:val="000000" w:themeColor="text1"/>
        <w:sz w:val="24"/>
        <w:szCs w:val="24"/>
      </w:rPr>
      <w:ptab w:relativeTo="margin" w:alignment="right" w:leader="none"/>
    </w:r>
    <w:sdt>
      <w:sdtPr>
        <w:rPr>
          <w:rFonts w:asciiTheme="majorHAnsi" w:eastAsia="Times New Roman" w:hAnsiTheme="majorHAnsi"/>
          <w:b/>
          <w:bCs/>
          <w:color w:val="000000" w:themeColor="text1"/>
          <w:sz w:val="24"/>
          <w:szCs w:val="24"/>
        </w:rPr>
        <w:alias w:val="Date"/>
        <w:id w:val="438253463"/>
        <w:placeholder>
          <w:docPart w:val="7E91334ACAF04A15A4F312A34E65702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EF3B4D">
          <w:rPr>
            <w:rFonts w:asciiTheme="majorHAnsi" w:eastAsia="Times New Roman" w:hAnsiTheme="majorHAnsi"/>
            <w:b/>
            <w:bCs/>
            <w:color w:val="000000" w:themeColor="text1"/>
            <w:sz w:val="24"/>
            <w:szCs w:val="24"/>
          </w:rPr>
          <w:t>ISSN: 2229 - 6646</w:t>
        </w:r>
      </w:sdtContent>
    </w:sdt>
  </w:p>
  <w:p w:rsidR="00EA5088" w:rsidRPr="00EF3B4D" w:rsidRDefault="00F71B2E">
    <w:pPr>
      <w:pStyle w:val="Header"/>
      <w:rPr>
        <w:rFonts w:asciiTheme="majorHAnsi" w:hAnsiTheme="majorHAnsi"/>
        <w:b/>
        <w:bCs/>
        <w:color w:val="000000" w:themeColor="text1"/>
        <w:sz w:val="24"/>
        <w:szCs w:val="24"/>
      </w:rPr>
    </w:pPr>
    <w:r w:rsidRPr="00F71B2E">
      <w:rPr>
        <w:rFonts w:asciiTheme="majorHAnsi" w:eastAsiaTheme="majorEastAsia" w:hAnsiTheme="majorHAnsi" w:cstheme="majorBidi"/>
        <w:b/>
        <w:bCs/>
        <w:sz w:val="24"/>
        <w:szCs w:val="24"/>
        <w:lang w:eastAsia="zh-TW"/>
      </w:rPr>
      <w:pict>
        <v:group id="_x0000_s5121" style="position:absolute;margin-left:0;margin-top:0;width:611.15pt;height:64.75pt;z-index:251656704;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512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5123" style="position:absolute;left:8;top:9;width:4031;height:1439;mso-width-percent:400;mso-height-percent:1000;mso-width-percent:400;mso-height-percent:1000;mso-width-relative:margin;mso-height-relative:bottom-margin-area" filled="f" stroked="f"/>
          <w10:wrap anchorx="page" anchory="page"/>
        </v:group>
      </w:pict>
    </w:r>
    <w:r w:rsidRPr="00F71B2E">
      <w:rPr>
        <w:rFonts w:asciiTheme="majorHAnsi" w:eastAsiaTheme="majorEastAsia" w:hAnsiTheme="majorHAnsi" w:cstheme="majorBidi"/>
        <w:b/>
        <w:bCs/>
        <w:sz w:val="24"/>
        <w:szCs w:val="24"/>
        <w:lang w:eastAsia="zh-TW"/>
      </w:rPr>
      <w:pict>
        <v:rect id="_x0000_s5124" style="position:absolute;margin-left:0;margin-top:0;width:7.15pt;height:64pt;z-index:25165772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F71B2E">
      <w:rPr>
        <w:rFonts w:asciiTheme="majorHAnsi" w:eastAsiaTheme="majorEastAsia" w:hAnsiTheme="majorHAnsi" w:cstheme="majorBidi"/>
        <w:b/>
        <w:bCs/>
        <w:sz w:val="24"/>
        <w:szCs w:val="24"/>
        <w:lang w:eastAsia="zh-TW"/>
      </w:rPr>
      <w:pict>
        <v:rect id="_x0000_s5125" style="position:absolute;margin-left:0;margin-top:0;width:7.15pt;height:64pt;z-index:251658752;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4089024"/>
    <w:lvl w:ilvl="0">
      <w:start w:val="1"/>
      <w:numFmt w:val="decimal"/>
      <w:lvlText w:val="%1."/>
      <w:lvlJc w:val="left"/>
      <w:pPr>
        <w:tabs>
          <w:tab w:val="left" w:pos="1440"/>
        </w:tabs>
        <w:ind w:left="1440" w:hanging="360"/>
      </w:pPr>
    </w:lvl>
  </w:abstractNum>
  <w:abstractNum w:abstractNumId="1">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nsid w:val="213D5346"/>
    <w:multiLevelType w:val="hybridMultilevel"/>
    <w:tmpl w:val="09B6D4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98856F0"/>
    <w:multiLevelType w:val="multilevel"/>
    <w:tmpl w:val="124A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CD481E"/>
    <w:multiLevelType w:val="singleLevel"/>
    <w:tmpl w:val="C310EC42"/>
    <w:lvl w:ilvl="0">
      <w:start w:val="1"/>
      <w:numFmt w:val="decimal"/>
      <w:lvlText w:val="%1."/>
      <w:lvlJc w:val="left"/>
      <w:pPr>
        <w:tabs>
          <w:tab w:val="left" w:pos="1800"/>
        </w:tabs>
        <w:ind w:left="1800" w:hanging="360"/>
      </w:pPr>
    </w:lvl>
  </w:abstractNum>
  <w:abstractNum w:abstractNumId="11">
    <w:nsid w:val="767E0C0C"/>
    <w:multiLevelType w:val="hybridMultilevel"/>
    <w:tmpl w:val="AD5C539C"/>
    <w:lvl w:ilvl="0" w:tplc="2B34D6A8">
      <w:start w:val="1"/>
      <w:numFmt w:val="decimal"/>
      <w:lvlText w:val="%1."/>
      <w:lvlJc w:val="center"/>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10"/>
  </w:num>
  <w:num w:numId="10">
    <w:abstractNumId w:val="8"/>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5"/>
      <o:rules v:ext="edit">
        <o:r id="V:Rule2" type="connector" idref="#_x0000_s5122"/>
      </o:rules>
    </o:shapelayout>
  </w:hdrShapeDefaults>
  <w:footnotePr>
    <w:footnote w:id="0"/>
    <w:footnote w:id="1"/>
  </w:footnotePr>
  <w:endnotePr>
    <w:endnote w:id="0"/>
    <w:endnote w:id="1"/>
  </w:endnotePr>
  <w:compat>
    <w:useFELayout/>
  </w:compat>
  <w:rsids>
    <w:rsidRoot w:val="0004493F"/>
    <w:rsid w:val="0004493F"/>
    <w:rsid w:val="00063252"/>
    <w:rsid w:val="000C27D6"/>
    <w:rsid w:val="0021448C"/>
    <w:rsid w:val="00424C74"/>
    <w:rsid w:val="004254F6"/>
    <w:rsid w:val="004B0108"/>
    <w:rsid w:val="004B2B4C"/>
    <w:rsid w:val="004F306F"/>
    <w:rsid w:val="00574954"/>
    <w:rsid w:val="006A0566"/>
    <w:rsid w:val="006A2B73"/>
    <w:rsid w:val="009104A6"/>
    <w:rsid w:val="00B809A5"/>
    <w:rsid w:val="00D44A6B"/>
    <w:rsid w:val="00EA5088"/>
    <w:rsid w:val="00EF3B4D"/>
    <w:rsid w:val="00EF672B"/>
    <w:rsid w:val="00F50C15"/>
    <w:rsid w:val="00F71B2E"/>
    <w:rsid w:val="00F910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93F"/>
  </w:style>
  <w:style w:type="paragraph" w:styleId="Heading1">
    <w:name w:val="heading 1"/>
    <w:basedOn w:val="Normal"/>
    <w:next w:val="Normal"/>
    <w:link w:val="Heading1Char"/>
    <w:uiPriority w:val="9"/>
    <w:qFormat/>
    <w:rsid w:val="0004493F"/>
    <w:pPr>
      <w:keepNext/>
      <w:keepLines/>
      <w:spacing w:before="480" w:after="0"/>
      <w:outlineLvl w:val="0"/>
    </w:pPr>
    <w:rPr>
      <w:rFonts w:ascii="Calibri" w:hAnsi="Calibri"/>
      <w:b/>
      <w:bCs/>
      <w:color w:val="365F91"/>
      <w:sz w:val="28"/>
      <w:szCs w:val="28"/>
    </w:rPr>
  </w:style>
  <w:style w:type="paragraph" w:styleId="Heading2">
    <w:name w:val="heading 2"/>
    <w:basedOn w:val="Normal"/>
    <w:next w:val="Normal"/>
    <w:link w:val="Heading2Char"/>
    <w:uiPriority w:val="9"/>
    <w:qFormat/>
    <w:rsid w:val="0004493F"/>
    <w:pPr>
      <w:keepNext/>
      <w:keepLines/>
      <w:spacing w:before="200" w:after="0"/>
      <w:outlineLvl w:val="1"/>
    </w:pPr>
    <w:rPr>
      <w:rFonts w:ascii="Calibri" w:hAnsi="Calibri"/>
      <w:b/>
      <w:bCs/>
      <w:color w:val="4F81BD"/>
      <w:sz w:val="26"/>
      <w:szCs w:val="26"/>
    </w:rPr>
  </w:style>
  <w:style w:type="paragraph" w:styleId="Heading3">
    <w:name w:val="heading 3"/>
    <w:basedOn w:val="Normal"/>
    <w:next w:val="Normal"/>
    <w:link w:val="Heading3Char"/>
    <w:uiPriority w:val="9"/>
    <w:qFormat/>
    <w:rsid w:val="0004493F"/>
    <w:pPr>
      <w:keepNext/>
      <w:keepLines/>
      <w:spacing w:before="200" w:after="0"/>
      <w:outlineLvl w:val="2"/>
    </w:pPr>
    <w:rPr>
      <w:rFonts w:ascii="Calibri" w:hAnsi="Calibri"/>
      <w:b/>
      <w:bCs/>
      <w:color w:val="4F81BD"/>
    </w:rPr>
  </w:style>
  <w:style w:type="paragraph" w:styleId="Heading4">
    <w:name w:val="heading 4"/>
    <w:basedOn w:val="Normal"/>
    <w:next w:val="Normal"/>
    <w:link w:val="Heading4Char"/>
    <w:uiPriority w:val="9"/>
    <w:qFormat/>
    <w:rsid w:val="0004493F"/>
    <w:pPr>
      <w:keepNext/>
      <w:keepLines/>
      <w:spacing w:before="200" w:after="0"/>
      <w:outlineLvl w:val="3"/>
    </w:pPr>
    <w:rPr>
      <w:rFonts w:ascii="Calibri" w:hAnsi="Calibri"/>
      <w:b/>
      <w:bCs/>
      <w:i/>
      <w:iCs/>
      <w:color w:val="4F81BD"/>
    </w:rPr>
  </w:style>
  <w:style w:type="paragraph" w:styleId="Heading5">
    <w:name w:val="heading 5"/>
    <w:basedOn w:val="Normal"/>
    <w:next w:val="Normal"/>
    <w:link w:val="Heading5Char"/>
    <w:uiPriority w:val="9"/>
    <w:qFormat/>
    <w:rsid w:val="0004493F"/>
    <w:pPr>
      <w:keepNext/>
      <w:keepLines/>
      <w:spacing w:before="200" w:after="0"/>
      <w:outlineLvl w:val="4"/>
    </w:pPr>
    <w:rPr>
      <w:rFonts w:ascii="Calibri" w:hAnsi="Calibri"/>
      <w:color w:val="243F60"/>
    </w:rPr>
  </w:style>
  <w:style w:type="paragraph" w:styleId="Heading6">
    <w:name w:val="heading 6"/>
    <w:basedOn w:val="Normal"/>
    <w:next w:val="Normal"/>
    <w:link w:val="Heading6Char"/>
    <w:uiPriority w:val="9"/>
    <w:qFormat/>
    <w:rsid w:val="0004493F"/>
    <w:pPr>
      <w:keepNext/>
      <w:keepLines/>
      <w:spacing w:before="200" w:after="0"/>
      <w:outlineLvl w:val="5"/>
    </w:pPr>
    <w:rPr>
      <w:rFonts w:ascii="Calibri" w:hAnsi="Calibri"/>
      <w:i/>
      <w:iCs/>
      <w:color w:val="243F60"/>
    </w:rPr>
  </w:style>
  <w:style w:type="paragraph" w:styleId="Heading7">
    <w:name w:val="heading 7"/>
    <w:basedOn w:val="Normal"/>
    <w:next w:val="Normal"/>
    <w:link w:val="Heading7Char"/>
    <w:uiPriority w:val="9"/>
    <w:qFormat/>
    <w:rsid w:val="0004493F"/>
    <w:pPr>
      <w:keepNext/>
      <w:keepLines/>
      <w:spacing w:before="200" w:after="0"/>
      <w:outlineLvl w:val="6"/>
    </w:pPr>
    <w:rPr>
      <w:rFonts w:ascii="Calibri" w:hAnsi="Calibri"/>
      <w:i/>
      <w:iCs/>
      <w:color w:val="404040"/>
    </w:rPr>
  </w:style>
  <w:style w:type="paragraph" w:styleId="Heading8">
    <w:name w:val="heading 8"/>
    <w:basedOn w:val="Normal"/>
    <w:next w:val="Normal"/>
    <w:link w:val="Heading8Char"/>
    <w:uiPriority w:val="9"/>
    <w:qFormat/>
    <w:rsid w:val="0004493F"/>
    <w:pPr>
      <w:keepNext/>
      <w:keepLines/>
      <w:spacing w:before="200" w:after="0"/>
      <w:outlineLvl w:val="7"/>
    </w:pPr>
    <w:rPr>
      <w:rFonts w:ascii="Calibri" w:hAnsi="Calibri"/>
      <w:color w:val="4F81BD"/>
      <w:sz w:val="20"/>
      <w:szCs w:val="20"/>
    </w:rPr>
  </w:style>
  <w:style w:type="paragraph" w:styleId="Heading9">
    <w:name w:val="heading 9"/>
    <w:basedOn w:val="Normal"/>
    <w:next w:val="Normal"/>
    <w:link w:val="Heading9Char"/>
    <w:uiPriority w:val="9"/>
    <w:qFormat/>
    <w:rsid w:val="0004493F"/>
    <w:pPr>
      <w:keepNext/>
      <w:keepLines/>
      <w:spacing w:before="200" w:after="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4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93F"/>
  </w:style>
  <w:style w:type="paragraph" w:styleId="Footer">
    <w:name w:val="footer"/>
    <w:basedOn w:val="Normal"/>
    <w:link w:val="FooterChar"/>
    <w:uiPriority w:val="99"/>
    <w:rsid w:val="00044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93F"/>
  </w:style>
  <w:style w:type="paragraph" w:styleId="NoSpacing">
    <w:name w:val="No Spacing"/>
    <w:uiPriority w:val="1"/>
    <w:qFormat/>
    <w:rsid w:val="0004493F"/>
    <w:pPr>
      <w:spacing w:after="0" w:line="240" w:lineRule="auto"/>
    </w:pPr>
  </w:style>
  <w:style w:type="character" w:customStyle="1" w:styleId="Heading1Char">
    <w:name w:val="Heading 1 Char"/>
    <w:basedOn w:val="DefaultParagraphFont"/>
    <w:link w:val="Heading1"/>
    <w:uiPriority w:val="9"/>
    <w:rsid w:val="0004493F"/>
    <w:rPr>
      <w:rFonts w:ascii="Calibri" w:eastAsia="SimSun" w:hAnsi="Calibri" w:cs="SimSun"/>
      <w:b/>
      <w:bCs/>
      <w:color w:val="365F91"/>
      <w:sz w:val="28"/>
      <w:szCs w:val="28"/>
    </w:rPr>
  </w:style>
  <w:style w:type="character" w:customStyle="1" w:styleId="Heading2Char">
    <w:name w:val="Heading 2 Char"/>
    <w:basedOn w:val="DefaultParagraphFont"/>
    <w:link w:val="Heading2"/>
    <w:uiPriority w:val="9"/>
    <w:rsid w:val="0004493F"/>
    <w:rPr>
      <w:rFonts w:ascii="Calibri" w:eastAsia="SimSun" w:hAnsi="Calibri" w:cs="SimSun"/>
      <w:b/>
      <w:bCs/>
      <w:color w:val="4F81BD"/>
      <w:sz w:val="26"/>
      <w:szCs w:val="26"/>
    </w:rPr>
  </w:style>
  <w:style w:type="character" w:customStyle="1" w:styleId="Heading3Char">
    <w:name w:val="Heading 3 Char"/>
    <w:basedOn w:val="DefaultParagraphFont"/>
    <w:link w:val="Heading3"/>
    <w:uiPriority w:val="9"/>
    <w:rsid w:val="0004493F"/>
    <w:rPr>
      <w:rFonts w:ascii="Calibri" w:eastAsia="SimSun" w:hAnsi="Calibri" w:cs="SimSun"/>
      <w:b/>
      <w:bCs/>
      <w:color w:val="4F81BD"/>
    </w:rPr>
  </w:style>
  <w:style w:type="paragraph" w:styleId="Title">
    <w:name w:val="Title"/>
    <w:basedOn w:val="Normal"/>
    <w:next w:val="Normal"/>
    <w:link w:val="TitleChar"/>
    <w:uiPriority w:val="10"/>
    <w:qFormat/>
    <w:rsid w:val="0004493F"/>
    <w:pPr>
      <w:pBdr>
        <w:bottom w:val="single" w:sz="8" w:space="4" w:color="4F81BD"/>
      </w:pBdr>
      <w:spacing w:after="300" w:line="240" w:lineRule="auto"/>
      <w:contextualSpacing/>
    </w:pPr>
    <w:rPr>
      <w:rFonts w:ascii="Calibri" w:hAnsi="Calibri"/>
      <w:color w:val="17365D"/>
      <w:spacing w:val="5"/>
      <w:kern w:val="28"/>
      <w:sz w:val="52"/>
      <w:szCs w:val="52"/>
    </w:rPr>
  </w:style>
  <w:style w:type="character" w:customStyle="1" w:styleId="TitleChar">
    <w:name w:val="Title Char"/>
    <w:basedOn w:val="DefaultParagraphFont"/>
    <w:link w:val="Title"/>
    <w:uiPriority w:val="10"/>
    <w:rsid w:val="0004493F"/>
    <w:rPr>
      <w:rFonts w:ascii="Calibri" w:eastAsia="SimSun" w:hAnsi="Calibri" w:cs="SimSun"/>
      <w:color w:val="17365D"/>
      <w:spacing w:val="5"/>
      <w:kern w:val="28"/>
      <w:sz w:val="52"/>
      <w:szCs w:val="52"/>
    </w:rPr>
  </w:style>
  <w:style w:type="paragraph" w:styleId="Subtitle">
    <w:name w:val="Subtitle"/>
    <w:basedOn w:val="Normal"/>
    <w:next w:val="Normal"/>
    <w:link w:val="SubtitleChar"/>
    <w:uiPriority w:val="11"/>
    <w:qFormat/>
    <w:rsid w:val="0004493F"/>
    <w:pPr>
      <w:numPr>
        <w:ilvl w:val="1"/>
      </w:numPr>
    </w:pPr>
    <w:rPr>
      <w:rFonts w:ascii="Calibri" w:hAnsi="Calibri"/>
      <w:i/>
      <w:iCs/>
      <w:color w:val="4F81BD"/>
      <w:spacing w:val="15"/>
      <w:sz w:val="24"/>
      <w:szCs w:val="24"/>
    </w:rPr>
  </w:style>
  <w:style w:type="character" w:customStyle="1" w:styleId="SubtitleChar">
    <w:name w:val="Subtitle Char"/>
    <w:basedOn w:val="DefaultParagraphFont"/>
    <w:link w:val="Subtitle"/>
    <w:uiPriority w:val="11"/>
    <w:rsid w:val="0004493F"/>
    <w:rPr>
      <w:rFonts w:ascii="Calibri" w:eastAsia="SimSun" w:hAnsi="Calibri" w:cs="SimSun"/>
      <w:i/>
      <w:iCs/>
      <w:color w:val="4F81BD"/>
      <w:spacing w:val="15"/>
      <w:sz w:val="24"/>
      <w:szCs w:val="24"/>
    </w:rPr>
  </w:style>
  <w:style w:type="paragraph" w:styleId="ListParagraph">
    <w:name w:val="List Paragraph"/>
    <w:basedOn w:val="Normal"/>
    <w:uiPriority w:val="34"/>
    <w:qFormat/>
    <w:rsid w:val="0004493F"/>
    <w:pPr>
      <w:ind w:left="720"/>
      <w:contextualSpacing/>
    </w:pPr>
  </w:style>
  <w:style w:type="paragraph" w:styleId="BodyText">
    <w:name w:val="Body Text"/>
    <w:basedOn w:val="Normal"/>
    <w:link w:val="BodyTextChar"/>
    <w:uiPriority w:val="99"/>
    <w:rsid w:val="0004493F"/>
    <w:pPr>
      <w:spacing w:after="120"/>
    </w:pPr>
  </w:style>
  <w:style w:type="character" w:customStyle="1" w:styleId="BodyTextChar">
    <w:name w:val="Body Text Char"/>
    <w:basedOn w:val="DefaultParagraphFont"/>
    <w:link w:val="BodyText"/>
    <w:uiPriority w:val="99"/>
    <w:rsid w:val="0004493F"/>
  </w:style>
  <w:style w:type="paragraph" w:styleId="BodyText2">
    <w:name w:val="Body Text 2"/>
    <w:basedOn w:val="Normal"/>
    <w:link w:val="BodyText2Char"/>
    <w:uiPriority w:val="99"/>
    <w:rsid w:val="0004493F"/>
    <w:pPr>
      <w:spacing w:after="120" w:line="480" w:lineRule="auto"/>
    </w:pPr>
  </w:style>
  <w:style w:type="character" w:customStyle="1" w:styleId="BodyText2Char">
    <w:name w:val="Body Text 2 Char"/>
    <w:basedOn w:val="DefaultParagraphFont"/>
    <w:link w:val="BodyText2"/>
    <w:uiPriority w:val="99"/>
    <w:rsid w:val="0004493F"/>
  </w:style>
  <w:style w:type="paragraph" w:styleId="BodyText3">
    <w:name w:val="Body Text 3"/>
    <w:basedOn w:val="Normal"/>
    <w:link w:val="BodyText3Char"/>
    <w:uiPriority w:val="99"/>
    <w:rsid w:val="0004493F"/>
    <w:pPr>
      <w:spacing w:after="120"/>
    </w:pPr>
    <w:rPr>
      <w:sz w:val="16"/>
      <w:szCs w:val="16"/>
    </w:rPr>
  </w:style>
  <w:style w:type="character" w:customStyle="1" w:styleId="BodyText3Char">
    <w:name w:val="Body Text 3 Char"/>
    <w:basedOn w:val="DefaultParagraphFont"/>
    <w:link w:val="BodyText3"/>
    <w:uiPriority w:val="99"/>
    <w:rsid w:val="0004493F"/>
    <w:rPr>
      <w:sz w:val="16"/>
      <w:szCs w:val="16"/>
    </w:rPr>
  </w:style>
  <w:style w:type="paragraph" w:styleId="List">
    <w:name w:val="List"/>
    <w:basedOn w:val="Normal"/>
    <w:uiPriority w:val="99"/>
    <w:rsid w:val="0004493F"/>
    <w:pPr>
      <w:ind w:left="360" w:hanging="360"/>
      <w:contextualSpacing/>
    </w:pPr>
  </w:style>
  <w:style w:type="paragraph" w:styleId="List2">
    <w:name w:val="List 2"/>
    <w:basedOn w:val="Normal"/>
    <w:uiPriority w:val="99"/>
    <w:rsid w:val="0004493F"/>
    <w:pPr>
      <w:ind w:left="720" w:hanging="360"/>
      <w:contextualSpacing/>
    </w:pPr>
  </w:style>
  <w:style w:type="paragraph" w:styleId="List3">
    <w:name w:val="List 3"/>
    <w:basedOn w:val="Normal"/>
    <w:uiPriority w:val="99"/>
    <w:rsid w:val="0004493F"/>
    <w:pPr>
      <w:ind w:left="1080" w:hanging="360"/>
      <w:contextualSpacing/>
    </w:pPr>
  </w:style>
  <w:style w:type="paragraph" w:styleId="ListBullet">
    <w:name w:val="List Bullet"/>
    <w:basedOn w:val="Normal"/>
    <w:uiPriority w:val="99"/>
    <w:rsid w:val="0004493F"/>
    <w:pPr>
      <w:numPr>
        <w:numId w:val="1"/>
      </w:numPr>
      <w:contextualSpacing/>
    </w:pPr>
  </w:style>
  <w:style w:type="paragraph" w:styleId="ListBullet2">
    <w:name w:val="List Bullet 2"/>
    <w:basedOn w:val="Normal"/>
    <w:uiPriority w:val="99"/>
    <w:rsid w:val="0004493F"/>
    <w:pPr>
      <w:numPr>
        <w:numId w:val="2"/>
      </w:numPr>
      <w:contextualSpacing/>
    </w:pPr>
  </w:style>
  <w:style w:type="paragraph" w:styleId="ListBullet3">
    <w:name w:val="List Bullet 3"/>
    <w:basedOn w:val="Normal"/>
    <w:uiPriority w:val="99"/>
    <w:rsid w:val="0004493F"/>
    <w:pPr>
      <w:numPr>
        <w:numId w:val="3"/>
      </w:numPr>
      <w:contextualSpacing/>
    </w:pPr>
  </w:style>
  <w:style w:type="paragraph" w:styleId="ListNumber">
    <w:name w:val="List Number"/>
    <w:basedOn w:val="Normal"/>
    <w:uiPriority w:val="99"/>
    <w:rsid w:val="0004493F"/>
    <w:pPr>
      <w:numPr>
        <w:numId w:val="4"/>
      </w:numPr>
      <w:contextualSpacing/>
    </w:pPr>
  </w:style>
  <w:style w:type="paragraph" w:styleId="ListNumber2">
    <w:name w:val="List Number 2"/>
    <w:basedOn w:val="Normal"/>
    <w:uiPriority w:val="99"/>
    <w:rsid w:val="0004493F"/>
    <w:pPr>
      <w:numPr>
        <w:numId w:val="5"/>
      </w:numPr>
      <w:contextualSpacing/>
    </w:pPr>
  </w:style>
  <w:style w:type="paragraph" w:styleId="ListNumber3">
    <w:name w:val="List Number 3"/>
    <w:basedOn w:val="Normal"/>
    <w:uiPriority w:val="99"/>
    <w:rsid w:val="0004493F"/>
    <w:pPr>
      <w:numPr>
        <w:numId w:val="6"/>
      </w:numPr>
      <w:contextualSpacing/>
    </w:pPr>
  </w:style>
  <w:style w:type="paragraph" w:styleId="ListContinue">
    <w:name w:val="List Continue"/>
    <w:basedOn w:val="Normal"/>
    <w:uiPriority w:val="99"/>
    <w:rsid w:val="0004493F"/>
    <w:pPr>
      <w:spacing w:after="120"/>
      <w:ind w:left="360"/>
      <w:contextualSpacing/>
    </w:pPr>
  </w:style>
  <w:style w:type="paragraph" w:styleId="ListContinue2">
    <w:name w:val="List Continue 2"/>
    <w:basedOn w:val="Normal"/>
    <w:uiPriority w:val="99"/>
    <w:rsid w:val="0004493F"/>
    <w:pPr>
      <w:spacing w:after="120"/>
      <w:ind w:left="720"/>
      <w:contextualSpacing/>
    </w:pPr>
  </w:style>
  <w:style w:type="paragraph" w:styleId="ListContinue3">
    <w:name w:val="List Continue 3"/>
    <w:basedOn w:val="Normal"/>
    <w:uiPriority w:val="99"/>
    <w:rsid w:val="0004493F"/>
    <w:pPr>
      <w:spacing w:after="120"/>
      <w:ind w:left="1080"/>
      <w:contextualSpacing/>
    </w:pPr>
  </w:style>
  <w:style w:type="paragraph" w:styleId="MacroText">
    <w:name w:val="macro"/>
    <w:link w:val="MacroTextChar"/>
    <w:uiPriority w:val="99"/>
    <w:rsid w:val="0004493F"/>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04493F"/>
    <w:rPr>
      <w:rFonts w:ascii="Courier" w:hAnsi="Courier"/>
      <w:sz w:val="20"/>
      <w:szCs w:val="20"/>
    </w:rPr>
  </w:style>
  <w:style w:type="paragraph" w:styleId="Quote">
    <w:name w:val="Quote"/>
    <w:basedOn w:val="Normal"/>
    <w:next w:val="Normal"/>
    <w:link w:val="QuoteChar"/>
    <w:uiPriority w:val="29"/>
    <w:qFormat/>
    <w:rsid w:val="0004493F"/>
    <w:rPr>
      <w:i/>
      <w:iCs/>
      <w:color w:val="000000"/>
    </w:rPr>
  </w:style>
  <w:style w:type="character" w:customStyle="1" w:styleId="QuoteChar">
    <w:name w:val="Quote Char"/>
    <w:basedOn w:val="DefaultParagraphFont"/>
    <w:link w:val="Quote"/>
    <w:uiPriority w:val="29"/>
    <w:rsid w:val="0004493F"/>
    <w:rPr>
      <w:i/>
      <w:iCs/>
      <w:color w:val="000000"/>
    </w:rPr>
  </w:style>
  <w:style w:type="character" w:customStyle="1" w:styleId="Heading4Char">
    <w:name w:val="Heading 4 Char"/>
    <w:basedOn w:val="DefaultParagraphFont"/>
    <w:link w:val="Heading4"/>
    <w:uiPriority w:val="9"/>
    <w:rsid w:val="0004493F"/>
    <w:rPr>
      <w:rFonts w:ascii="Calibri" w:eastAsia="SimSun" w:hAnsi="Calibri" w:cs="SimSun"/>
      <w:b/>
      <w:bCs/>
      <w:i/>
      <w:iCs/>
      <w:color w:val="4F81BD"/>
    </w:rPr>
  </w:style>
  <w:style w:type="character" w:customStyle="1" w:styleId="Heading5Char">
    <w:name w:val="Heading 5 Char"/>
    <w:basedOn w:val="DefaultParagraphFont"/>
    <w:link w:val="Heading5"/>
    <w:uiPriority w:val="9"/>
    <w:rsid w:val="0004493F"/>
    <w:rPr>
      <w:rFonts w:ascii="Calibri" w:eastAsia="SimSun" w:hAnsi="Calibri" w:cs="SimSun"/>
      <w:color w:val="243F60"/>
    </w:rPr>
  </w:style>
  <w:style w:type="character" w:customStyle="1" w:styleId="Heading6Char">
    <w:name w:val="Heading 6 Char"/>
    <w:basedOn w:val="DefaultParagraphFont"/>
    <w:link w:val="Heading6"/>
    <w:uiPriority w:val="9"/>
    <w:rsid w:val="0004493F"/>
    <w:rPr>
      <w:rFonts w:ascii="Calibri" w:eastAsia="SimSun" w:hAnsi="Calibri" w:cs="SimSun"/>
      <w:i/>
      <w:iCs/>
      <w:color w:val="243F60"/>
    </w:rPr>
  </w:style>
  <w:style w:type="character" w:customStyle="1" w:styleId="Heading7Char">
    <w:name w:val="Heading 7 Char"/>
    <w:basedOn w:val="DefaultParagraphFont"/>
    <w:link w:val="Heading7"/>
    <w:uiPriority w:val="9"/>
    <w:rsid w:val="0004493F"/>
    <w:rPr>
      <w:rFonts w:ascii="Calibri" w:eastAsia="SimSun" w:hAnsi="Calibri" w:cs="SimSun"/>
      <w:i/>
      <w:iCs/>
      <w:color w:val="404040"/>
    </w:rPr>
  </w:style>
  <w:style w:type="character" w:customStyle="1" w:styleId="Heading8Char">
    <w:name w:val="Heading 8 Char"/>
    <w:basedOn w:val="DefaultParagraphFont"/>
    <w:link w:val="Heading8"/>
    <w:uiPriority w:val="9"/>
    <w:rsid w:val="0004493F"/>
    <w:rPr>
      <w:rFonts w:ascii="Calibri" w:eastAsia="SimSun" w:hAnsi="Calibri" w:cs="SimSun"/>
      <w:color w:val="4F81BD"/>
      <w:sz w:val="20"/>
      <w:szCs w:val="20"/>
    </w:rPr>
  </w:style>
  <w:style w:type="character" w:customStyle="1" w:styleId="Heading9Char">
    <w:name w:val="Heading 9 Char"/>
    <w:basedOn w:val="DefaultParagraphFont"/>
    <w:link w:val="Heading9"/>
    <w:uiPriority w:val="9"/>
    <w:rsid w:val="0004493F"/>
    <w:rPr>
      <w:rFonts w:ascii="Calibri" w:eastAsia="SimSun" w:hAnsi="Calibri" w:cs="SimSun"/>
      <w:i/>
      <w:iCs/>
      <w:color w:val="404040"/>
      <w:sz w:val="20"/>
      <w:szCs w:val="20"/>
    </w:rPr>
  </w:style>
  <w:style w:type="paragraph" w:styleId="Caption">
    <w:name w:val="caption"/>
    <w:basedOn w:val="Normal"/>
    <w:next w:val="Normal"/>
    <w:uiPriority w:val="35"/>
    <w:qFormat/>
    <w:rsid w:val="0004493F"/>
    <w:pPr>
      <w:spacing w:line="240" w:lineRule="auto"/>
    </w:pPr>
    <w:rPr>
      <w:b/>
      <w:bCs/>
      <w:color w:val="4F81BD"/>
      <w:sz w:val="18"/>
      <w:szCs w:val="18"/>
    </w:rPr>
  </w:style>
  <w:style w:type="character" w:styleId="Strong">
    <w:name w:val="Strong"/>
    <w:basedOn w:val="DefaultParagraphFont"/>
    <w:uiPriority w:val="22"/>
    <w:qFormat/>
    <w:rsid w:val="0004493F"/>
    <w:rPr>
      <w:b/>
      <w:bCs/>
    </w:rPr>
  </w:style>
  <w:style w:type="character" w:styleId="Emphasis">
    <w:name w:val="Emphasis"/>
    <w:basedOn w:val="DefaultParagraphFont"/>
    <w:uiPriority w:val="20"/>
    <w:qFormat/>
    <w:rsid w:val="0004493F"/>
    <w:rPr>
      <w:i/>
      <w:iCs/>
    </w:rPr>
  </w:style>
  <w:style w:type="paragraph" w:styleId="IntenseQuote">
    <w:name w:val="Intense Quote"/>
    <w:basedOn w:val="Normal"/>
    <w:next w:val="Normal"/>
    <w:link w:val="IntenseQuoteChar"/>
    <w:uiPriority w:val="30"/>
    <w:qFormat/>
    <w:rsid w:val="0004493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4493F"/>
    <w:rPr>
      <w:b/>
      <w:bCs/>
      <w:i/>
      <w:iCs/>
      <w:color w:val="4F81BD"/>
    </w:rPr>
  </w:style>
  <w:style w:type="character" w:styleId="SubtleEmphasis">
    <w:name w:val="Subtle Emphasis"/>
    <w:basedOn w:val="DefaultParagraphFont"/>
    <w:uiPriority w:val="19"/>
    <w:qFormat/>
    <w:rsid w:val="0004493F"/>
    <w:rPr>
      <w:i/>
      <w:iCs/>
      <w:color w:val="808080"/>
    </w:rPr>
  </w:style>
  <w:style w:type="character" w:styleId="IntenseEmphasis">
    <w:name w:val="Intense Emphasis"/>
    <w:basedOn w:val="DefaultParagraphFont"/>
    <w:uiPriority w:val="21"/>
    <w:qFormat/>
    <w:rsid w:val="0004493F"/>
    <w:rPr>
      <w:b/>
      <w:bCs/>
      <w:i/>
      <w:iCs/>
      <w:color w:val="4F81BD"/>
    </w:rPr>
  </w:style>
  <w:style w:type="character" w:styleId="SubtleReference">
    <w:name w:val="Subtle Reference"/>
    <w:basedOn w:val="DefaultParagraphFont"/>
    <w:uiPriority w:val="31"/>
    <w:qFormat/>
    <w:rsid w:val="0004493F"/>
    <w:rPr>
      <w:smallCaps/>
      <w:color w:val="C0504D"/>
      <w:u w:val="single"/>
    </w:rPr>
  </w:style>
  <w:style w:type="character" w:styleId="IntenseReference">
    <w:name w:val="Intense Reference"/>
    <w:basedOn w:val="DefaultParagraphFont"/>
    <w:uiPriority w:val="32"/>
    <w:qFormat/>
    <w:rsid w:val="0004493F"/>
    <w:rPr>
      <w:b/>
      <w:bCs/>
      <w:smallCaps/>
      <w:color w:val="C0504D"/>
      <w:spacing w:val="5"/>
      <w:u w:val="single"/>
    </w:rPr>
  </w:style>
  <w:style w:type="character" w:styleId="BookTitle">
    <w:name w:val="Book Title"/>
    <w:basedOn w:val="DefaultParagraphFont"/>
    <w:uiPriority w:val="33"/>
    <w:qFormat/>
    <w:rsid w:val="0004493F"/>
    <w:rPr>
      <w:b/>
      <w:bCs/>
      <w:smallCaps/>
      <w:spacing w:val="5"/>
    </w:rPr>
  </w:style>
  <w:style w:type="paragraph" w:styleId="TOCHeading">
    <w:name w:val="TOC Heading"/>
    <w:basedOn w:val="Heading1"/>
    <w:next w:val="Normal"/>
    <w:uiPriority w:val="39"/>
    <w:qFormat/>
    <w:rsid w:val="0004493F"/>
    <w:pPr>
      <w:outlineLvl w:val="9"/>
    </w:pPr>
  </w:style>
  <w:style w:type="table" w:styleId="TableGrid">
    <w:name w:val="Table Grid"/>
    <w:basedOn w:val="TableNormal"/>
    <w:uiPriority w:val="59"/>
    <w:rsid w:val="00044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04493F"/>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4493F"/>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4493F"/>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4493F"/>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4493F"/>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4493F"/>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4493F"/>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uiPriority w:val="61"/>
    <w:rsid w:val="0004493F"/>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4493F"/>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4493F"/>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4493F"/>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4493F"/>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4493F"/>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4493F"/>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rsid w:val="0004493F"/>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SimSun"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SimSun"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4493F"/>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SimSun"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SimSun"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4493F"/>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SimSun"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SimSun"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4493F"/>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SimSun"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SimSun"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4493F"/>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SimSun"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SimSun"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4493F"/>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SimSun"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SimSun"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4493F"/>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SimSun"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SimSun"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SimSun" w:hAnsi="Calibri" w:cs="SimSun"/>
        <w:b/>
        <w:bCs/>
      </w:rPr>
    </w:tblStylePr>
    <w:tblStylePr w:type="lastCol">
      <w:rPr>
        <w:rFonts w:ascii="Calibri" w:eastAsia="SimSun"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uiPriority w:val="63"/>
    <w:rsid w:val="0004493F"/>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4493F"/>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4493F"/>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4493F"/>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4493F"/>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4493F"/>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4493F"/>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4493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4493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4493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4493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4493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4493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4493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04493F"/>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SimSun"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04493F"/>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SimSun"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4493F"/>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SimSun"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4493F"/>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SimSun"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4493F"/>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SimSun"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4493F"/>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SimSun"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4493F"/>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SimSun"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04493F"/>
    <w:pPr>
      <w:spacing w:after="0" w:line="240" w:lineRule="auto"/>
    </w:pPr>
    <w:rPr>
      <w:rFonts w:ascii="Calibri"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4493F"/>
    <w:pPr>
      <w:spacing w:after="0" w:line="240" w:lineRule="auto"/>
    </w:pPr>
    <w:rPr>
      <w:rFonts w:ascii="Calibri"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4493F"/>
    <w:pPr>
      <w:spacing w:after="0" w:line="240" w:lineRule="auto"/>
    </w:pPr>
    <w:rPr>
      <w:rFonts w:ascii="Calibri"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4493F"/>
    <w:pPr>
      <w:spacing w:after="0" w:line="240" w:lineRule="auto"/>
    </w:pPr>
    <w:rPr>
      <w:rFonts w:ascii="Calibri"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4493F"/>
    <w:pPr>
      <w:spacing w:after="0" w:line="240" w:lineRule="auto"/>
    </w:pPr>
    <w:rPr>
      <w:rFonts w:ascii="Calibri"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4493F"/>
    <w:pPr>
      <w:spacing w:after="0" w:line="240" w:lineRule="auto"/>
    </w:pPr>
    <w:rPr>
      <w:rFonts w:ascii="Calibri"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4493F"/>
    <w:pPr>
      <w:spacing w:after="0" w:line="240" w:lineRule="auto"/>
    </w:pPr>
    <w:rPr>
      <w:rFonts w:ascii="Calibri"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rsid w:val="0004493F"/>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4493F"/>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4493F"/>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4493F"/>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4493F"/>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4493F"/>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4493F"/>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04493F"/>
    <w:pPr>
      <w:spacing w:after="0" w:line="240" w:lineRule="auto"/>
    </w:pPr>
    <w:rPr>
      <w:rFonts w:ascii="Calibri"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4493F"/>
    <w:pPr>
      <w:spacing w:after="0" w:line="240" w:lineRule="auto"/>
    </w:pPr>
    <w:rPr>
      <w:rFonts w:ascii="Calibri"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4493F"/>
    <w:pPr>
      <w:spacing w:after="0" w:line="240" w:lineRule="auto"/>
    </w:pPr>
    <w:rPr>
      <w:rFonts w:ascii="Calibri"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4493F"/>
    <w:pPr>
      <w:spacing w:after="0" w:line="240" w:lineRule="auto"/>
    </w:pPr>
    <w:rPr>
      <w:rFonts w:ascii="Calibri"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4493F"/>
    <w:pPr>
      <w:spacing w:after="0" w:line="240" w:lineRule="auto"/>
    </w:pPr>
    <w:rPr>
      <w:rFonts w:ascii="Calibri"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4493F"/>
    <w:pPr>
      <w:spacing w:after="0" w:line="240" w:lineRule="auto"/>
    </w:pPr>
    <w:rPr>
      <w:rFonts w:ascii="Calibri"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4493F"/>
    <w:pPr>
      <w:spacing w:after="0" w:line="240" w:lineRule="auto"/>
    </w:pPr>
    <w:rPr>
      <w:rFonts w:ascii="Calibri"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04493F"/>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4493F"/>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4493F"/>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4493F"/>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4493F"/>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4493F"/>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4493F"/>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uiPriority w:val="70"/>
    <w:rsid w:val="0004493F"/>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4493F"/>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4493F"/>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4493F"/>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4493F"/>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4493F"/>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4493F"/>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rsid w:val="0004493F"/>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4493F"/>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4493F"/>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4493F"/>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4493F"/>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4493F"/>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4493F"/>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04493F"/>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4493F"/>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4493F"/>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4493F"/>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4493F"/>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4493F"/>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4493F"/>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rsid w:val="0004493F"/>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4493F"/>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4493F"/>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4493F"/>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4493F"/>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4493F"/>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4493F"/>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F50C1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EA5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0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17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91334ACAF04A15A4F312A34E65702F"/>
        <w:category>
          <w:name w:val="General"/>
          <w:gallery w:val="placeholder"/>
        </w:category>
        <w:types>
          <w:type w:val="bbPlcHdr"/>
        </w:types>
        <w:behaviors>
          <w:behavior w:val="content"/>
        </w:behaviors>
        <w:guid w:val="{C5DC0889-D089-4A29-9103-7B6B6CEFF4CD}"/>
      </w:docPartPr>
      <w:docPartBody>
        <w:p w:rsidR="00975370" w:rsidRDefault="000402BB" w:rsidP="000402BB">
          <w:pPr>
            <w:pStyle w:val="7E91334ACAF04A15A4F312A34E65702F"/>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02BB"/>
    <w:rsid w:val="000402BB"/>
    <w:rsid w:val="00975370"/>
    <w:rsid w:val="00CC5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3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91334ACAF04A15A4F312A34E65702F">
    <w:name w:val="7E91334ACAF04A15A4F312A34E65702F"/>
    <w:rsid w:val="000402B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2229 - 6646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F78CE8-391C-4324-92FB-845F4DED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Dr Manish Pandey</cp:lastModifiedBy>
  <cp:revision>18</cp:revision>
  <dcterms:created xsi:type="dcterms:W3CDTF">2025-08-12T05:39:00Z</dcterms:created>
  <dcterms:modified xsi:type="dcterms:W3CDTF">2026-01-27T06:14:00Z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561ad7f62a4c418b81db9e778315d16a</vt:lpwstr>
  </property>
</Properties>
</file>