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BA22B" w14:textId="77777777" w:rsidR="00BA1BD1" w:rsidRPr="00BA1BD1" w:rsidRDefault="00BA1BD1" w:rsidP="00BA1BD1">
      <w:pPr>
        <w:pStyle w:val="BodyText"/>
        <w:jc w:val="center"/>
        <w:rPr>
          <w:b/>
        </w:rPr>
      </w:pPr>
      <w:bookmarkStart w:id="0" w:name="_GoBack"/>
      <w:bookmarkEnd w:id="0"/>
      <w:r w:rsidRPr="00BA1BD1">
        <w:rPr>
          <w:b/>
        </w:rPr>
        <w:t>THE GREGSON FAMILY FOUNDATION (the ‘Charity’)</w:t>
      </w:r>
    </w:p>
    <w:p w14:paraId="5338F61B" w14:textId="77777777" w:rsidR="00BA1BD1" w:rsidRPr="00BA1BD1" w:rsidRDefault="00BA1BD1" w:rsidP="00BA1BD1">
      <w:pPr>
        <w:pStyle w:val="BodyText"/>
        <w:jc w:val="center"/>
        <w:rPr>
          <w:b/>
        </w:rPr>
      </w:pPr>
      <w:r w:rsidRPr="00BA1BD1">
        <w:rPr>
          <w:b/>
        </w:rPr>
        <w:t>Registered Charity Number: 1171351</w:t>
      </w:r>
    </w:p>
    <w:p w14:paraId="4B464346" w14:textId="77777777" w:rsidR="00BA1BD1" w:rsidRPr="00BA1BD1" w:rsidRDefault="00BA1BD1" w:rsidP="00BA1BD1">
      <w:pPr>
        <w:pStyle w:val="BodyText"/>
        <w:jc w:val="center"/>
        <w:rPr>
          <w:b/>
        </w:rPr>
      </w:pPr>
      <w:r w:rsidRPr="00BA1BD1">
        <w:rPr>
          <w:b/>
        </w:rPr>
        <w:t>Policy Plan</w:t>
      </w:r>
    </w:p>
    <w:p w14:paraId="618FA99F" w14:textId="77777777" w:rsidR="00F907D5" w:rsidRDefault="00F907D5" w:rsidP="00AF6E37">
      <w:pPr>
        <w:pStyle w:val="BodyText"/>
        <w:jc w:val="both"/>
        <w:rPr>
          <w:b/>
        </w:rPr>
      </w:pPr>
    </w:p>
    <w:p w14:paraId="5F6B26C1" w14:textId="77777777" w:rsidR="00BA1BD1" w:rsidRPr="00BA1BD1" w:rsidRDefault="00BA1BD1" w:rsidP="00AF6E37">
      <w:pPr>
        <w:pStyle w:val="BodyText"/>
        <w:jc w:val="both"/>
        <w:rPr>
          <w:b/>
        </w:rPr>
      </w:pPr>
      <w:r w:rsidRPr="00BA1BD1">
        <w:rPr>
          <w:b/>
        </w:rPr>
        <w:t>Activities of the Charity</w:t>
      </w:r>
    </w:p>
    <w:p w14:paraId="2CBAACD4" w14:textId="77777777" w:rsidR="00BA1BD1" w:rsidRDefault="00BA1BD1" w:rsidP="00AF6E37">
      <w:pPr>
        <w:pStyle w:val="BodyText"/>
        <w:jc w:val="both"/>
      </w:pPr>
      <w:r>
        <w:t>The objects of the Charity are wide, but the types of project and beneficiary that the trustees are particularly keen to support are directed at</w:t>
      </w:r>
      <w:r w:rsidR="00EE21A3">
        <w:t xml:space="preserve"> the advancement of environmental protection or improvement, the advancement of human rights, conflict or reconciliation,</w:t>
      </w:r>
      <w:r>
        <w:t xml:space="preserve"> the prevention or relief of poverty, the advancement of education and the relief of those in need by reason of youth, age, ill-health, financial disability, financial hardship or disadvantage.  The selection criteria are flexible but will ensure that there is a focus on the improvement of social mobility.  </w:t>
      </w:r>
    </w:p>
    <w:p w14:paraId="10851E61" w14:textId="77777777" w:rsidR="00BA1BD1" w:rsidRPr="00BA1BD1" w:rsidRDefault="00BA1BD1" w:rsidP="00AF6E37">
      <w:pPr>
        <w:pStyle w:val="BodyText"/>
        <w:jc w:val="both"/>
        <w:rPr>
          <w:b/>
        </w:rPr>
      </w:pPr>
      <w:r w:rsidRPr="00BA1BD1">
        <w:rPr>
          <w:b/>
        </w:rPr>
        <w:t>Fund Raising</w:t>
      </w:r>
    </w:p>
    <w:p w14:paraId="5DEB2F27" w14:textId="77777777" w:rsidR="00BA1BD1" w:rsidRDefault="00BA1BD1" w:rsidP="00AF6E37">
      <w:pPr>
        <w:pStyle w:val="BodyText"/>
        <w:jc w:val="both"/>
      </w:pPr>
      <w:r>
        <w:t>It is anticipated that all funds received by the Charity will be as a result of personal donations made by David and Renee Gregson.</w:t>
      </w:r>
    </w:p>
    <w:p w14:paraId="227CC2B0" w14:textId="77777777" w:rsidR="00BA1BD1" w:rsidRPr="00BA1BD1" w:rsidRDefault="00BA1BD1" w:rsidP="00AF6E37">
      <w:pPr>
        <w:pStyle w:val="BodyText"/>
        <w:jc w:val="both"/>
        <w:rPr>
          <w:b/>
        </w:rPr>
      </w:pPr>
      <w:r w:rsidRPr="00BA1BD1">
        <w:rPr>
          <w:b/>
        </w:rPr>
        <w:t xml:space="preserve">Management of Assets </w:t>
      </w:r>
      <w:r w:rsidR="00AF6E37">
        <w:rPr>
          <w:b/>
        </w:rPr>
        <w:t>of</w:t>
      </w:r>
      <w:r w:rsidRPr="00BA1BD1">
        <w:rPr>
          <w:b/>
        </w:rPr>
        <w:t xml:space="preserve"> the Charity</w:t>
      </w:r>
    </w:p>
    <w:p w14:paraId="27459369" w14:textId="77777777" w:rsidR="003747C9" w:rsidRDefault="00BA1BD1" w:rsidP="00AF6E37">
      <w:pPr>
        <w:pStyle w:val="BodyText"/>
        <w:jc w:val="both"/>
      </w:pPr>
      <w:r>
        <w:t xml:space="preserve">The management and investment of the Charity’s assets is the responsibility of the trustees. </w:t>
      </w:r>
      <w:r w:rsidR="00D12A67">
        <w:t xml:space="preserve"> Remuneration for the trustees is restricted to an expense allowance/minimum attendance fee.  </w:t>
      </w:r>
      <w:r w:rsidR="003747C9">
        <w:t>The Charity’s assets will be held in the UK.  The Charity has a UK bank account, the account details of which are as follows:</w:t>
      </w:r>
    </w:p>
    <w:p w14:paraId="3334E2D6" w14:textId="77777777" w:rsidR="003747C9" w:rsidRDefault="003747C9" w:rsidP="00AF6E37">
      <w:pPr>
        <w:pStyle w:val="BodyText"/>
        <w:jc w:val="both"/>
      </w:pPr>
      <w:r>
        <w:t>Bank:</w:t>
      </w:r>
      <w:r>
        <w:tab/>
        <w:t>Barclays plc</w:t>
      </w:r>
    </w:p>
    <w:p w14:paraId="0EEEEE5B" w14:textId="77777777" w:rsidR="003747C9" w:rsidRDefault="003747C9" w:rsidP="00AF6E37">
      <w:pPr>
        <w:pStyle w:val="BodyText"/>
        <w:jc w:val="both"/>
      </w:pPr>
      <w:r>
        <w:t>Account Number: 53997901</w:t>
      </w:r>
    </w:p>
    <w:p w14:paraId="7F3ADEE3" w14:textId="77777777" w:rsidR="003747C9" w:rsidRDefault="003747C9" w:rsidP="00AF6E37">
      <w:pPr>
        <w:pStyle w:val="BodyText"/>
        <w:jc w:val="both"/>
      </w:pPr>
      <w:r>
        <w:t>Sort Code: 20 20 62</w:t>
      </w:r>
    </w:p>
    <w:p w14:paraId="1085B5C2" w14:textId="77777777" w:rsidR="003747C9" w:rsidRDefault="003747C9" w:rsidP="00AF6E37">
      <w:pPr>
        <w:pStyle w:val="BodyText"/>
        <w:jc w:val="both"/>
      </w:pPr>
      <w:r>
        <w:t xml:space="preserve">Account Name: Irwin Mitchell LLP Client Account re: The Gregson Family Foundation </w:t>
      </w:r>
    </w:p>
    <w:p w14:paraId="749AA0BA" w14:textId="77777777" w:rsidR="003747C9" w:rsidRDefault="003747C9" w:rsidP="00AF6E37">
      <w:pPr>
        <w:pStyle w:val="BodyText"/>
        <w:jc w:val="both"/>
      </w:pPr>
      <w:r>
        <w:t xml:space="preserve">The trustees will seek specialist financial advice on the investment of the Charity’s assets from UK financial advisers and asset managers regulated by the Financial Conduct Authority as appropriate.  </w:t>
      </w:r>
    </w:p>
    <w:p w14:paraId="6B14E3D2" w14:textId="77777777" w:rsidR="00BA1BD1" w:rsidRDefault="00BA1BD1" w:rsidP="00AF6E37">
      <w:pPr>
        <w:pStyle w:val="BodyText"/>
        <w:jc w:val="both"/>
      </w:pPr>
      <w:r>
        <w:t>The trustees have engaged the services of Irwin Mitchell LLP to assist with the day to day management of the Charity to include:</w:t>
      </w:r>
    </w:p>
    <w:p w14:paraId="1B74F0FE" w14:textId="77777777" w:rsidR="00BA1BD1" w:rsidRDefault="003747C9" w:rsidP="00AF6E37">
      <w:pPr>
        <w:pStyle w:val="BodyText"/>
        <w:numPr>
          <w:ilvl w:val="0"/>
          <w:numId w:val="18"/>
        </w:numPr>
        <w:jc w:val="both"/>
      </w:pPr>
      <w:r>
        <w:t>Corresponding with those financial institutions with which the Charity holds funds and requesting information when required.</w:t>
      </w:r>
    </w:p>
    <w:p w14:paraId="704E03EE" w14:textId="77777777" w:rsidR="003747C9" w:rsidRDefault="003747C9" w:rsidP="00AF6E37">
      <w:pPr>
        <w:pStyle w:val="BodyText"/>
        <w:numPr>
          <w:ilvl w:val="0"/>
          <w:numId w:val="18"/>
        </w:numPr>
        <w:jc w:val="both"/>
      </w:pPr>
      <w:r>
        <w:t>Preparation of Financial Statements (in accordance with Statements of Recommended Practice) for approval of the trustees</w:t>
      </w:r>
    </w:p>
    <w:p w14:paraId="7BF9C27C" w14:textId="77777777" w:rsidR="003747C9" w:rsidRDefault="003747C9" w:rsidP="00AF6E37">
      <w:pPr>
        <w:pStyle w:val="BodyText"/>
        <w:numPr>
          <w:ilvl w:val="0"/>
          <w:numId w:val="18"/>
        </w:numPr>
        <w:jc w:val="both"/>
      </w:pPr>
      <w:r>
        <w:t>Appointing auditors as required and liaising with them in relation to the Financial Statements</w:t>
      </w:r>
    </w:p>
    <w:p w14:paraId="37A70728" w14:textId="77777777" w:rsidR="003747C9" w:rsidRDefault="003747C9" w:rsidP="00AF6E37">
      <w:pPr>
        <w:pStyle w:val="BodyText"/>
        <w:numPr>
          <w:ilvl w:val="0"/>
          <w:numId w:val="18"/>
        </w:numPr>
        <w:jc w:val="both"/>
      </w:pPr>
      <w:r>
        <w:t>Completion and submission of the Charity Commission Annual Return</w:t>
      </w:r>
    </w:p>
    <w:p w14:paraId="1DCA69F7" w14:textId="77777777" w:rsidR="003747C9" w:rsidRDefault="003747C9" w:rsidP="00AF6E37">
      <w:pPr>
        <w:pStyle w:val="BodyText"/>
        <w:numPr>
          <w:ilvl w:val="0"/>
          <w:numId w:val="18"/>
        </w:numPr>
        <w:jc w:val="both"/>
      </w:pPr>
      <w:r>
        <w:t>Submission of the Financial Statements to the Charity Commission</w:t>
      </w:r>
    </w:p>
    <w:p w14:paraId="794FF9CD" w14:textId="77777777" w:rsidR="003747C9" w:rsidRDefault="00AD61DD" w:rsidP="00AF6E37">
      <w:pPr>
        <w:pStyle w:val="BodyText"/>
        <w:numPr>
          <w:ilvl w:val="0"/>
          <w:numId w:val="18"/>
        </w:numPr>
        <w:jc w:val="both"/>
      </w:pPr>
      <w:r>
        <w:t>Preparation and submission of tax repayment claims to HM Revenue &amp; Customs</w:t>
      </w:r>
    </w:p>
    <w:p w14:paraId="0C2F1BD8" w14:textId="77777777" w:rsidR="00AD61DD" w:rsidRDefault="00AD61DD" w:rsidP="00AF6E37">
      <w:pPr>
        <w:pStyle w:val="BodyText"/>
        <w:numPr>
          <w:ilvl w:val="0"/>
          <w:numId w:val="18"/>
        </w:numPr>
        <w:jc w:val="both"/>
      </w:pPr>
      <w:r>
        <w:t>The review of investment reports and liaison with investment advisers</w:t>
      </w:r>
    </w:p>
    <w:p w14:paraId="064BF661" w14:textId="77777777" w:rsidR="00AD61DD" w:rsidRDefault="00AD61DD" w:rsidP="00AF6E37">
      <w:pPr>
        <w:pStyle w:val="BodyText"/>
        <w:numPr>
          <w:ilvl w:val="0"/>
          <w:numId w:val="18"/>
        </w:numPr>
        <w:jc w:val="both"/>
      </w:pPr>
      <w:r>
        <w:lastRenderedPageBreak/>
        <w:t>The preparation and issue of Trustee Investment Policy Statements</w:t>
      </w:r>
    </w:p>
    <w:p w14:paraId="2B37909A" w14:textId="77777777" w:rsidR="00AD61DD" w:rsidRDefault="00AD61DD" w:rsidP="00AF6E37">
      <w:pPr>
        <w:pStyle w:val="BodyText"/>
        <w:numPr>
          <w:ilvl w:val="0"/>
          <w:numId w:val="18"/>
        </w:numPr>
        <w:jc w:val="both"/>
      </w:pPr>
      <w:r>
        <w:t>The review of bank accounts and monitoring payment of agreed grants and other expenses when required</w:t>
      </w:r>
    </w:p>
    <w:p w14:paraId="0DB3219D" w14:textId="77777777" w:rsidR="00AD61DD" w:rsidRDefault="00AD61DD" w:rsidP="00AF6E37">
      <w:pPr>
        <w:pStyle w:val="BodyText"/>
        <w:numPr>
          <w:ilvl w:val="0"/>
          <w:numId w:val="18"/>
        </w:numPr>
        <w:jc w:val="both"/>
      </w:pPr>
      <w:r>
        <w:t>Arranging for funds to be placed on an interest-bearing deposit account when required</w:t>
      </w:r>
    </w:p>
    <w:p w14:paraId="2C1D4A52" w14:textId="77777777" w:rsidR="00AD61DD" w:rsidRDefault="00AD61DD" w:rsidP="00AF6E37">
      <w:pPr>
        <w:pStyle w:val="BodyText"/>
        <w:numPr>
          <w:ilvl w:val="0"/>
          <w:numId w:val="18"/>
        </w:numPr>
        <w:jc w:val="both"/>
      </w:pPr>
      <w:r>
        <w:t xml:space="preserve">Receiving, collating and filtering of all applications to the Charity for funding in accordance wit Charity’s grant making policy for review by the trustees at the annual Trustee Meeting.  </w:t>
      </w:r>
    </w:p>
    <w:p w14:paraId="7AB8EDCC" w14:textId="77777777" w:rsidR="00AD61DD" w:rsidRDefault="00AD61DD" w:rsidP="00AF6E37">
      <w:pPr>
        <w:pStyle w:val="BodyText"/>
        <w:numPr>
          <w:ilvl w:val="0"/>
          <w:numId w:val="18"/>
        </w:numPr>
        <w:jc w:val="both"/>
      </w:pPr>
      <w:r>
        <w:t>Maintaining the Charity’s website</w:t>
      </w:r>
    </w:p>
    <w:p w14:paraId="2387AC4A" w14:textId="77777777" w:rsidR="00AD61DD" w:rsidRDefault="00DA105B" w:rsidP="00AF6E37">
      <w:pPr>
        <w:pStyle w:val="BodyText"/>
        <w:numPr>
          <w:ilvl w:val="0"/>
          <w:numId w:val="18"/>
        </w:numPr>
        <w:jc w:val="both"/>
      </w:pPr>
      <w:r>
        <w:t>General administration duties of a professional trustee</w:t>
      </w:r>
    </w:p>
    <w:p w14:paraId="26E94C0E" w14:textId="77777777" w:rsidR="00DA105B" w:rsidRDefault="00DA105B" w:rsidP="00AF6E37">
      <w:pPr>
        <w:pStyle w:val="BodyText"/>
        <w:numPr>
          <w:ilvl w:val="0"/>
          <w:numId w:val="18"/>
        </w:numPr>
        <w:jc w:val="both"/>
      </w:pPr>
      <w:r>
        <w:t>All other general administration</w:t>
      </w:r>
    </w:p>
    <w:p w14:paraId="5F177F43" w14:textId="77777777" w:rsidR="00AF6E37" w:rsidRDefault="00AF6E37" w:rsidP="00AF6E37">
      <w:pPr>
        <w:pStyle w:val="BodyText"/>
        <w:jc w:val="both"/>
        <w:rPr>
          <w:b/>
        </w:rPr>
      </w:pPr>
      <w:r w:rsidRPr="00AF6E37">
        <w:rPr>
          <w:b/>
        </w:rPr>
        <w:t>Application of Assets of the Charity</w:t>
      </w:r>
    </w:p>
    <w:p w14:paraId="237A26CD" w14:textId="77777777" w:rsidR="00BA1BD1" w:rsidRDefault="00BA1BD1" w:rsidP="00AF6E37">
      <w:pPr>
        <w:spacing w:after="240"/>
        <w:jc w:val="both"/>
        <w:rPr>
          <w:rFonts w:ascii="Arial" w:hAnsi="Arial" w:cs="Arial"/>
          <w:sz w:val="20"/>
          <w:szCs w:val="20"/>
        </w:rPr>
      </w:pPr>
      <w:r w:rsidRPr="00AF6E37">
        <w:rPr>
          <w:rFonts w:ascii="Arial" w:hAnsi="Arial" w:cs="Arial"/>
          <w:sz w:val="20"/>
          <w:szCs w:val="20"/>
        </w:rPr>
        <w:t xml:space="preserve">The trust will invite applications for funding to be made to the trustees in writing together with a summary of their proposals.  The trustees will be meeting regularly to assess grant applications against their grant-making policy.  The applications will then be reviewed by the trustees ahead of making decisions on which projects/beneficiaries to support.  </w:t>
      </w:r>
    </w:p>
    <w:p w14:paraId="202F4ACF" w14:textId="77777777" w:rsidR="00AF6E37" w:rsidRPr="00AF6E37" w:rsidRDefault="00AF6E37" w:rsidP="00AF6E37">
      <w:pPr>
        <w:pStyle w:val="BodyText"/>
        <w:jc w:val="both"/>
      </w:pPr>
      <w:r w:rsidRPr="00AF6E37">
        <w:t xml:space="preserve">The </w:t>
      </w:r>
      <w:r>
        <w:t xml:space="preserve">trustees retain discretion over the application of funds given to organisations and will seek to agree how such funds are applied before an agreement to fund is given.  </w:t>
      </w:r>
    </w:p>
    <w:p w14:paraId="5155B3DA" w14:textId="77777777" w:rsidR="00BA1BD1" w:rsidRPr="00AF6E37" w:rsidRDefault="00AF6E37" w:rsidP="00AF6E37">
      <w:pPr>
        <w:spacing w:after="240"/>
        <w:jc w:val="both"/>
        <w:rPr>
          <w:sz w:val="20"/>
          <w:szCs w:val="20"/>
        </w:rPr>
      </w:pPr>
      <w:r>
        <w:rPr>
          <w:rFonts w:ascii="Arial" w:hAnsi="Arial" w:cs="Arial"/>
          <w:sz w:val="20"/>
          <w:szCs w:val="20"/>
        </w:rPr>
        <w:t xml:space="preserve">In the first instance, applicants will find details of the Charity on </w:t>
      </w:r>
      <w:r w:rsidR="00BA1BD1" w:rsidRPr="00AF6E37">
        <w:rPr>
          <w:rFonts w:ascii="Arial" w:hAnsi="Arial" w:cs="Arial"/>
          <w:sz w:val="20"/>
          <w:szCs w:val="20"/>
        </w:rPr>
        <w:t xml:space="preserve">the annual register of charities </w:t>
      </w:r>
      <w:r>
        <w:rPr>
          <w:rFonts w:ascii="Arial" w:hAnsi="Arial" w:cs="Arial"/>
          <w:sz w:val="20"/>
          <w:szCs w:val="20"/>
        </w:rPr>
        <w:t xml:space="preserve"> maintained by the Charity Commission for England and Wales </w:t>
      </w:r>
      <w:r w:rsidR="00BA1BD1" w:rsidRPr="00AF6E37">
        <w:rPr>
          <w:rFonts w:ascii="Arial" w:hAnsi="Arial" w:cs="Arial"/>
          <w:sz w:val="20"/>
          <w:szCs w:val="20"/>
        </w:rPr>
        <w:t xml:space="preserve">(on the Charity Commission website), but will be supported by a website for the trust once this is up and running, supplemented by email-shots to prospective beneficiaries and organisations working with beneficiaries.  </w:t>
      </w:r>
    </w:p>
    <w:p w14:paraId="5FE18510" w14:textId="77777777" w:rsidR="00BA1BD1" w:rsidRPr="00AF6E37" w:rsidRDefault="00AF6E37" w:rsidP="00AF6E37">
      <w:pPr>
        <w:spacing w:after="240"/>
        <w:jc w:val="both"/>
        <w:rPr>
          <w:sz w:val="20"/>
          <w:szCs w:val="20"/>
        </w:rPr>
      </w:pPr>
      <w:r w:rsidRPr="00AF6E37">
        <w:rPr>
          <w:rFonts w:ascii="Arial" w:hAnsi="Arial" w:cs="Arial"/>
          <w:sz w:val="20"/>
          <w:szCs w:val="20"/>
        </w:rPr>
        <w:t xml:space="preserve">There is no maximum </w:t>
      </w:r>
      <w:r w:rsidR="00BA1BD1" w:rsidRPr="00AF6E37">
        <w:rPr>
          <w:rFonts w:ascii="Arial" w:hAnsi="Arial" w:cs="Arial"/>
          <w:sz w:val="20"/>
          <w:szCs w:val="20"/>
        </w:rPr>
        <w:t>funding ceiling that any one charity, organisation or project can receive.  Applications will be considered on their own merits based on information provided to the trustees.</w:t>
      </w:r>
    </w:p>
    <w:p w14:paraId="69BAB2F7" w14:textId="77777777" w:rsidR="00BA1BD1" w:rsidRPr="00AF6E37" w:rsidRDefault="00BA1BD1" w:rsidP="00AF6E37">
      <w:pPr>
        <w:spacing w:after="240"/>
        <w:jc w:val="both"/>
        <w:rPr>
          <w:sz w:val="20"/>
          <w:szCs w:val="20"/>
        </w:rPr>
      </w:pPr>
      <w:r w:rsidRPr="00AF6E37">
        <w:rPr>
          <w:rFonts w:ascii="Arial" w:hAnsi="Arial" w:cs="Arial"/>
          <w:sz w:val="20"/>
          <w:szCs w:val="20"/>
        </w:rPr>
        <w:t>The trustees will consider both one-off grants and continual funding over a period of months/years, as above as determined by the merits of the application.</w:t>
      </w:r>
    </w:p>
    <w:p w14:paraId="3A70AD1C" w14:textId="77777777" w:rsidR="00BA1BD1" w:rsidRPr="00AF6E37" w:rsidRDefault="00BA1BD1" w:rsidP="00AF6E37">
      <w:pPr>
        <w:spacing w:after="240"/>
        <w:jc w:val="both"/>
        <w:rPr>
          <w:sz w:val="20"/>
          <w:szCs w:val="20"/>
        </w:rPr>
      </w:pPr>
      <w:r w:rsidRPr="00AF6E37">
        <w:rPr>
          <w:rFonts w:ascii="Arial" w:hAnsi="Arial" w:cs="Arial"/>
          <w:sz w:val="20"/>
          <w:szCs w:val="20"/>
        </w:rPr>
        <w:t>Upon receipt of a grant application, the trustees will complete their own due diligence of the applicant to ensure that it is within the scope of charitable purposes according to the laws of England and Wales.</w:t>
      </w:r>
    </w:p>
    <w:p w14:paraId="0FADDCEC" w14:textId="77777777" w:rsidR="00BA1BD1" w:rsidRPr="00DA5488" w:rsidRDefault="00BA1BD1" w:rsidP="00AF6E37">
      <w:pPr>
        <w:pStyle w:val="BodyText"/>
        <w:jc w:val="both"/>
      </w:pPr>
    </w:p>
    <w:sectPr w:rsidR="00BA1BD1" w:rsidRPr="00DA5488" w:rsidSect="00525B38">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8CCD2" w14:textId="77777777" w:rsidR="00B736E7" w:rsidRDefault="00B736E7" w:rsidP="00BA1BD1">
      <w:r>
        <w:separator/>
      </w:r>
    </w:p>
  </w:endnote>
  <w:endnote w:type="continuationSeparator" w:id="0">
    <w:p w14:paraId="749F4BD2" w14:textId="77777777" w:rsidR="00B736E7" w:rsidRDefault="00B736E7" w:rsidP="00BA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altName w:val="Arial"/>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687F" w14:textId="77777777" w:rsidR="00BA1BD1" w:rsidRDefault="00BA1B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3321" w14:textId="77777777" w:rsidR="00BA1BD1" w:rsidRDefault="00BA1B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BB9E" w14:textId="77777777" w:rsidR="00BA1BD1" w:rsidRDefault="00BA1B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328E3" w14:textId="77777777" w:rsidR="00B736E7" w:rsidRDefault="00B736E7" w:rsidP="00BA1BD1">
      <w:r>
        <w:separator/>
      </w:r>
    </w:p>
  </w:footnote>
  <w:footnote w:type="continuationSeparator" w:id="0">
    <w:p w14:paraId="73822774" w14:textId="77777777" w:rsidR="00B736E7" w:rsidRDefault="00B736E7" w:rsidP="00BA1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DB4D" w14:textId="77777777" w:rsidR="00BA1BD1" w:rsidRDefault="00BA1BD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43B58" w14:textId="77777777" w:rsidR="00BA1BD1" w:rsidRDefault="00BA1BD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3B27A" w14:textId="77777777" w:rsidR="00BA1BD1" w:rsidRDefault="00BA1B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8810641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A69EE"/>
    <w:multiLevelType w:val="multilevel"/>
    <w:tmpl w:val="1AC2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DE10290"/>
    <w:multiLevelType w:val="multilevel"/>
    <w:tmpl w:val="D6A8A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A91B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332F3CD5"/>
    <w:multiLevelType w:val="hybridMultilevel"/>
    <w:tmpl w:val="CDFC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8D5E90"/>
    <w:multiLevelType w:val="hybridMultilevel"/>
    <w:tmpl w:val="0EAA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outline w:val="0"/>
        <w:shadow w:val="0"/>
        <w:emboss w:val="0"/>
        <w:imprint w:val="0"/>
        <w:vanish w:val="0"/>
        <w:sz w:val="20"/>
        <w:vertAlign w:val="base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outline w:val="0"/>
        <w:shadow w:val="0"/>
        <w:emboss w:val="0"/>
        <w:imprint w:val="0"/>
        <w:vanish w:val="0"/>
        <w:color w:val="auto"/>
        <w:sz w:val="20"/>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4">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14"/>
  </w:num>
  <w:num w:numId="3">
    <w:abstractNumId w:val="15"/>
  </w:num>
  <w:num w:numId="4">
    <w:abstractNumId w:val="8"/>
  </w:num>
  <w:num w:numId="5">
    <w:abstractNumId w:val="13"/>
  </w:num>
  <w:num w:numId="6">
    <w:abstractNumId w:val="1"/>
  </w:num>
  <w:num w:numId="7">
    <w:abstractNumId w:val="5"/>
  </w:num>
  <w:num w:numId="8">
    <w:abstractNumId w:val="3"/>
  </w:num>
  <w:num w:numId="9">
    <w:abstractNumId w:val="12"/>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15"/>
  </w:num>
  <w:num w:numId="18">
    <w:abstractNumId w:val="9"/>
  </w:num>
  <w:num w:numId="19">
    <w:abstractNumId w:val="6"/>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Matter" w:val="A8040229-45142293"/>
    <w:docVar w:name="ClientName" w:val="Gregson David &amp; Renee"/>
    <w:docVar w:name="DocumentReference" w:val="7487129 "/>
    <w:docVar w:name="DocumentReferenceVersion" w:val="7487129-1"/>
    <w:docVar w:name="MatterName" w:val="Charity Formation"/>
    <w:docVar w:name="TMS_CultureID" w:val="en-GB"/>
    <w:docVar w:name="TMS_OfficeID" w:val="Sheffield"/>
    <w:docVar w:name="TMS_TEMPLATE_ID" w:val="Blank"/>
  </w:docVars>
  <w:rsids>
    <w:rsidRoot w:val="00BA1BD1"/>
    <w:rsid w:val="00017DE1"/>
    <w:rsid w:val="0002580F"/>
    <w:rsid w:val="0004105D"/>
    <w:rsid w:val="00066904"/>
    <w:rsid w:val="000732CA"/>
    <w:rsid w:val="000A07D6"/>
    <w:rsid w:val="000B4657"/>
    <w:rsid w:val="000B4766"/>
    <w:rsid w:val="000B4944"/>
    <w:rsid w:val="00115DDB"/>
    <w:rsid w:val="00132569"/>
    <w:rsid w:val="00132CF6"/>
    <w:rsid w:val="001403C8"/>
    <w:rsid w:val="00193E1B"/>
    <w:rsid w:val="001F1211"/>
    <w:rsid w:val="00203E96"/>
    <w:rsid w:val="002313D4"/>
    <w:rsid w:val="00282CCA"/>
    <w:rsid w:val="002A7A85"/>
    <w:rsid w:val="002C2A77"/>
    <w:rsid w:val="002F33C1"/>
    <w:rsid w:val="003013C3"/>
    <w:rsid w:val="003747C9"/>
    <w:rsid w:val="00375F36"/>
    <w:rsid w:val="00385703"/>
    <w:rsid w:val="003B467E"/>
    <w:rsid w:val="003B70D8"/>
    <w:rsid w:val="003C1C25"/>
    <w:rsid w:val="003E1CD5"/>
    <w:rsid w:val="003F3B06"/>
    <w:rsid w:val="003F434D"/>
    <w:rsid w:val="004067EB"/>
    <w:rsid w:val="0041186F"/>
    <w:rsid w:val="00424E25"/>
    <w:rsid w:val="00441C56"/>
    <w:rsid w:val="00444854"/>
    <w:rsid w:val="0045764F"/>
    <w:rsid w:val="00476776"/>
    <w:rsid w:val="004A1E57"/>
    <w:rsid w:val="005054C9"/>
    <w:rsid w:val="00525B38"/>
    <w:rsid w:val="00526BB4"/>
    <w:rsid w:val="00562226"/>
    <w:rsid w:val="005E5DDB"/>
    <w:rsid w:val="005F67A0"/>
    <w:rsid w:val="00617698"/>
    <w:rsid w:val="006B376A"/>
    <w:rsid w:val="00790D11"/>
    <w:rsid w:val="007B0F0C"/>
    <w:rsid w:val="007E580E"/>
    <w:rsid w:val="007F0E1E"/>
    <w:rsid w:val="00805A32"/>
    <w:rsid w:val="008136E0"/>
    <w:rsid w:val="008240A4"/>
    <w:rsid w:val="008279D9"/>
    <w:rsid w:val="0083554E"/>
    <w:rsid w:val="00871BA4"/>
    <w:rsid w:val="00886200"/>
    <w:rsid w:val="008E33FD"/>
    <w:rsid w:val="008E50F8"/>
    <w:rsid w:val="009442D3"/>
    <w:rsid w:val="0096242F"/>
    <w:rsid w:val="009C4DF6"/>
    <w:rsid w:val="009E7ECA"/>
    <w:rsid w:val="00A2785E"/>
    <w:rsid w:val="00A93BCE"/>
    <w:rsid w:val="00AA7900"/>
    <w:rsid w:val="00AD61DD"/>
    <w:rsid w:val="00AF6E37"/>
    <w:rsid w:val="00B05526"/>
    <w:rsid w:val="00B3518A"/>
    <w:rsid w:val="00B52B10"/>
    <w:rsid w:val="00B736E7"/>
    <w:rsid w:val="00B77162"/>
    <w:rsid w:val="00B86BE2"/>
    <w:rsid w:val="00B93DBF"/>
    <w:rsid w:val="00BA1BD1"/>
    <w:rsid w:val="00BC42F7"/>
    <w:rsid w:val="00BE117F"/>
    <w:rsid w:val="00C20B40"/>
    <w:rsid w:val="00C30DAE"/>
    <w:rsid w:val="00C56E1D"/>
    <w:rsid w:val="00C8751A"/>
    <w:rsid w:val="00CA11A8"/>
    <w:rsid w:val="00D12A67"/>
    <w:rsid w:val="00D44F74"/>
    <w:rsid w:val="00DA105B"/>
    <w:rsid w:val="00DA5488"/>
    <w:rsid w:val="00DE6955"/>
    <w:rsid w:val="00DF6426"/>
    <w:rsid w:val="00E31F79"/>
    <w:rsid w:val="00E4090C"/>
    <w:rsid w:val="00E56A57"/>
    <w:rsid w:val="00E65478"/>
    <w:rsid w:val="00EA2FC7"/>
    <w:rsid w:val="00EC0018"/>
    <w:rsid w:val="00EE21A3"/>
    <w:rsid w:val="00F01D7A"/>
    <w:rsid w:val="00F441BF"/>
    <w:rsid w:val="00F70C4E"/>
    <w:rsid w:val="00F907D5"/>
    <w:rsid w:val="00FA7B1E"/>
    <w:rsid w:val="00FD352E"/>
    <w:rsid w:val="00FD4F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6F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BD1"/>
    <w:rPr>
      <w:rFonts w:ascii="Times New Roman" w:eastAsiaTheme="minorHAnsi" w:hAnsi="Times New Roman"/>
      <w:sz w:val="24"/>
      <w:szCs w:val="24"/>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jc w:val="both"/>
      <w:outlineLvl w:val="6"/>
    </w:pPr>
    <w:rPr>
      <w:rFonts w:asciiTheme="majorHAnsi" w:eastAsiaTheme="majorEastAsia" w:hAnsiTheme="majorHAnsi" w:cstheme="majorBidi"/>
      <w:i/>
      <w:iCs/>
      <w:color w:val="404040" w:themeColor="text1" w:themeTint="BF"/>
      <w:sz w:val="20"/>
      <w:szCs w:val="20"/>
      <w:lang w:eastAsia="en-US"/>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jc w:val="both"/>
    </w:pPr>
    <w:rPr>
      <w:rFonts w:ascii="Arial" w:hAnsi="Arial" w:cstheme="minorBidi"/>
      <w:sz w:val="20"/>
      <w:szCs w:val="20"/>
      <w:lang w:eastAsia="en-US"/>
    </w:r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pPr>
      <w:jc w:val="both"/>
    </w:pPr>
    <w:rPr>
      <w:rFonts w:ascii="Arial" w:hAnsi="Arial" w:cstheme="minorBidi"/>
      <w:sz w:val="20"/>
      <w:szCs w:val="20"/>
      <w:lang w:eastAsia="en-US"/>
    </w:rPr>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4F93"/>
    <w:pPr>
      <w:ind w:left="720"/>
      <w:contextualSpacing/>
      <w:jc w:val="both"/>
    </w:pPr>
    <w:rPr>
      <w:rFonts w:ascii="Arial" w:hAnsi="Arial" w:cstheme="minorBidi"/>
      <w:sz w:val="20"/>
      <w:szCs w:val="20"/>
      <w:lang w:eastAsia="en-US"/>
    </w:rPr>
  </w:style>
  <w:style w:type="table" w:styleId="TableGrid1">
    <w:name w:val="Table Grid 1"/>
    <w:basedOn w:val="TableNormal"/>
    <w:uiPriority w:val="99"/>
    <w:semiHidden/>
    <w:unhideWhenUsed/>
    <w:rsid w:val="00FD4F93"/>
    <w:pPr>
      <w:jc w:val="both"/>
    </w:pPr>
    <w:rPr>
      <w:rFonts w:eastAsiaTheme="minorHAnsi" w:cstheme="minorBid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jc w:val="both"/>
    </w:pPr>
    <w:rPr>
      <w:rFonts w:ascii="Arial" w:hAnsi="Arial" w:cstheme="minorBidi"/>
      <w:sz w:val="16"/>
      <w:szCs w:val="20"/>
      <w:lang w:eastAsia="en-US"/>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jc w:val="both"/>
    </w:pPr>
    <w:rPr>
      <w:rFonts w:ascii="Arial" w:hAnsi="Arial" w:cstheme="minorBidi"/>
      <w:sz w:val="20"/>
      <w:szCs w:val="20"/>
      <w:lang w:eastAsia="en-US"/>
    </w:r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jc w:val="both"/>
    </w:pPr>
    <w:rPr>
      <w:rFonts w:ascii="Arial" w:hAnsi="Arial" w:cstheme="minorBidi"/>
      <w:caps/>
      <w:noProof/>
      <w:sz w:val="20"/>
      <w:szCs w:val="20"/>
      <w:lang w:eastAsia="en-US"/>
    </w:rPr>
  </w:style>
  <w:style w:type="paragraph" w:styleId="TOC2">
    <w:name w:val="toc 2"/>
    <w:basedOn w:val="Normal"/>
    <w:next w:val="Normal"/>
    <w:autoRedefine/>
    <w:uiPriority w:val="39"/>
    <w:unhideWhenUsed/>
    <w:rsid w:val="00FD4F93"/>
    <w:pPr>
      <w:tabs>
        <w:tab w:val="right" w:leader="dot" w:pos="9027"/>
      </w:tabs>
      <w:spacing w:after="120"/>
      <w:jc w:val="both"/>
    </w:pPr>
    <w:rPr>
      <w:rFonts w:ascii="Arial" w:hAnsi="Arial" w:cstheme="minorBidi"/>
      <w:sz w:val="20"/>
      <w:szCs w:val="20"/>
      <w:lang w:eastAsia="en-US"/>
    </w:rPr>
  </w:style>
  <w:style w:type="paragraph" w:styleId="TOC3">
    <w:name w:val="toc 3"/>
    <w:basedOn w:val="Normal"/>
    <w:next w:val="Normal"/>
    <w:autoRedefine/>
    <w:uiPriority w:val="39"/>
    <w:unhideWhenUsed/>
    <w:rsid w:val="00FD4F93"/>
    <w:pPr>
      <w:tabs>
        <w:tab w:val="right" w:leader="dot" w:pos="9029"/>
      </w:tabs>
      <w:spacing w:after="120"/>
      <w:ind w:left="360"/>
      <w:jc w:val="both"/>
    </w:pPr>
    <w:rPr>
      <w:rFonts w:ascii="Arial" w:hAnsi="Arial" w:cstheme="minorBidi"/>
      <w:sz w:val="20"/>
      <w:szCs w:val="20"/>
      <w:lang w:eastAsia="en-US"/>
    </w:rPr>
  </w:style>
  <w:style w:type="paragraph" w:styleId="TOC5">
    <w:name w:val="toc 5"/>
    <w:basedOn w:val="Normal"/>
    <w:next w:val="Normal"/>
    <w:autoRedefine/>
    <w:uiPriority w:val="39"/>
    <w:semiHidden/>
    <w:unhideWhenUsed/>
    <w:rsid w:val="00FD4F93"/>
    <w:pPr>
      <w:spacing w:after="100"/>
      <w:ind w:left="800"/>
      <w:jc w:val="both"/>
    </w:pPr>
    <w:rPr>
      <w:rFonts w:ascii="Arial" w:hAnsi="Arial" w:cstheme="minorBidi"/>
      <w:sz w:val="20"/>
      <w:szCs w:val="20"/>
      <w:lang w:eastAsia="en-US"/>
    </w:rPr>
  </w:style>
  <w:style w:type="paragraph" w:styleId="TOC6">
    <w:name w:val="toc 6"/>
    <w:basedOn w:val="Normal"/>
    <w:next w:val="Normal"/>
    <w:autoRedefine/>
    <w:uiPriority w:val="39"/>
    <w:unhideWhenUsed/>
    <w:rsid w:val="00FD4F93"/>
    <w:pPr>
      <w:spacing w:after="100"/>
      <w:ind w:left="1000"/>
      <w:jc w:val="both"/>
    </w:pPr>
    <w:rPr>
      <w:rFonts w:ascii="Arial" w:hAnsi="Arial" w:cstheme="minorBidi"/>
      <w:sz w:val="20"/>
      <w:szCs w:val="20"/>
      <w:lang w:eastAsia="en-US"/>
    </w:rPr>
  </w:style>
  <w:style w:type="paragraph" w:styleId="TOC7">
    <w:name w:val="toc 7"/>
    <w:basedOn w:val="Normal"/>
    <w:next w:val="Normal"/>
    <w:autoRedefine/>
    <w:uiPriority w:val="39"/>
    <w:unhideWhenUsed/>
    <w:rsid w:val="00FD4F93"/>
    <w:pPr>
      <w:spacing w:after="100"/>
      <w:ind w:left="1200"/>
      <w:jc w:val="both"/>
    </w:pPr>
    <w:rPr>
      <w:rFonts w:ascii="Arial" w:hAnsi="Arial" w:cstheme="minorBidi"/>
      <w:sz w:val="20"/>
      <w:szCs w:val="20"/>
      <w:lang w:eastAsia="en-US"/>
    </w:rPr>
  </w:style>
  <w:style w:type="paragraph" w:styleId="TOC4">
    <w:name w:val="toc 4"/>
    <w:basedOn w:val="Normal"/>
    <w:next w:val="Normal"/>
    <w:autoRedefine/>
    <w:uiPriority w:val="39"/>
    <w:semiHidden/>
    <w:unhideWhenUsed/>
    <w:rsid w:val="00CA11A8"/>
    <w:pPr>
      <w:spacing w:after="100"/>
      <w:ind w:left="600"/>
      <w:jc w:val="both"/>
    </w:pPr>
    <w:rPr>
      <w:rFonts w:ascii="Arial" w:hAnsi="Arial" w:cstheme="minorBidi"/>
      <w:sz w:val="20"/>
      <w:szCs w:val="20"/>
      <w:lang w:eastAsia="en-US"/>
    </w:rPr>
  </w:style>
  <w:style w:type="paragraph" w:styleId="TOC8">
    <w:name w:val="toc 8"/>
    <w:basedOn w:val="Normal"/>
    <w:next w:val="Normal"/>
    <w:autoRedefine/>
    <w:uiPriority w:val="39"/>
    <w:semiHidden/>
    <w:unhideWhenUsed/>
    <w:rsid w:val="00CA11A8"/>
    <w:pPr>
      <w:spacing w:after="100"/>
      <w:ind w:left="1400"/>
      <w:jc w:val="both"/>
    </w:pPr>
    <w:rPr>
      <w:rFonts w:ascii="Arial" w:hAnsi="Arial" w:cstheme="minorBidi"/>
      <w:sz w:val="20"/>
      <w:szCs w:val="20"/>
      <w:lang w:eastAsia="en-US"/>
    </w:rPr>
  </w:style>
  <w:style w:type="paragraph" w:styleId="TOC9">
    <w:name w:val="toc 9"/>
    <w:basedOn w:val="Normal"/>
    <w:next w:val="Normal"/>
    <w:autoRedefine/>
    <w:uiPriority w:val="39"/>
    <w:semiHidden/>
    <w:unhideWhenUsed/>
    <w:rsid w:val="00CA11A8"/>
    <w:pPr>
      <w:spacing w:after="100"/>
      <w:ind w:left="1600"/>
      <w:jc w:val="both"/>
    </w:pPr>
    <w:rPr>
      <w:rFonts w:ascii="Arial" w:hAnsi="Arial"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00944">
      <w:bodyDiv w:val="1"/>
      <w:marLeft w:val="0"/>
      <w:marRight w:val="0"/>
      <w:marTop w:val="0"/>
      <w:marBottom w:val="0"/>
      <w:divBdr>
        <w:top w:val="none" w:sz="0" w:space="0" w:color="auto"/>
        <w:left w:val="none" w:sz="0" w:space="0" w:color="auto"/>
        <w:bottom w:val="none" w:sz="0" w:space="0" w:color="auto"/>
        <w:right w:val="none" w:sz="0" w:space="0" w:color="auto"/>
      </w:divBdr>
    </w:div>
    <w:div w:id="1049105829">
      <w:bodyDiv w:val="1"/>
      <w:marLeft w:val="0"/>
      <w:marRight w:val="0"/>
      <w:marTop w:val="0"/>
      <w:marBottom w:val="0"/>
      <w:divBdr>
        <w:top w:val="none" w:sz="0" w:space="0" w:color="auto"/>
        <w:left w:val="none" w:sz="0" w:space="0" w:color="auto"/>
        <w:bottom w:val="none" w:sz="0" w:space="0" w:color="auto"/>
        <w:right w:val="none" w:sz="0" w:space="0" w:color="auto"/>
      </w:divBdr>
      <w:divsChild>
        <w:div w:id="983969583">
          <w:marLeft w:val="0"/>
          <w:marRight w:val="0"/>
          <w:marTop w:val="0"/>
          <w:marBottom w:val="0"/>
          <w:divBdr>
            <w:top w:val="none" w:sz="0" w:space="0" w:color="auto"/>
            <w:left w:val="none" w:sz="0" w:space="0" w:color="auto"/>
            <w:bottom w:val="none" w:sz="0" w:space="0" w:color="auto"/>
            <w:right w:val="none" w:sz="0" w:space="0" w:color="auto"/>
          </w:divBdr>
          <w:divsChild>
            <w:div w:id="588544560">
              <w:marLeft w:val="0"/>
              <w:marRight w:val="0"/>
              <w:marTop w:val="0"/>
              <w:marBottom w:val="0"/>
              <w:divBdr>
                <w:top w:val="none" w:sz="0" w:space="0" w:color="auto"/>
                <w:left w:val="none" w:sz="0" w:space="0" w:color="auto"/>
                <w:bottom w:val="none" w:sz="0" w:space="0" w:color="auto"/>
                <w:right w:val="none" w:sz="0" w:space="0" w:color="auto"/>
              </w:divBdr>
              <w:divsChild>
                <w:div w:id="1515849179">
                  <w:marLeft w:val="0"/>
                  <w:marRight w:val="0"/>
                  <w:marTop w:val="0"/>
                  <w:marBottom w:val="0"/>
                  <w:divBdr>
                    <w:top w:val="none" w:sz="0" w:space="0" w:color="auto"/>
                    <w:left w:val="none" w:sz="0" w:space="0" w:color="auto"/>
                    <w:bottom w:val="none" w:sz="0" w:space="0" w:color="auto"/>
                    <w:right w:val="none" w:sz="0" w:space="0" w:color="auto"/>
                  </w:divBdr>
                  <w:divsChild>
                    <w:div w:id="601037114">
                      <w:marLeft w:val="0"/>
                      <w:marRight w:val="0"/>
                      <w:marTop w:val="0"/>
                      <w:marBottom w:val="0"/>
                      <w:divBdr>
                        <w:top w:val="none" w:sz="0" w:space="0" w:color="auto"/>
                        <w:left w:val="none" w:sz="0" w:space="0" w:color="auto"/>
                        <w:bottom w:val="none" w:sz="0" w:space="0" w:color="auto"/>
                        <w:right w:val="none" w:sz="0" w:space="0" w:color="auto"/>
                      </w:divBdr>
                      <w:divsChild>
                        <w:div w:id="1177693245">
                          <w:marLeft w:val="0"/>
                          <w:marRight w:val="0"/>
                          <w:marTop w:val="0"/>
                          <w:marBottom w:val="0"/>
                          <w:divBdr>
                            <w:top w:val="none" w:sz="0" w:space="0" w:color="auto"/>
                            <w:left w:val="none" w:sz="0" w:space="0" w:color="auto"/>
                            <w:bottom w:val="none" w:sz="0" w:space="0" w:color="auto"/>
                            <w:right w:val="none" w:sz="0" w:space="0" w:color="auto"/>
                          </w:divBdr>
                          <w:divsChild>
                            <w:div w:id="1839274801">
                              <w:marLeft w:val="0"/>
                              <w:marRight w:val="0"/>
                              <w:marTop w:val="0"/>
                              <w:marBottom w:val="0"/>
                              <w:divBdr>
                                <w:top w:val="none" w:sz="0" w:space="0" w:color="auto"/>
                                <w:left w:val="none" w:sz="0" w:space="0" w:color="auto"/>
                                <w:bottom w:val="none" w:sz="0" w:space="0" w:color="auto"/>
                                <w:right w:val="none" w:sz="0" w:space="0" w:color="auto"/>
                              </w:divBdr>
                              <w:divsChild>
                                <w:div w:id="2033342039">
                                  <w:marLeft w:val="0"/>
                                  <w:marRight w:val="0"/>
                                  <w:marTop w:val="0"/>
                                  <w:marBottom w:val="0"/>
                                  <w:divBdr>
                                    <w:top w:val="none" w:sz="0" w:space="0" w:color="auto"/>
                                    <w:left w:val="none" w:sz="0" w:space="0" w:color="auto"/>
                                    <w:bottom w:val="none" w:sz="0" w:space="0" w:color="auto"/>
                                    <w:right w:val="none" w:sz="0" w:space="0" w:color="auto"/>
                                  </w:divBdr>
                                  <w:divsChild>
                                    <w:div w:id="507134677">
                                      <w:marLeft w:val="0"/>
                                      <w:marRight w:val="0"/>
                                      <w:marTop w:val="0"/>
                                      <w:marBottom w:val="0"/>
                                      <w:divBdr>
                                        <w:top w:val="none" w:sz="0" w:space="0" w:color="auto"/>
                                        <w:left w:val="none" w:sz="0" w:space="0" w:color="auto"/>
                                        <w:bottom w:val="none" w:sz="0" w:space="0" w:color="auto"/>
                                        <w:right w:val="none" w:sz="0" w:space="0" w:color="auto"/>
                                      </w:divBdr>
                                      <w:divsChild>
                                        <w:div w:id="15085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146580">
      <w:bodyDiv w:val="1"/>
      <w:marLeft w:val="0"/>
      <w:marRight w:val="0"/>
      <w:marTop w:val="0"/>
      <w:marBottom w:val="0"/>
      <w:divBdr>
        <w:top w:val="none" w:sz="0" w:space="0" w:color="auto"/>
        <w:left w:val="none" w:sz="0" w:space="0" w:color="auto"/>
        <w:bottom w:val="none" w:sz="0" w:space="0" w:color="auto"/>
        <w:right w:val="none" w:sz="0" w:space="0" w:color="auto"/>
      </w:divBdr>
      <w:divsChild>
        <w:div w:id="73212260">
          <w:marLeft w:val="0"/>
          <w:marRight w:val="0"/>
          <w:marTop w:val="0"/>
          <w:marBottom w:val="0"/>
          <w:divBdr>
            <w:top w:val="none" w:sz="0" w:space="0" w:color="auto"/>
            <w:left w:val="none" w:sz="0" w:space="0" w:color="auto"/>
            <w:bottom w:val="none" w:sz="0" w:space="0" w:color="auto"/>
            <w:right w:val="none" w:sz="0" w:space="0" w:color="auto"/>
          </w:divBdr>
          <w:divsChild>
            <w:div w:id="1378700947">
              <w:marLeft w:val="0"/>
              <w:marRight w:val="0"/>
              <w:marTop w:val="0"/>
              <w:marBottom w:val="0"/>
              <w:divBdr>
                <w:top w:val="none" w:sz="0" w:space="0" w:color="auto"/>
                <w:left w:val="none" w:sz="0" w:space="0" w:color="auto"/>
                <w:bottom w:val="none" w:sz="0" w:space="0" w:color="auto"/>
                <w:right w:val="none" w:sz="0" w:space="0" w:color="auto"/>
              </w:divBdr>
              <w:divsChild>
                <w:div w:id="385371774">
                  <w:marLeft w:val="0"/>
                  <w:marRight w:val="0"/>
                  <w:marTop w:val="0"/>
                  <w:marBottom w:val="0"/>
                  <w:divBdr>
                    <w:top w:val="none" w:sz="0" w:space="0" w:color="auto"/>
                    <w:left w:val="none" w:sz="0" w:space="0" w:color="auto"/>
                    <w:bottom w:val="none" w:sz="0" w:space="0" w:color="auto"/>
                    <w:right w:val="none" w:sz="0" w:space="0" w:color="auto"/>
                  </w:divBdr>
                  <w:divsChild>
                    <w:div w:id="1928883215">
                      <w:marLeft w:val="0"/>
                      <w:marRight w:val="0"/>
                      <w:marTop w:val="0"/>
                      <w:marBottom w:val="0"/>
                      <w:divBdr>
                        <w:top w:val="none" w:sz="0" w:space="0" w:color="auto"/>
                        <w:left w:val="none" w:sz="0" w:space="0" w:color="auto"/>
                        <w:bottom w:val="none" w:sz="0" w:space="0" w:color="auto"/>
                        <w:right w:val="none" w:sz="0" w:space="0" w:color="auto"/>
                      </w:divBdr>
                      <w:divsChild>
                        <w:div w:id="955913460">
                          <w:marLeft w:val="0"/>
                          <w:marRight w:val="0"/>
                          <w:marTop w:val="0"/>
                          <w:marBottom w:val="0"/>
                          <w:divBdr>
                            <w:top w:val="none" w:sz="0" w:space="0" w:color="auto"/>
                            <w:left w:val="none" w:sz="0" w:space="0" w:color="auto"/>
                            <w:bottom w:val="none" w:sz="0" w:space="0" w:color="auto"/>
                            <w:right w:val="none" w:sz="0" w:space="0" w:color="auto"/>
                          </w:divBdr>
                          <w:divsChild>
                            <w:div w:id="128476352">
                              <w:marLeft w:val="0"/>
                              <w:marRight w:val="0"/>
                              <w:marTop w:val="0"/>
                              <w:marBottom w:val="0"/>
                              <w:divBdr>
                                <w:top w:val="none" w:sz="0" w:space="0" w:color="auto"/>
                                <w:left w:val="none" w:sz="0" w:space="0" w:color="auto"/>
                                <w:bottom w:val="none" w:sz="0" w:space="0" w:color="auto"/>
                                <w:right w:val="none" w:sz="0" w:space="0" w:color="auto"/>
                              </w:divBdr>
                              <w:divsChild>
                                <w:div w:id="1985545577">
                                  <w:marLeft w:val="0"/>
                                  <w:marRight w:val="0"/>
                                  <w:marTop w:val="0"/>
                                  <w:marBottom w:val="0"/>
                                  <w:divBdr>
                                    <w:top w:val="none" w:sz="0" w:space="0" w:color="auto"/>
                                    <w:left w:val="none" w:sz="0" w:space="0" w:color="auto"/>
                                    <w:bottom w:val="none" w:sz="0" w:space="0" w:color="auto"/>
                                    <w:right w:val="none" w:sz="0" w:space="0" w:color="auto"/>
                                  </w:divBdr>
                                  <w:divsChild>
                                    <w:div w:id="1097409024">
                                      <w:marLeft w:val="0"/>
                                      <w:marRight w:val="0"/>
                                      <w:marTop w:val="0"/>
                                      <w:marBottom w:val="0"/>
                                      <w:divBdr>
                                        <w:top w:val="none" w:sz="0" w:space="0" w:color="auto"/>
                                        <w:left w:val="none" w:sz="0" w:space="0" w:color="auto"/>
                                        <w:bottom w:val="none" w:sz="0" w:space="0" w:color="auto"/>
                                        <w:right w:val="none" w:sz="0" w:space="0" w:color="auto"/>
                                      </w:divBdr>
                                      <w:divsChild>
                                        <w:div w:id="18854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94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333\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C:\Users\17333\AppData\Roaming\Tikit\TMS\irwin mitchell\templates\Word\Blank.dotx</Template>
  <TotalTime>1</TotalTime>
  <Pages>2</Pages>
  <Words>651</Words>
  <Characters>3717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Shelton</dc:creator>
  <dc:description>BL-v0.1</dc:description>
  <cp:lastModifiedBy>David Gregson</cp:lastModifiedBy>
  <cp:revision>2</cp:revision>
  <cp:lastPrinted>2017-09-05T13:54:00Z</cp:lastPrinted>
  <dcterms:created xsi:type="dcterms:W3CDTF">2017-11-13T14:08:00Z</dcterms:created>
  <dcterms:modified xsi:type="dcterms:W3CDTF">2017-11-13T14:08:00Z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013837</vt:lpwstr>
  </property>
  <property fmtid="{D5CDD505-2E9C-101B-9397-08002B2CF9AE}" pid="3" name="AuthorInitials">
    <vt:lpwstr>013837</vt:lpwstr>
  </property>
  <property fmtid="{D5CDD505-2E9C-101B-9397-08002B2CF9AE}" pid="4" name="ClientMatter">
    <vt:lpwstr>A8040229-45142293</vt:lpwstr>
  </property>
  <property fmtid="{D5CDD505-2E9C-101B-9397-08002B2CF9AE}" pid="5" name="DocumentReference">
    <vt:lpwstr>7487129 </vt:lpwstr>
  </property>
  <property fmtid="{D5CDD505-2E9C-101B-9397-08002B2CF9AE}" pid="6" name="DocumentReferenceVersion">
    <vt:lpwstr>7487129-1</vt:lpwstr>
  </property>
  <property fmtid="{D5CDD505-2E9C-101B-9397-08002B2CF9AE}" pid="7" name="OurReference">
    <vt:lpwstr>013837/013837/A8040229-45142293/7487129-1</vt:lpwstr>
  </property>
  <property fmtid="{D5CDD505-2E9C-101B-9397-08002B2CF9AE}" pid="8" name="ClientName">
    <vt:lpwstr>Gregson David &amp; Renee</vt:lpwstr>
  </property>
  <property fmtid="{D5CDD505-2E9C-101B-9397-08002B2CF9AE}" pid="9" name="MatterName">
    <vt:lpwstr>Charity Formation</vt:lpwstr>
  </property>
</Properties>
</file>