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Badwolf blank Lawful Travel / Right to Travel – Department of Safety, DOJ Safety Law Enforcement Board, Attorney General, FBI, Police Chief, Head Sherrif Legal Dept.</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0" w:name="ai-customization-instructions"/>
      <w:bookmarkEnd w:id="0"/>
      <w:r>
        <w:rPr>
          <w:rFonts w:ascii="pplxSerif;pplxSerif;ui-serif;Georgia;Cambria;serif" w:hAnsi="pplxSerif;pplxSerif;ui-serif;Georgia;Cambria;serif"/>
          <w:b/>
          <w:i w:val="false"/>
          <w:caps w:val="false"/>
          <w:smallCaps w:val="false"/>
          <w:color w:val="27251E"/>
          <w:spacing w:val="0"/>
          <w:sz w:val="24"/>
        </w:rPr>
        <w:t>AI CUSTOMIZATION INSTRUCTIONS</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 w:name="read-before-editing-this-template"/>
      <w:bookmarkEnd w:id="1"/>
      <w:r>
        <w:rPr>
          <w:rFonts w:ascii="pplxSerif;pplxSerif;ui-serif;Georgia;Cambria;serif" w:hAnsi="pplxSerif;pplxSerif;ui-serif;Georgia;Cambria;serif"/>
          <w:b/>
          <w:i w:val="false"/>
          <w:caps w:val="false"/>
          <w:smallCaps w:val="false"/>
          <w:color w:val="27251E"/>
          <w:spacing w:val="0"/>
          <w:sz w:val="24"/>
        </w:rPr>
        <w:t>Read before editing this template</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Purpose:</w:t>
      </w:r>
      <w:r>
        <w:rPr>
          <w:rFonts w:ascii="pplxSerif;pplxSerif;ui-serif;Georgia;Cambria;serif" w:hAnsi="pplxSerif;pplxSerif;ui-serif;Georgia;Cambria;serif"/>
          <w:b/>
          <w:i w:val="false"/>
          <w:caps w:val="false"/>
          <w:smallCaps w:val="false"/>
          <w:color w:val="27251E"/>
          <w:spacing w:val="0"/>
          <w:sz w:val="24"/>
        </w:rPr>
        <w:t> This is a general state-legislation template titled the </w:t>
      </w:r>
      <w:r>
        <w:rPr>
          <w:rStyle w:val="Strong"/>
          <w:rFonts w:ascii="pplxSerif;pplxSerif;ui-serif;Georgia;Cambria;serif" w:hAnsi="pplxSerif;pplxSerif;ui-serif;Georgia;Cambria;serif"/>
          <w:b/>
          <w:i w:val="false"/>
          <w:caps w:val="false"/>
          <w:smallCaps w:val="false"/>
          <w:color w:val="27251E"/>
          <w:spacing w:val="0"/>
          <w:sz w:val="24"/>
        </w:rPr>
        <w:t>Lawful Travel, Registration Reciprocity, and Due Process Act</w:t>
      </w:r>
      <w:r>
        <w:rPr>
          <w:rFonts w:ascii="pplxSerif;pplxSerif;ui-serif;Georgia;Cambria;serif" w:hAnsi="pplxSerif;pplxSerif;ui-serif;Georgia;Cambria;serif"/>
          <w:b/>
          <w:i w:val="false"/>
          <w:caps w:val="false"/>
          <w:smallCaps w:val="false"/>
          <w:color w:val="27251E"/>
          <w:spacing w:val="0"/>
          <w:sz w:val="24"/>
        </w:rPr>
        <w:t>. It is not enacted law, legal advice, or proof that a claimed exemption currently applies in any jurisdiction.</w:t>
      </w:r>
    </w:p>
    <w:p>
      <w:pPr>
        <w:pStyle w:val="BodyText"/>
        <w:widowControl/>
        <w:pBdr/>
        <w:bidi w:val="0"/>
        <w:spacing w:lineRule="auto" w:line="389" w:before="24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This template is designed to be adapted to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by researching and inserting the correct current state statutes, agency names, legislative drafting style, chapter structure, enforcement rules, towing procedures, privacy provisions, and public-records requirements.</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 w:name="required-ai-instructions"/>
      <w:bookmarkEnd w:id="2"/>
      <w:r>
        <w:rPr>
          <w:rFonts w:ascii="pplxSerif;pplxSerif;ui-serif;Georgia;Cambria;serif" w:hAnsi="pplxSerif;pplxSerif;ui-serif;Georgia;Cambria;serif"/>
          <w:b/>
          <w:i w:val="false"/>
          <w:caps w:val="false"/>
          <w:smallCaps w:val="false"/>
          <w:color w:val="27251E"/>
          <w:spacing w:val="0"/>
          <w:sz w:val="24"/>
        </w:rPr>
        <w:t>Required AI instructions</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When asked to customize this template for a state, follow all instructions below.</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with the target state’s official name.</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with the target state’s official statutory citation format and verified statute number.</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VEHICLE CODE HERE</w:t>
      </w:r>
      <w:r>
        <w:rPr>
          <w:rFonts w:ascii="pplxSerif;pplxSerif;ui-serif;Georgia;Cambria;serif" w:hAnsi="pplxSerif;pplxSerif;ui-serif;Georgia;Cambria;serif"/>
          <w:b/>
          <w:i w:val="false"/>
          <w:caps w:val="false"/>
          <w:smallCaps w:val="false"/>
          <w:color w:val="27251E"/>
          <w:spacing w:val="0"/>
          <w:sz w:val="24"/>
        </w:rPr>
        <w:t> with the applicable motor-vehicle, transportation, highway, traffic, registration, licensing, financial-responsibility, towing, impoundment, or law-enforcement provision actually in force in the target state.</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CONSTITUTION HERE</w:t>
      </w:r>
      <w:r>
        <w:rPr>
          <w:rFonts w:ascii="pplxSerif;pplxSerif;ui-serif;Georgia;Cambria;serif" w:hAnsi="pplxSerif;pplxSerif;ui-serif;Georgia;Cambria;serif"/>
          <w:b/>
          <w:i w:val="false"/>
          <w:caps w:val="false"/>
          <w:smallCaps w:val="false"/>
          <w:color w:val="27251E"/>
          <w:spacing w:val="0"/>
          <w:sz w:val="24"/>
        </w:rPr>
        <w:t> with the correct state constitutional citation only after verifying the text through an official state legislative, judicial, or constitutional source.</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LEGISLATURE HERE</w:t>
      </w:r>
      <w:r>
        <w:rPr>
          <w:rFonts w:ascii="pplxSerif;pplxSerif;ui-serif;Georgia;Cambria;serif" w:hAnsi="pplxSerif;pplxSerif;ui-serif;Georgia;Cambria;serif"/>
          <w:b/>
          <w:i w:val="false"/>
          <w:caps w:val="false"/>
          <w:smallCaps w:val="false"/>
          <w:color w:val="27251E"/>
          <w:spacing w:val="0"/>
          <w:sz w:val="24"/>
        </w:rPr>
        <w:t> with the official name of the target state’s legislature.</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LEGISLATIVE DRAFTING OFFICE HERE</w:t>
      </w:r>
      <w:r>
        <w:rPr>
          <w:rFonts w:ascii="pplxSerif;pplxSerif;ui-serif;Georgia;Cambria;serif" w:hAnsi="pplxSerif;pplxSerif;ui-serif;Georgia;Cambria;serif"/>
          <w:b/>
          <w:i w:val="false"/>
          <w:caps w:val="false"/>
          <w:smallCaps w:val="false"/>
          <w:color w:val="27251E"/>
          <w:spacing w:val="0"/>
          <w:sz w:val="24"/>
        </w:rPr>
        <w:t> with the official drafting or bill-reference office used by that state, if applicable.</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with the state agency responsible for vehicle registration, title, licensing, and transportation administration. In some states, these duties may be divided between a department of motor vehicles, department of revenue, secretary of state, public safety agency, or transportation department. Use the correct agency or agencies.</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DEPARTMENT OF JUSTICE HERE</w:t>
      </w:r>
      <w:r>
        <w:rPr>
          <w:rFonts w:ascii="pplxSerif;pplxSerif;ui-serif;Georgia;Cambria;serif" w:hAnsi="pplxSerif;pplxSerif;ui-serif;Georgia;Cambria;serif"/>
          <w:b/>
          <w:i w:val="false"/>
          <w:caps w:val="false"/>
          <w:smallCaps w:val="false"/>
          <w:color w:val="27251E"/>
          <w:spacing w:val="0"/>
          <w:sz w:val="24"/>
        </w:rPr>
        <w:t> with the correct attorney-general, justice, public-safety, law-enforcement standards, or comparable agency name.</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LAW-ENFORCEMENT STANDARDS BOARD HERE</w:t>
      </w:r>
      <w:r>
        <w:rPr>
          <w:rFonts w:ascii="pplxSerif;pplxSerif;ui-serif;Georgia;Cambria;serif" w:hAnsi="pplxSerif;pplxSerif;ui-serif;Georgia;Cambria;serif"/>
          <w:b/>
          <w:i w:val="false"/>
          <w:caps w:val="false"/>
          <w:smallCaps w:val="false"/>
          <w:color w:val="27251E"/>
          <w:spacing w:val="0"/>
          <w:sz w:val="24"/>
        </w:rPr>
        <w:t> with the state body that sets police certification, academy, or continuing-training standards.</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Replace every occurrence of </w:t>
      </w:r>
      <w:r>
        <w:rPr>
          <w:rStyle w:val="Strong"/>
          <w:rFonts w:ascii="pplxSerif;pplxSerif;ui-serif;Georgia;Cambria;serif" w:hAnsi="pplxSerif;pplxSerif;ui-serif;Georgia;Cambria;serif"/>
          <w:b/>
          <w:i w:val="false"/>
          <w:caps w:val="false"/>
          <w:smallCaps w:val="false"/>
          <w:color w:val="27251E"/>
          <w:spacing w:val="0"/>
          <w:sz w:val="24"/>
        </w:rPr>
        <w:t>YOUR STATE COURT RULE HERE</w:t>
      </w:r>
      <w:r>
        <w:rPr>
          <w:rFonts w:ascii="pplxSerif;pplxSerif;ui-serif;Georgia;Cambria;serif" w:hAnsi="pplxSerif;pplxSerif;ui-serif;Georgia;Cambria;serif"/>
          <w:b/>
          <w:i w:val="false"/>
          <w:caps w:val="false"/>
          <w:smallCaps w:val="false"/>
          <w:color w:val="27251E"/>
          <w:spacing w:val="0"/>
          <w:sz w:val="24"/>
        </w:rPr>
        <w:t> with the relevant court, administrative-hearing, citation, appeal, or due-process provision, if any.</w:t>
      </w:r>
    </w:p>
    <w:p>
      <w:pPr>
        <w:pStyle w:val="BodyText"/>
        <w:widowControl/>
        <w:numPr>
          <w:ilvl w:val="0"/>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Verify whether the target state has a statute equivalent to a nonresident-and-foreign-registered-vehicle exemption. Do not assume one exists. Use the exact title, number, conditions, definitions, reciprocity rules, plate-display requirements, residency rules, commercial-use rules, time limits, and exceptions contained in the target state’s law.</w:t>
      </w:r>
    </w:p>
    <w:p>
      <w:pPr>
        <w:pStyle w:val="BodyText"/>
        <w:widowControl/>
        <w:numPr>
          <w:ilvl w:val="0"/>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 not state or imply that:</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Personal or private use alone creates an exemption from driver licensing, registration, title, insurance, financial responsibility, taxation, safety rules, or criminal law;</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passport, private identification card, trust document, bill of sale, organizational document, or private plate substitutes for a license, registration, title, proof of insurance, or other document required by law;</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Uniform Commercial Code, “consumer goods,” “household goods,” a nationality claim, or a unilateral declaration automatically overrides transportation law;</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person may avoid public-safety, commercial, criminal, federal, insurance, financial-responsibility, or court-order requirements by using private-travel terminology.</w:t>
      </w:r>
    </w:p>
    <w:p>
      <w:pPr>
        <w:pStyle w:val="BodyText"/>
        <w:widowControl/>
        <w:numPr>
          <w:ilvl w:val="0"/>
          <w:numId w:val="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Preserve language that requires an </w:t>
      </w:r>
      <w:r>
        <w:rPr>
          <w:rStyle w:val="Strong"/>
          <w:rFonts w:ascii="pplxSerif;pplxSerif;ui-serif;Georgia;Cambria;serif" w:hAnsi="pplxSerif;pplxSerif;ui-serif;Georgia;Cambria;serif"/>
          <w:b/>
          <w:i w:val="false"/>
          <w:caps w:val="false"/>
          <w:smallCaps w:val="false"/>
          <w:color w:val="27251E"/>
          <w:spacing w:val="0"/>
          <w:sz w:val="24"/>
        </w:rPr>
        <w:t>independent enforcement ground</w:t>
      </w:r>
      <w:r>
        <w:rPr>
          <w:rFonts w:ascii="pplxSerif;pplxSerif;ui-serif;Georgia;Cambria;serif" w:hAnsi="pplxSerif;pplxSerif;ui-serif;Georgia;Cambria;serif"/>
          <w:b/>
          <w:i w:val="false"/>
          <w:caps w:val="false"/>
          <w:smallCaps w:val="false"/>
          <w:color w:val="27251E"/>
          <w:spacing w:val="0"/>
          <w:sz w:val="24"/>
        </w:rPr>
        <w:t> for a stop, escalation, citation, seizure, tow, or impoundment. Adapt the legal standard to the target state’s and federal constitutional law.</w:t>
      </w:r>
    </w:p>
    <w:p>
      <w:pPr>
        <w:pStyle w:val="BodyText"/>
        <w:widowControl/>
        <w:numPr>
          <w:ilvl w:val="0"/>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Preserve language that protects neutral treatment. However, do not make any category a protected class unless the target state’s law independently supports that classification.</w:t>
      </w:r>
    </w:p>
    <w:p>
      <w:pPr>
        <w:pStyle w:val="BodyText"/>
        <w:widowControl/>
        <w:numPr>
          <w:ilvl w:val="0"/>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Preserve all public-safety, anti-fraud, commercial-activity, criminal-law, and federal-law savings clauses.</w:t>
      </w:r>
    </w:p>
    <w:p>
      <w:pPr>
        <w:pStyle w:val="BodyText"/>
        <w:widowControl/>
        <w:numPr>
          <w:ilvl w:val="0"/>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Before presenting a final customized draft:</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Verify every statute number;</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Verify every agency name;</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Verify the state’s bill format;</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Verify whether a proposed new section number is available;</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Remove placeholders;</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Identify provisions that require legislative policy choice rather than merely technical citation replacement;</w:t>
      </w:r>
    </w:p>
    <w:p>
      <w:pPr>
        <w:pStyle w:val="BodyText"/>
        <w:widowControl/>
        <w:numPr>
          <w:ilvl w:val="1"/>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Clearly label the result as a proposed bill for sponsor, legislative counsel, and attorney review.</w:t>
      </w:r>
    </w:p>
    <w:p>
      <w:pPr>
        <w:pStyle w:val="BodyText"/>
        <w:widowControl/>
        <w:numPr>
          <w:ilvl w:val="0"/>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 cited statute does not exist in the target state, do not invent a citation. Instead, insert:</w:t>
      </w:r>
    </w:p>
    <w:p>
      <w:pPr>
        <w:pStyle w:val="BodyText"/>
        <w:widowControl/>
        <w:numPr>
          <w:ilvl w:val="0"/>
          <w:numId w:val="0"/>
        </w:numPr>
        <w:pBdr/>
        <w:bidi w:val="0"/>
        <w:spacing w:lineRule="auto" w:line="389" w:before="0" w:after="120"/>
        <w:ind w:hanging="0" w:start="567" w:end="567"/>
        <w:jc w:val="start"/>
        <w:rPr/>
      </w:pPr>
      <w:r>
        <w:rPr>
          <w:rStyle w:val="Strong"/>
          <w:rFonts w:ascii="pplxSerif;pplxSerif;ui-serif;Georgia;Cambria;serif" w:hAnsi="pplxSerif;pplxSerif;ui-serif;Georgia;Cambria;serif"/>
          <w:b/>
          <w:i w:val="false"/>
          <w:caps w:val="false"/>
          <w:smallCaps w:val="false"/>
          <w:color w:val="27251E"/>
          <w:spacing w:val="0"/>
          <w:sz w:val="24"/>
        </w:rPr>
        <w:t>[NO DIRECT EQUIVALENT IDENTIFIED — DRAFT NEW SECTION OR ADAPT TO CLOSEST VERIFIED STATUTE.]</w:t>
      </w:r>
    </w:p>
    <w:p>
      <w:pPr>
        <w:pStyle w:val="BodyText"/>
        <w:widowControl/>
        <w:numPr>
          <w:ilvl w:val="0"/>
          <w:numId w:val="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 not retain any target-state-specific content from another jurisdiction unless the user expressly requests it and the content has been verified as relevant and compatible with the new state’s law.</w:t>
      </w:r>
    </w:p>
    <w:p>
      <w:pPr>
        <w:pStyle w:val="HorizontalLine"/>
        <w:widowControl/>
        <w:bidi w:val="0"/>
        <w:spacing w:lineRule="auto" w:line="389" w:before="120" w:after="140"/>
        <w:ind w:hanging="0"/>
        <w:jc w:val="start"/>
        <w:rPr/>
      </w:pPr>
      <w:r>
        <w:rPr/>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 w:name="state-customization-placeholder-key"/>
      <w:bookmarkEnd w:id="3"/>
      <w:r>
        <w:rPr>
          <w:rFonts w:ascii="pplxSerif;pplxSerif;ui-serif;Georgia;Cambria;serif" w:hAnsi="pplxSerif;pplxSerif;ui-serif;Georgia;Cambria;serif"/>
          <w:b/>
          <w:i w:val="false"/>
          <w:caps w:val="false"/>
          <w:smallCaps w:val="false"/>
          <w:color w:val="27251E"/>
          <w:spacing w:val="0"/>
          <w:sz w:val="24"/>
        </w:rPr>
        <w:t>STATE-CUSTOMIZATION PLACEHOLDER KEY</w:t>
      </w:r>
    </w:p>
    <w:tbl>
      <w:tblPr>
        <w:tblW w:w="9972" w:type="dxa"/>
        <w:jc w:val="start"/>
        <w:tblInd w:w="0" w:type="dxa"/>
        <w:tblLayout w:type="fixed"/>
        <w:tblCellMar>
          <w:top w:w="0" w:type="dxa"/>
          <w:start w:w="0" w:type="dxa"/>
          <w:bottom w:w="120" w:type="dxa"/>
          <w:end w:w="120" w:type="dxa"/>
        </w:tblCellMar>
      </w:tblPr>
      <w:tblGrid>
        <w:gridCol w:w="5313"/>
        <w:gridCol w:w="4659"/>
      </w:tblGrid>
      <w:tr>
        <w:trPr>
          <w:tblHeader w:val="true"/>
        </w:trPr>
        <w:tc>
          <w:tcPr>
            <w:tcW w:w="5313" w:type="dxa"/>
            <w:tcBorders>
              <w:bottom w:val="single" w:sz="6" w:space="0" w:color="000000"/>
              <w:end w:val="single" w:sz="6" w:space="0" w:color="000000"/>
            </w:tcBorders>
            <w:vAlign w:val="center"/>
          </w:tcPr>
          <w:p>
            <w:pPr>
              <w:pStyle w:val="TableHeading"/>
              <w:bidi w:val="0"/>
              <w:ind w:hanging="0" w:start="0" w:end="0"/>
              <w:jc w:val="start"/>
              <w:rPr>
                <w:b/>
                <w:color w:val="27251E"/>
              </w:rPr>
            </w:pPr>
            <w:r>
              <w:rPr>
                <w:b/>
                <w:color w:val="27251E"/>
              </w:rPr>
              <w:t>Placeholder</w:t>
            </w:r>
          </w:p>
        </w:tc>
        <w:tc>
          <w:tcPr>
            <w:tcW w:w="4659" w:type="dxa"/>
            <w:tcBorders>
              <w:bottom w:val="single" w:sz="6" w:space="0" w:color="000000"/>
            </w:tcBorders>
            <w:tcMar>
              <w:end w:w="0" w:type="dxa"/>
            </w:tcMar>
            <w:vAlign w:val="center"/>
          </w:tcPr>
          <w:p>
            <w:pPr>
              <w:pStyle w:val="TableHeading"/>
              <w:bidi w:val="0"/>
              <w:ind w:hanging="0" w:start="0" w:end="0"/>
              <w:jc w:val="start"/>
              <w:rPr>
                <w:b/>
                <w:color w:val="27251E"/>
              </w:rPr>
            </w:pPr>
            <w:r>
              <w:rPr>
                <w:b/>
                <w:color w:val="27251E"/>
              </w:rPr>
              <w:t>What must replace it</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Official name of the target state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LEGISLATURE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Official legislature name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LEGISLATIVE DRAFTING OFFICE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Bill drafting, legislative reference, or bill services office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CODE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statutory citation in the target state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VEHICLE CODE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transportation, motor-vehicle, traffic, or highway-law citation</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CONSTITUTION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state constitutional citation</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DEPARTMENT OF TRANSPORTATION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Agency responsible for applicable transportation/DMV functions</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MOTOR VEHICLE AGENCY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DMV, revenue department, secretary of state, or equivalent</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DEPARTMENT OF JUSTICE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Attorney general, justice department, public safety agency, or equivalent</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LAW-ENFORCEMENT STANDARDS BOARD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Police standards, POST commission, training council, or equivalent</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NONRESIDENT REGISTRATION STATUTE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nonresident/foreign-registration or reciprocity statute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DRIVER-LICENSE STATUTE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operator-license requirement and exception statute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REGISTRATION STATUTE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registration requirement and exception statute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TOWING STATUTE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tow, impoundment, release, hearing, or seizure statute</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RECORDS-RETENTION STATUTE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public-records, body-camera, retention, or evidence-preservation law</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AUTOMATED-PLATE-READER STATUTE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Verified ALPR statute, privacy rule, or new-section location</w:t>
            </w:r>
          </w:p>
        </w:tc>
      </w:tr>
      <w:tr>
        <w:trPr/>
        <w:tc>
          <w:tcPr>
            <w:tcW w:w="5313" w:type="dxa"/>
            <w:tcBorders>
              <w:bottom w:val="single" w:sz="6" w:space="0" w:color="000000"/>
              <w:end w:val="single" w:sz="6" w:space="0" w:color="000000"/>
            </w:tcBorders>
            <w:vAlign w:val="center"/>
          </w:tcPr>
          <w:p>
            <w:pPr>
              <w:pStyle w:val="TableContents"/>
              <w:bidi w:val="0"/>
              <w:ind w:hanging="0" w:start="0" w:end="0"/>
              <w:jc w:val="start"/>
              <w:rPr/>
            </w:pPr>
            <w:r>
              <w:rPr>
                <w:rStyle w:val="Strong"/>
                <w:b/>
                <w:color w:val="27251E"/>
              </w:rPr>
              <w:t>YOUR STATE APPROPRIATION STATUTE HERE</w:t>
            </w:r>
          </w:p>
        </w:tc>
        <w:tc>
          <w:tcPr>
            <w:tcW w:w="4659" w:type="dxa"/>
            <w:tcBorders>
              <w:bottom w:val="single" w:sz="6" w:space="0" w:color="000000"/>
            </w:tcBorders>
            <w:tcMar>
              <w:end w:w="0" w:type="dxa"/>
            </w:tcMar>
            <w:vAlign w:val="center"/>
          </w:tcPr>
          <w:p>
            <w:pPr>
              <w:pStyle w:val="TableContents"/>
              <w:bidi w:val="0"/>
              <w:ind w:hanging="0" w:start="0" w:end="0"/>
              <w:jc w:val="start"/>
              <w:rPr/>
            </w:pPr>
            <w:r>
              <w:rPr/>
              <w:t>Applicable fiscal, appropriations, or budget procedure citation if needed</w:t>
            </w:r>
          </w:p>
        </w:tc>
      </w:tr>
      <w:tr>
        <w:trPr/>
        <w:tc>
          <w:tcPr>
            <w:tcW w:w="5313" w:type="dxa"/>
            <w:tcBorders>
              <w:bottom w:val="single" w:sz="48" w:space="0" w:color="000000"/>
              <w:end w:val="single" w:sz="6" w:space="0" w:color="000000"/>
            </w:tcBorders>
            <w:vAlign w:val="center"/>
          </w:tcPr>
          <w:p>
            <w:pPr>
              <w:pStyle w:val="TableContents"/>
              <w:bidi w:val="0"/>
              <w:ind w:hanging="0" w:start="0" w:end="0"/>
              <w:jc w:val="start"/>
              <w:rPr/>
            </w:pPr>
            <w:r>
              <w:rPr>
                <w:rStyle w:val="Strong"/>
                <w:b/>
                <w:color w:val="27251E"/>
              </w:rPr>
              <w:t>YOUR STATE EFFECTIVE-DATE RULE HERE</w:t>
            </w:r>
          </w:p>
        </w:tc>
        <w:tc>
          <w:tcPr>
            <w:tcW w:w="4659" w:type="dxa"/>
            <w:tcBorders>
              <w:bottom w:val="single" w:sz="48" w:space="0" w:color="000000"/>
            </w:tcBorders>
            <w:tcMar>
              <w:end w:w="0" w:type="dxa"/>
            </w:tcMar>
            <w:vAlign w:val="center"/>
          </w:tcPr>
          <w:p>
            <w:pPr>
              <w:pStyle w:val="TableContents"/>
              <w:bidi w:val="0"/>
              <w:jc w:val="start"/>
              <w:rPr/>
            </w:pPr>
            <w:r>
              <w:rPr/>
              <w:t>Standard state bill effective-date format</w:t>
            </w:r>
          </w:p>
        </w:tc>
      </w:tr>
    </w:tbl>
    <w:p>
      <w:pPr>
        <w:pStyle w:val="HorizontalLine"/>
        <w:widowControl/>
        <w:bidi w:val="0"/>
        <w:spacing w:lineRule="auto" w:line="389" w:before="120" w:after="140"/>
        <w:ind w:hanging="0"/>
        <w:jc w:val="start"/>
        <w:rPr/>
      </w:pPr>
      <w:r>
        <w:rPr/>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 w:name="your-state-legislature-here"/>
      <w:bookmarkEnd w:id="4"/>
      <w:r>
        <w:rPr>
          <w:rFonts w:ascii="pplxSerif;pplxSerif;ui-serif;Georgia;Cambria;serif" w:hAnsi="pplxSerif;pplxSerif;ui-serif;Georgia;Cambria;serif"/>
          <w:b/>
          <w:i w:val="false"/>
          <w:caps w:val="false"/>
          <w:smallCaps w:val="false"/>
          <w:color w:val="27251E"/>
          <w:spacing w:val="0"/>
          <w:sz w:val="24"/>
        </w:rPr>
        <w:t>YOUR STATE LEGISLATURE HERE</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 w:name="regular-or-special-session-here"/>
      <w:bookmarkEnd w:id="5"/>
      <w:r>
        <w:rPr>
          <w:rFonts w:ascii="pplxSerif;pplxSerif;ui-serif;Georgia;Cambria;serif" w:hAnsi="pplxSerif;pplxSerif;ui-serif;Georgia;Cambria;serif"/>
          <w:b/>
          <w:i w:val="false"/>
          <w:caps w:val="false"/>
          <w:smallCaps w:val="false"/>
          <w:color w:val="27251E"/>
          <w:spacing w:val="0"/>
          <w:sz w:val="24"/>
        </w:rPr>
        <w:t>[REGULAR OR SPECIAL SESSION HERE]</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[BILL NUMBER TO BE ASSIGNED]</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Introduced by [SPONSOR NAME TO BE DETERMINED]</w:t>
        <w:br/>
        <w:t>Referred to [COMMITTEE TO BE DETERMINED]</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6" w:name="lawful-travel-registration-reciprocity-a"/>
      <w:bookmarkEnd w:id="6"/>
      <w:r>
        <w:rPr>
          <w:rFonts w:ascii="pplxSerif;pplxSerif;ui-serif;Georgia;Cambria;serif" w:hAnsi="pplxSerif;pplxSerif;ui-serif;Georgia;Cambria;serif"/>
          <w:b/>
          <w:i w:val="false"/>
          <w:caps w:val="false"/>
          <w:smallCaps w:val="false"/>
          <w:color w:val="27251E"/>
          <w:spacing w:val="0"/>
          <w:sz w:val="24"/>
        </w:rPr>
        <w:t>Lawful Travel, Registration Reciprocity, and Due Process Act</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7" w:name="an-act"/>
      <w:bookmarkEnd w:id="7"/>
      <w:r>
        <w:rPr>
          <w:rFonts w:ascii="pplxSerif;pplxSerif;ui-serif;Georgia;Cambria;serif" w:hAnsi="pplxSerif;pplxSerif;ui-serif;Georgia;Cambria;serif"/>
          <w:b/>
          <w:i w:val="false"/>
          <w:caps w:val="false"/>
          <w:smallCaps w:val="false"/>
          <w:color w:val="27251E"/>
          <w:spacing w:val="0"/>
          <w:sz w:val="24"/>
        </w:rPr>
        <w:t>AN ACT</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Relating to: protection of lawful travel; recognition and verification of nonresidents and foreign-registered vehicles; constitutional traffic-enforcement standards; stop-basis disclosure; neutral treatment; private-use automobile classification; voluntary lawful-travel evidence; passport recognition for identity purposes; vehicle towing, seizure, and impoundment procedures; preservation and correction of public records; automated plate-reader safeguards; public education; statewide training; data reporting; and making an appropriation.</w:t>
      </w:r>
    </w:p>
    <w:p>
      <w:pPr>
        <w:pStyle w:val="BodyText"/>
        <w:widowControl/>
        <w:pBdr/>
        <w:bidi w:val="0"/>
        <w:spacing w:lineRule="auto" w:line="389" w:before="24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The people of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represented in </w:t>
      </w:r>
      <w:r>
        <w:rPr>
          <w:rStyle w:val="Strong"/>
          <w:rFonts w:ascii="pplxSerif;pplxSerif;ui-serif;Georgia;Cambria;serif" w:hAnsi="pplxSerif;pplxSerif;ui-serif;Georgia;Cambria;serif"/>
          <w:b/>
          <w:i w:val="false"/>
          <w:caps w:val="false"/>
          <w:smallCaps w:val="false"/>
          <w:color w:val="27251E"/>
          <w:spacing w:val="0"/>
          <w:sz w:val="24"/>
        </w:rPr>
        <w:t>YOUR STATE LEGISLATURE HERE</w:t>
      </w:r>
      <w:r>
        <w:rPr>
          <w:rFonts w:ascii="pplxSerif;pplxSerif;ui-serif;Georgia;Cambria;serif" w:hAnsi="pplxSerif;pplxSerif;ui-serif;Georgia;Cambria;serif"/>
          <w:b/>
          <w:i w:val="false"/>
          <w:caps w:val="false"/>
          <w:smallCaps w:val="false"/>
          <w:color w:val="27251E"/>
          <w:spacing w:val="0"/>
          <w:sz w:val="24"/>
        </w:rPr>
        <w:t>, do enact as follows:</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8" w:name="section-1-legislative-findings-and-purpo"/>
      <w:bookmarkEnd w:id="8"/>
      <w:r>
        <w:rPr>
          <w:rFonts w:ascii="pplxSerif;pplxSerif;ui-serif;Georgia;Cambria;serif" w:hAnsi="pplxSerif;pplxSerif;ui-serif;Georgia;Cambria;serif"/>
          <w:b/>
          <w:i w:val="false"/>
          <w:caps w:val="false"/>
          <w:smallCaps w:val="false"/>
          <w:color w:val="27251E"/>
          <w:spacing w:val="0"/>
          <w:sz w:val="24"/>
        </w:rPr>
        <w:t>SECTION 1. Legislative findings and purpose.</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legislature finds all of the following:</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Ninth Amendment to the Constitution of the United States provides that the enumeration of certain rights in the Constitution shall not be construed to deny or disparage other rights retained by the people.</w:t>
      </w:r>
    </w:p>
    <w:p>
      <w:pPr>
        <w:pStyle w:val="BodyText"/>
        <w:widowControl/>
        <w:numPr>
          <w:ilvl w:val="0"/>
          <w:numId w:val="2"/>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liberty to move, reside, travel, and engage in ordinary personal, family, household, recreational, charitable, civic, religious, educational, and interstate activity is protected through multiple constitutional sources, including Article IV of the United States Constitution, the Fourteenth Amendment to the United States Constitution, and </w:t>
      </w:r>
      <w:r>
        <w:rPr>
          <w:rStyle w:val="Strong"/>
          <w:rFonts w:ascii="pplxSerif;pplxSerif;ui-serif;Georgia;Cambria;serif" w:hAnsi="pplxSerif;pplxSerif;ui-serif;Georgia;Cambria;serif"/>
          <w:b/>
          <w:i w:val="false"/>
          <w:caps w:val="false"/>
          <w:smallCaps w:val="false"/>
          <w:color w:val="27251E"/>
          <w:spacing w:val="0"/>
          <w:sz w:val="24"/>
        </w:rPr>
        <w:t>YOUR STATE CONSTITUTION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numPr>
          <w:ilvl w:val="0"/>
          <w:numId w:val="2"/>
        </w:numPr>
        <w:pBdr/>
        <w:tabs>
          <w:tab w:val="clear" w:pos="709"/>
          <w:tab w:val="left" w:pos="0" w:leader="none"/>
        </w:tabs>
        <w:bidi w:val="0"/>
        <w:spacing w:lineRule="auto" w:line="389" w:before="0" w:after="120"/>
        <w:ind w:hanging="283"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CONSTITUTION HERE</w:t>
      </w:r>
      <w:r>
        <w:rPr>
          <w:rFonts w:ascii="pplxSerif;pplxSerif;ui-serif;Georgia;Cambria;serif" w:hAnsi="pplxSerif;pplxSerif;ui-serif;Georgia;Cambria;serif"/>
          <w:b/>
          <w:i w:val="false"/>
          <w:caps w:val="false"/>
          <w:smallCaps w:val="false"/>
          <w:color w:val="27251E"/>
          <w:spacing w:val="0"/>
          <w:sz w:val="24"/>
        </w:rPr>
        <w:t> recognizes the inherent rights, liberty, due-process rights, equal-protection rights, or other relevant constitutional protections of the people of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numPr>
          <w:ilvl w:val="0"/>
          <w:numId w:val="2"/>
        </w:numPr>
        <w:pBdr/>
        <w:tabs>
          <w:tab w:val="clear" w:pos="709"/>
          <w:tab w:val="left" w:pos="0" w:leader="none"/>
        </w:tabs>
        <w:bidi w:val="0"/>
        <w:spacing w:lineRule="auto" w:line="389" w:before="0" w:after="120"/>
        <w:ind w:hanging="283"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has legitimate authority to regulate motor-vehicle operation to protect public safety; enforce laws against impaired, reckless, negligent, unsafe, fraudulent, and criminal conduct; administer lawful registration, licensing, title, insurance, and financial-responsibility requirements; regulate commercial and motor-carrier activity; preserve transportation infrastructure; and comply with applicable federal requirements.</w:t>
      </w:r>
    </w:p>
    <w:p>
      <w:pPr>
        <w:pStyle w:val="BodyText"/>
        <w:widowControl/>
        <w:numPr>
          <w:ilvl w:val="0"/>
          <w:numId w:val="2"/>
        </w:numPr>
        <w:pBdr/>
        <w:tabs>
          <w:tab w:val="clear" w:pos="709"/>
          <w:tab w:val="left" w:pos="0" w:leader="none"/>
        </w:tabs>
        <w:bidi w:val="0"/>
        <w:spacing w:lineRule="auto" w:line="389" w:before="0" w:after="120"/>
        <w:ind w:hanging="283"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 may recognize exemptions or reciprocity protections for qualifying nonresidents and foreign-registered vehicles under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The scope of any exemption depends on the actual conditions established by law, which may include registration in another jurisdiction, plate display, nonresident ownership, reciprocity, registration evidence, residency status, time limits, vehicle use, and applicable agency rules.</w:t>
      </w:r>
    </w:p>
    <w:p>
      <w:pPr>
        <w:pStyle w:val="BodyText"/>
        <w:widowControl/>
        <w:numPr>
          <w:ilvl w:val="0"/>
          <w:numId w:val="2"/>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vehicle registered in another jurisdiction must be evaluated according to applicable facts and law, including registration evidence, plate display, ownership, residence, domicile, principal place of business, reciprocity, vehicle use, and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statutory requirements.</w:t>
      </w:r>
    </w:p>
    <w:p>
      <w:pPr>
        <w:pStyle w:val="BodyText"/>
        <w:widowControl/>
        <w:numPr>
          <w:ilvl w:val="0"/>
          <w:numId w:val="2"/>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absence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vehicle-registration record, title record, plate record, operator-license record, insurance record, or database confirmation does not alone establish that a vehicle is unlawfully unregistered, improperly registered, commercial, fraudulent, abandoned, stolen, or subject to seizure.</w:t>
      </w:r>
    </w:p>
    <w:p>
      <w:pPr>
        <w:pStyle w:val="BodyText"/>
        <w:widowControl/>
        <w:numPr>
          <w:ilvl w:val="0"/>
          <w:numId w:val="2"/>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person’s statement of private capacity, nationality, citizenship, constitutional position, political viewpoint, association, ownership structure, private identification document, passport possession, or lack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database record does not, standing alone, establish either:</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legal exemption from otherwise applicable transportation law; or</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lawful basis for a stop, detention, citation, search, seizure, tow, impoundment, arrest, database flag, or other adverse enforcement action.</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terms “private traveler,” “constitutional traveler,” “national,” “state national,” “nonresident,” “foreign registered,” “foreign registration,” “private registration,” “state citizen,” “native of a state,” and similar words may be used descriptively or personally by members of the public. Those terms do not, standing alone, establish criminal conduct, fraud, dangerousness, commercial activity, false personation, obstruction, or ineligibility for an otherwise applicable statutory exemption.</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lawful public-safety and transportation system must distinguish among:</w:t>
      </w:r>
    </w:p>
    <w:p>
      <w:pPr>
        <w:pStyle w:val="BodyText"/>
        <w:widowControl/>
        <w:numPr>
          <w:ilvl w:val="1"/>
          <w:numId w:val="2"/>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vehicle and operator subject to ordinary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licensing, registration, title, insurance, financial-responsibility, and safety requirements;</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and operator qualifying for an existing statutory exemption;</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qualifying nonresident and foreign-registered vehicle;</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foreign-owned or foreign-operated vehicle addressed by law;</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private-use automobile engaged in ordinary noncommercial activity;</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engaged in commercial, for-hire, motor-carrier, apportioned, fleet, delivery, rental, public-transit, school-transportation, hazardous-material, or federally regulated activity; and</w:t>
      </w:r>
    </w:p>
    <w:p>
      <w:pPr>
        <w:pStyle w:val="BodyText"/>
        <w:widowControl/>
        <w:numPr>
          <w:ilvl w:val="1"/>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or person for whom specific and articulable facts establish an independent traffic, safety, criminal, fraud, commercial, or federal-law enforcement ground.</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Under 8 U.S.C. § 1101(a)(22), “national of the United States” means a citizen of the United States or a person who, though not a citizen, owes permanent allegiance to the United States. Nothing in this Act alters citizenship, nationality, immigration, or any other federal-status law.</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valid United States passport book or passport card is a government-issued identity document and may be used as evidence of identity and, when legally relevant, citizenship or nationality. A passport does not independently substitute for an operator license, recognized operating privilege, vehicle registration, title, plate, insurance, or another document when such a requirement applies by law.</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Historical, inactive, expired, canceled, surrendered, or closed agency records should not alone be treated as conclusive proof that a person currently holds an operating privilege, is engaged in commercial activity, has waived a constitutional protection, or is ineligible for an otherwise applicable statutory exemption.</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Public safety is advanced when officers are trained to distinguish valid identity documents, recognized operating authority, lawful registration reciprocity, commercial activity, fraudulent documentation, altered plates, stolen vehicles, impaired operation, unsafe vehicle conditions, and circumstances that authorize citation, release, towing, impoundment, or arrest.</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use of ideological, political, or pejorative shorthand to classify a person during an enforcement encounter can create unequal treatment, mistaken risk assessment, due-process violations, and unnecessary escalation when not supported by independent articulable facts.</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Nothing in this Act excuses reckless conduct, negligent operation, injury to persons or property, impaired operation, fraud, obstruction, criminal conduct, commercial-law violations, federal-law violations, or disregard of a lawful traffic-officer order.</w:t>
      </w:r>
    </w:p>
    <w:p>
      <w:pPr>
        <w:pStyle w:val="BodyText"/>
        <w:widowControl/>
        <w:numPr>
          <w:ilvl w:val="0"/>
          <w:numId w:val="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purpose of this Act is to protect lawful travel; improve constitutional compliance in traffic enforcement; ensure fair recognition and verification of qualifying nonresident and foreign-registration exemptions; establish neutral and documented enforcement standards; reduce mistaken towing and impoundment; preserve public safety; protect accurate records; and strengthen public confidence in transportation enforcement.</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9" w:name="section-2-new-definition--private-use-au"/>
      <w:bookmarkEnd w:id="9"/>
      <w:r>
        <w:rPr>
          <w:rFonts w:ascii="pplxSerif;pplxSerif;ui-serif;Georgia;Cambria;serif" w:hAnsi="pplxSerif;pplxSerif;ui-serif;Georgia;Cambria;serif"/>
          <w:b/>
          <w:i w:val="false"/>
          <w:caps w:val="false"/>
          <w:smallCaps w:val="false"/>
          <w:color w:val="27251E"/>
          <w:spacing w:val="0"/>
          <w:sz w:val="24"/>
        </w:rPr>
        <w:t>SECTION 2. New definition — private-use automobile.</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new section,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0" w:name="your-state-code-here-automobile-private-"/>
      <w:bookmarkEnd w:id="10"/>
      <w:r>
        <w:rPr>
          <w:rFonts w:ascii="pplxSerif;pplxSerif;ui-serif;Georgia;Cambria;serif" w:hAnsi="pplxSerif;pplxSerif;ui-serif;Georgia;Cambria;serif"/>
          <w:b/>
          <w:i w:val="false"/>
          <w:caps w:val="false"/>
          <w:smallCaps w:val="false"/>
          <w:color w:val="27251E"/>
          <w:spacing w:val="0"/>
          <w:sz w:val="24"/>
        </w:rPr>
        <w:t>YOUR STATE CODE HERE. “Automobile, private use.”</w:t>
      </w:r>
    </w:p>
    <w:p>
      <w:pPr>
        <w:pStyle w:val="BodyText"/>
        <w:widowControl/>
        <w:pBdr/>
        <w:bidi w:val="0"/>
        <w:spacing w:lineRule="auto" w:line="389" w:before="120" w:after="120"/>
        <w:ind w:hanging="0" w:start="0" w:end="0"/>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Automobile, private use” means a self-propelled vehicle designed primarily for carrying persons and used by a natural person for personal, family, household, recreational, charitable, civic, religious, educational, or other noncommercial purposes.</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definition is created for classification, notice, training, enforcement, and public-education purposes. It does not, by itself, create an exemption from an otherwise applicable requirement concerning an operator license, operating privilege, registration, certificate of title, registration plate, insurance, financial responsibility, tax, fee, inspection, equipment, emissions, or safety law.</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1" w:name="section-3-new-definitions--lawful-travel"/>
      <w:bookmarkEnd w:id="11"/>
      <w:r>
        <w:rPr>
          <w:rFonts w:ascii="pplxSerif;pplxSerif;ui-serif;Georgia;Cambria;serif" w:hAnsi="pplxSerif;pplxSerif;ui-serif;Georgia;Cambria;serif"/>
          <w:b/>
          <w:i w:val="false"/>
          <w:caps w:val="false"/>
          <w:smallCaps w:val="false"/>
          <w:color w:val="27251E"/>
          <w:spacing w:val="0"/>
          <w:sz w:val="24"/>
        </w:rPr>
        <w:t>SECTION 3. New definitions — lawful travel and reciprocity.</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new section,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2" w:name="your-state-code-here-definitions-lawful-"/>
      <w:bookmarkEnd w:id="12"/>
      <w:r>
        <w:rPr>
          <w:rFonts w:ascii="pplxSerif;pplxSerif;ui-serif;Georgia;Cambria;serif" w:hAnsi="pplxSerif;pplxSerif;ui-serif;Georgia;Cambria;serif"/>
          <w:b/>
          <w:i w:val="false"/>
          <w:caps w:val="false"/>
          <w:smallCaps w:val="false"/>
          <w:color w:val="27251E"/>
          <w:spacing w:val="0"/>
          <w:sz w:val="24"/>
        </w:rPr>
        <w:t>YOUR STATE CODE HERE. Definitions; lawful travel and registration reciprocity.</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 this section:</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Commercial activity”</w:t>
      </w:r>
      <w:r>
        <w:rPr>
          <w:rFonts w:ascii="pplxSerif;pplxSerif;ui-serif;Georgia;Cambria;serif" w:hAnsi="pplxSerif;pplxSerif;ui-serif;Georgia;Cambria;serif"/>
          <w:b/>
          <w:i w:val="false"/>
          <w:caps w:val="false"/>
          <w:smallCaps w:val="false"/>
          <w:color w:val="27251E"/>
          <w:spacing w:val="0"/>
          <w:sz w:val="24"/>
        </w:rPr>
        <w:t> means transportation or vehicle use for compensation, hire, profit, gain, delivery, freight, ride-for-hire, rental, employer-directed service, business-fleet operation, common carriage, contract carriage, public transit, school transportation, motor-carrier service, apportioned registration, or another activity regulated as commercial under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or federal law.</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Foreign-owned or foreign-operated vehicle”</w:t>
      </w:r>
      <w:r>
        <w:rPr>
          <w:rFonts w:ascii="pplxSerif;pplxSerif;ui-serif;Georgia;Cambria;serif" w:hAnsi="pplxSerif;pplxSerif;ui-serif;Georgia;Cambria;serif"/>
          <w:b/>
          <w:i w:val="false"/>
          <w:caps w:val="false"/>
          <w:smallCaps w:val="false"/>
          <w:color w:val="27251E"/>
          <w:spacing w:val="0"/>
          <w:sz w:val="24"/>
        </w:rPr>
        <w:t> means a vehicle owned or operated outside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and includes a vehicle described in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subject to the requirements and limits established by law.</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Foreign-registered vehicle”</w:t>
      </w:r>
      <w:r>
        <w:rPr>
          <w:rFonts w:ascii="pplxSerif;pplxSerif;ui-serif;Georgia;Cambria;serif" w:hAnsi="pplxSerif;pplxSerif;ui-serif;Georgia;Cambria;serif"/>
          <w:b/>
          <w:i w:val="false"/>
          <w:caps w:val="false"/>
          <w:smallCaps w:val="false"/>
          <w:color w:val="27251E"/>
          <w:spacing w:val="0"/>
          <w:sz w:val="24"/>
        </w:rPr>
        <w:t> means a vehicle registered in a jurisdiction other than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Independent enforcement ground”</w:t>
      </w:r>
      <w:r>
        <w:rPr>
          <w:rFonts w:ascii="pplxSerif;pplxSerif;ui-serif;Georgia;Cambria;serif" w:hAnsi="pplxSerif;pplxSerif;ui-serif;Georgia;Cambria;serif"/>
          <w:b/>
          <w:i w:val="false"/>
          <w:caps w:val="false"/>
          <w:smallCaps w:val="false"/>
          <w:color w:val="27251E"/>
          <w:spacing w:val="0"/>
          <w:sz w:val="24"/>
        </w:rPr>
        <w:t> means specific and articulable facts establishing a lawful basis, separate from a status label or mere absence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database record, for a stop, detention, citation, arrest, search, seizure, tow, impoundment, inspection, commercial-vehicle inquiry, or other enforcement action.</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Lawful noncommercial travel”</w:t>
      </w:r>
      <w:r>
        <w:rPr>
          <w:rFonts w:ascii="pplxSerif;pplxSerif;ui-serif;Georgia;Cambria;serif" w:hAnsi="pplxSerif;pplxSerif;ui-serif;Georgia;Cambria;serif"/>
          <w:b/>
          <w:i w:val="false"/>
          <w:caps w:val="false"/>
          <w:smallCaps w:val="false"/>
          <w:color w:val="27251E"/>
          <w:spacing w:val="0"/>
          <w:sz w:val="24"/>
        </w:rPr>
        <w:t> means movement by a natural person, family member, household member, guest, or personal effect for personal, family, household, recreational, charitable, religious, civic, educational, or other noncompensated purposes, subject to laws otherwise applicable to the person, vehicle, and activity.</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Nonresident”</w:t>
      </w:r>
      <w:r>
        <w:rPr>
          <w:rFonts w:ascii="pplxSerif;pplxSerif;ui-serif;Georgia;Cambria;serif" w:hAnsi="pplxSerif;pplxSerif;ui-serif;Georgia;Cambria;serif"/>
          <w:b/>
          <w:i w:val="false"/>
          <w:caps w:val="false"/>
          <w:smallCaps w:val="false"/>
          <w:color w:val="27251E"/>
          <w:spacing w:val="0"/>
          <w:sz w:val="24"/>
        </w:rPr>
        <w:t> has the meaning applicable under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 and, for purposes of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means a person who satisfies the relevant statutory requirements for nonresident treatment.</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Nonresident and foreign-registered vehicle”</w:t>
      </w:r>
      <w:r>
        <w:rPr>
          <w:rFonts w:ascii="pplxSerif;pplxSerif;ui-serif;Georgia;Cambria;serif" w:hAnsi="pplxSerif;pplxSerif;ui-serif;Georgia;Cambria;serif"/>
          <w:b/>
          <w:i w:val="false"/>
          <w:caps w:val="false"/>
          <w:smallCaps w:val="false"/>
          <w:color w:val="27251E"/>
          <w:spacing w:val="0"/>
          <w:sz w:val="24"/>
        </w:rPr>
        <w:t> means a foreign-registered vehicle that is owned by a nonresident and satisfies the applicable conditions of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or another applicable state or federal law.</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Optional lawful-travel evidence”</w:t>
      </w:r>
      <w:r>
        <w:rPr>
          <w:rFonts w:ascii="pplxSerif;pplxSerif;ui-serif;Georgia;Cambria;serif" w:hAnsi="pplxSerif;pplxSerif;ui-serif;Georgia;Cambria;serif"/>
          <w:b/>
          <w:i w:val="false"/>
          <w:caps w:val="false"/>
          <w:smallCaps w:val="false"/>
          <w:color w:val="27251E"/>
          <w:spacing w:val="0"/>
          <w:sz w:val="24"/>
        </w:rPr>
        <w:t> means an agency-issued electronic record, decal, card, notation, or other document voluntarily requested by a person for the limited purpose of facilitating roadside verification and public education under this Act.</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Private-use vehicle”</w:t>
      </w:r>
      <w:r>
        <w:rPr>
          <w:rFonts w:ascii="pplxSerif;pplxSerif;ui-serif;Georgia;Cambria;serif" w:hAnsi="pplxSerif;pplxSerif;ui-serif;Georgia;Cambria;serif"/>
          <w:b/>
          <w:i w:val="false"/>
          <w:caps w:val="false"/>
          <w:smallCaps w:val="false"/>
          <w:color w:val="27251E"/>
          <w:spacing w:val="0"/>
          <w:sz w:val="24"/>
        </w:rPr>
        <w:t> means an automobile, passenger vehicle, motorcycle, motor home, recreational trailer, or other conveyance owned, leased, or lawfully possessed by a natural person and used primarily for lawful noncommercial travel.</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Status label”</w:t>
      </w:r>
      <w:r>
        <w:rPr>
          <w:rFonts w:ascii="pplxSerif;pplxSerif;ui-serif;Georgia;Cambria;serif" w:hAnsi="pplxSerif;pplxSerif;ui-serif;Georgia;Cambria;serif"/>
          <w:b/>
          <w:i w:val="false"/>
          <w:caps w:val="false"/>
          <w:smallCaps w:val="false"/>
          <w:color w:val="27251E"/>
          <w:spacing w:val="0"/>
          <w:sz w:val="24"/>
        </w:rPr>
        <w:t> means a word, phrase, identifier, belief, viewpoint, organizational association, personal designation, or self-description that does not itself establish a violation of law.</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rStyle w:val="Strong"/>
          <w:caps w:val="false"/>
          <w:smallCaps w:val="false"/>
          <w:color w:val="27251E"/>
          <w:spacing w:val="0"/>
        </w:rPr>
        <w:t>“</w:t>
      </w:r>
      <w:r>
        <w:rPr>
          <w:rStyle w:val="Strong"/>
          <w:rFonts w:ascii="pplxSerif;pplxSerif;ui-serif;Georgia;Cambria;serif" w:hAnsi="pplxSerif;pplxSerif;ui-serif;Georgia;Cambria;serif"/>
          <w:b/>
          <w:i w:val="false"/>
          <w:caps w:val="false"/>
          <w:smallCaps w:val="false"/>
          <w:color w:val="27251E"/>
          <w:spacing w:val="0"/>
          <w:sz w:val="24"/>
        </w:rPr>
        <w:t>Valid nonresident or foreign registration”</w:t>
      </w:r>
      <w:r>
        <w:rPr>
          <w:rFonts w:ascii="pplxSerif;pplxSerif;ui-serif;Georgia;Cambria;serif" w:hAnsi="pplxSerif;pplxSerif;ui-serif;Georgia;Cambria;serif"/>
          <w:b/>
          <w:i w:val="false"/>
          <w:caps w:val="false"/>
          <w:smallCaps w:val="false"/>
          <w:color w:val="27251E"/>
          <w:spacing w:val="0"/>
          <w:sz w:val="24"/>
        </w:rPr>
        <w:t> means registration evidence issued by another jurisdiction that satisfies the applicable requirements of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including, where applicable, a valid registration plate, nonresident ownership, reciprocity, registration in the jurisdiction of the owner’s residence, domicile, or principal place of business, and possession of a valid registration certificate or other evidence of proper registration.</w:t>
      </w:r>
    </w:p>
    <w:p>
      <w:pPr>
        <w:pStyle w:val="BodyText"/>
        <w:widowControl/>
        <w:numPr>
          <w:ilvl w:val="0"/>
          <w:numId w:val="3"/>
        </w:numPr>
        <w:pBdr/>
        <w:tabs>
          <w:tab w:val="clear" w:pos="709"/>
          <w:tab w:val="left" w:pos="0" w:leader="none"/>
        </w:tabs>
        <w:bidi w:val="0"/>
        <w:spacing w:lineRule="auto" w:line="389" w:before="0" w:after="120"/>
        <w:ind w:hanging="283" w:start="0" w:end="0"/>
        <w:jc w:val="start"/>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Consumer goods” and “household goods,” if defined in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may be used descriptively of private use. Those classifications do not independently create a motor-vehicle-law exemption.</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3" w:name="section-4-amendment--recognition-and-ver"/>
      <w:bookmarkEnd w:id="13"/>
      <w:r>
        <w:rPr>
          <w:rFonts w:ascii="pplxSerif;pplxSerif;ui-serif;Georgia;Cambria;serif" w:hAnsi="pplxSerif;pplxSerif;ui-serif;Georgia;Cambria;serif"/>
          <w:b/>
          <w:i w:val="false"/>
          <w:caps w:val="false"/>
          <w:smallCaps w:val="false"/>
          <w:color w:val="27251E"/>
          <w:spacing w:val="0"/>
          <w:sz w:val="24"/>
        </w:rPr>
        <w:t>SECTION 4. Amendment — recognition and verification.</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is amended by adding the following subsections:</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4" w:name="recognition-and-verification-of-nonresid"/>
      <w:bookmarkEnd w:id="14"/>
      <w:r>
        <w:rPr>
          <w:rFonts w:ascii="pplxSerif;pplxSerif;ui-serif;Georgia;Cambria;serif" w:hAnsi="pplxSerif;pplxSerif;ui-serif;Georgia;Cambria;serif"/>
          <w:b/>
          <w:i w:val="false"/>
          <w:caps w:val="false"/>
          <w:smallCaps w:val="false"/>
          <w:color w:val="27251E"/>
          <w:spacing w:val="0"/>
          <w:sz w:val="24"/>
        </w:rPr>
        <w:t>Recognition and verification of nonresidents and foreign-registered vehicles.</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state or local officer, employee, agency, court, title agent, motor-vehicle agent, towing contractor acting under governmental authority, or governmental unit shall recognize and apply an exemption available under this section or another applicable state or federal law when the factual and legal requirements of the exemption are satisfied.</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When an officer reasonably believes that a vehicle may be a nonresident and foreign-registered vehicle, the officer shall evaluate the totality of facts reasonably available, including:</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displayed registration plate;</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registration certificate or other evidence of registration;</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Ownership and lawful possession;</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owner’s residence, domicile, or principal place of business when relevant;</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Reciprocity;</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actual use of the vehicle;</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requirements of this section; and</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Applicable agency rules.</w:t>
      </w:r>
    </w:p>
    <w:p>
      <w:pPr>
        <w:pStyle w:val="BodyText"/>
        <w:widowControl/>
        <w:numPr>
          <w:ilvl w:val="0"/>
          <w:numId w:val="4"/>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absence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registration record, title record, plate record, operator-license record, insurance record, or database confirmation does not alone establish that:</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foreign-registered vehicle is unregistered or improperly registered;</w:t>
      </w:r>
    </w:p>
    <w:p>
      <w:pPr>
        <w:pStyle w:val="BodyText"/>
        <w:widowControl/>
        <w:numPr>
          <w:ilvl w:val="1"/>
          <w:numId w:val="4"/>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owner is a resident of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vehicle does not qualify under this section;</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vehicle is engaged in commercial activity;</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vehicle is stolen, fraudulent, abandoned, or subject to seizure; or</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Reasonable suspicion or probable cause exists for a stop, detention, search, citation, seizure, tow, impoundment, immobilization, or arrest.</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an operator or owner asserts that a vehicle qualifies under this section, an officer may reasonably verify documents and facts relevant to ownership, possession, registration, residence, reciprocity, commercial use, vehicle identification, public safety, and criminal activity.</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Reasonable verification may include:</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Inspection of a displayed plate;</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Review of a registration document, title, lease, bill of sale, insurance record, or possession record;</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Inquiry through available state, national, or issuing-jurisdiction databases;</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Contact with the issuing jurisdiction when reasonably practicable;</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Inquiry into residency when material to the claimed exemption; and</w:t>
      </w:r>
    </w:p>
    <w:p>
      <w:pPr>
        <w:pStyle w:val="BodyText"/>
        <w:widowControl/>
        <w:numPr>
          <w:ilvl w:val="1"/>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Other lawful methods proportionate to the circumstances.</w:t>
      </w:r>
    </w:p>
    <w:p>
      <w:pPr>
        <w:pStyle w:val="BodyText"/>
        <w:widowControl/>
        <w:numPr>
          <w:ilvl w:val="0"/>
          <w:numId w:val="4"/>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vehicle displaying a registration plate or registration evidence issued by another jurisdiction may not be treated as unregistered solely because it does not appear in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registration database.</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passport, private identification document, optional lawful-travel evidence, organizational document, registration record, title record, bill of sale, lease, trust document, association document, or other nonstandard document does not by itself establish fraud, unlawful operation, obstruction, false personation, criminal intent, a registration exemption, or a right to disregard otherwise applicable law.</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claimed private-travel status, foreign registration, nonresident status, private identification, trust or association ownership claim, passport, organizational document, bill of sale, private plate, or optional lawful-travel evidence does not by itself establish qualification for an exemption under this section or another law.</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Nothing in this section prevents an officer from acting upon an independent enforcement ground, including an observed traffic violation, equipment violation, unsafe condition, impaired operation, criminal investigation, evidence of a counterfeit or altered plate or document, commercial activity, fraud, or failure to satisfy the verified requirements of this section.</w:t>
      </w:r>
    </w:p>
    <w:p>
      <w:pPr>
        <w:pStyle w:val="BodyText"/>
        <w:widowControl/>
        <w:numPr>
          <w:ilvl w:val="0"/>
          <w:numId w:val="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determination that an exemption does not apply shall be documented in writing when a citation, seizure, tow, impoundment, immobilization, or registration-related adverse action is taken. The written record shall identify the material factual and legal basis for the determination and state available review or contest procedures.</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5" w:name="section-5-amendment--neutral-administrat"/>
      <w:bookmarkEnd w:id="15"/>
      <w:r>
        <w:rPr>
          <w:rFonts w:ascii="pplxSerif;pplxSerif;ui-serif;Georgia;Cambria;serif" w:hAnsi="pplxSerif;pplxSerif;ui-serif;Georgia;Cambria;serif"/>
          <w:b/>
          <w:i w:val="false"/>
          <w:caps w:val="false"/>
          <w:smallCaps w:val="false"/>
          <w:color w:val="27251E"/>
          <w:spacing w:val="0"/>
          <w:sz w:val="24"/>
        </w:rPr>
        <w:t>SECTION 5. Amendment — neutral administration and public-safety limit.</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is amended by adding the following subsection:</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6" w:name="neutral-administration-public-safety-lim"/>
      <w:bookmarkEnd w:id="16"/>
      <w:r>
        <w:rPr>
          <w:rFonts w:ascii="pplxSerif;pplxSerif;ui-serif;Georgia;Cambria;serif" w:hAnsi="pplxSerif;pplxSerif;ui-serif;Georgia;Cambria;serif"/>
          <w:b/>
          <w:i w:val="false"/>
          <w:caps w:val="false"/>
          <w:smallCaps w:val="false"/>
          <w:color w:val="27251E"/>
          <w:spacing w:val="0"/>
          <w:sz w:val="24"/>
        </w:rPr>
        <w:t>Neutral administration; public-safety limitation.</w:t>
      </w:r>
    </w:p>
    <w:p>
      <w:pPr>
        <w:pStyle w:val="BodyText"/>
        <w:widowControl/>
        <w:numPr>
          <w:ilvl w:val="0"/>
          <w:numId w:val="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displaying a registration plate, decal, credential, or other identifier issued by a state, tribal government, foreign jurisdiction, or other governmental entity shall receive reasonable recognition for identification and verification purposes.</w:t>
      </w:r>
    </w:p>
    <w:p>
      <w:pPr>
        <w:pStyle w:val="BodyText"/>
        <w:widowControl/>
        <w:numPr>
          <w:ilvl w:val="0"/>
          <w:numId w:val="5"/>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vehicle displaying a registration plate issued by another jurisdiction may not be stopped, detained, cited, seized, towed, or impounded solely because it is not registered in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unless an officer has an independent enforcement ground or reasonable suspicion, based on specific and articulable facts, that the vehicle does not qualify for an applicable exemption.</w:t>
      </w:r>
    </w:p>
    <w:p>
      <w:pPr>
        <w:pStyle w:val="BodyText"/>
        <w:widowControl/>
        <w:numPr>
          <w:ilvl w:val="0"/>
          <w:numId w:val="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may not prolong or expand an otherwise completed traffic encounter solely to seek an unrelated ground for citation, detention, search, seizure, tow, or impoundment.</w:t>
      </w:r>
    </w:p>
    <w:p>
      <w:pPr>
        <w:pStyle w:val="BodyText"/>
        <w:widowControl/>
        <w:numPr>
          <w:ilvl w:val="0"/>
          <w:numId w:val="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Reasonable recognition does not require an officer, governmental entity, insurer, rental-car company, or private person to accept an identifier as conclusive proof of ownership, operating privilege, registration validity, insurance, legal status, or exemption. Verification may occur through lawful and proportionate means when reasonably necessary.</w:t>
      </w:r>
    </w:p>
    <w:p>
      <w:pPr>
        <w:pStyle w:val="BodyText"/>
        <w:widowControl/>
        <w:numPr>
          <w:ilvl w:val="0"/>
          <w:numId w:val="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person who lawfully operates a vehicle under a valid out-of-state registration, foreign registration, reciprocity provision, or statutory exemption may not be subjected to enforcement action solely because the person asserts private capacity, nationality status, citizenship status, state-native terminology, passport possession, possession of private identification, or unusual legal or political terminology.</w:t>
      </w:r>
    </w:p>
    <w:p>
      <w:pPr>
        <w:pStyle w:val="BodyText"/>
        <w:widowControl/>
        <w:numPr>
          <w:ilvl w:val="0"/>
          <w:numId w:val="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Nothing in this section exempts a person from laws concerning speed restrictions, reckless or negligent operation, impaired operation, equipment, insurance, financial responsibility, collision reporting, obstruction, fraud, criminal conduct, or a lawful order, signal, or direction of a traffic officer.</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7" w:name="section-6-amendment--lawful-travel-const"/>
      <w:bookmarkEnd w:id="17"/>
      <w:r>
        <w:rPr>
          <w:rFonts w:ascii="pplxSerif;pplxSerif;ui-serif;Georgia;Cambria;serif" w:hAnsi="pplxSerif;pplxSerif;ui-serif;Georgia;Cambria;serif"/>
          <w:b/>
          <w:i w:val="false"/>
          <w:caps w:val="false"/>
          <w:smallCaps w:val="false"/>
          <w:color w:val="27251E"/>
          <w:spacing w:val="0"/>
          <w:sz w:val="24"/>
        </w:rPr>
        <w:t>SECTION 6. Amendment — lawful travel construction.</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DRIVER-LICENSE STATUTE HERE</w:t>
      </w:r>
      <w:r>
        <w:rPr>
          <w:rFonts w:ascii="pplxSerif;pplxSerif;ui-serif;Georgia;Cambria;serif" w:hAnsi="pplxSerif;pplxSerif;ui-serif;Georgia;Cambria;serif"/>
          <w:b/>
          <w:i w:val="false"/>
          <w:caps w:val="false"/>
          <w:smallCaps w:val="false"/>
          <w:color w:val="27251E"/>
          <w:spacing w:val="0"/>
          <w:sz w:val="24"/>
        </w:rPr>
        <w:t> is amended by adding the following subsection:</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8" w:name="rule-of-construction-lawful-travel"/>
      <w:bookmarkEnd w:id="18"/>
      <w:r>
        <w:rPr>
          <w:rFonts w:ascii="pplxSerif;pplxSerif;ui-serif;Georgia;Cambria;serif" w:hAnsi="pplxSerif;pplxSerif;ui-serif;Georgia;Cambria;serif"/>
          <w:b/>
          <w:i w:val="false"/>
          <w:caps w:val="false"/>
          <w:smallCaps w:val="false"/>
          <w:color w:val="27251E"/>
          <w:spacing w:val="0"/>
          <w:sz w:val="24"/>
        </w:rPr>
        <w:t>Rule of construction; lawful travel.</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Nothing in this chapter may be construed to deny or disparage constitutional rights retained by the people, including the liberty to move and travel lawfully within and among the several states.</w:t>
      </w:r>
    </w:p>
    <w:p>
      <w:pPr>
        <w:pStyle w:val="BodyText"/>
        <w:widowControl/>
        <w:pBdr/>
        <w:bidi w:val="0"/>
        <w:spacing w:lineRule="auto" w:line="389" w:before="24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This subsection does not create a blanket exemption from an operator-license requirement, registration requirement, title requirement, plate requirement, insurance requirement, financial-responsibility requirement, tax, fee, inspection, equipment, or safety requirement expressly imposed by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 Each applicable requirement shall be administered and enforced in a manner consistent with the Constitution of the United States, </w:t>
      </w:r>
      <w:r>
        <w:rPr>
          <w:rStyle w:val="Strong"/>
          <w:rFonts w:ascii="pplxSerif;pplxSerif;ui-serif;Georgia;Cambria;serif" w:hAnsi="pplxSerif;pplxSerif;ui-serif;Georgia;Cambria;serif"/>
          <w:b/>
          <w:i w:val="false"/>
          <w:caps w:val="false"/>
          <w:smallCaps w:val="false"/>
          <w:color w:val="27251E"/>
          <w:spacing w:val="0"/>
          <w:sz w:val="24"/>
        </w:rPr>
        <w:t>YOUR STATE CONSTITUTION HERE</w:t>
      </w:r>
      <w:r>
        <w:rPr>
          <w:rFonts w:ascii="pplxSerif;pplxSerif;ui-serif;Georgia;Cambria;serif" w:hAnsi="pplxSerif;pplxSerif;ui-serif;Georgia;Cambria;serif"/>
          <w:b/>
          <w:i w:val="false"/>
          <w:caps w:val="false"/>
          <w:smallCaps w:val="false"/>
          <w:color w:val="27251E"/>
          <w:spacing w:val="0"/>
          <w:sz w:val="24"/>
        </w:rPr>
        <w:t>, due process, equal protection, and applicable statutory exemptions.</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9" w:name="section-7-amendment--private-and-commerc"/>
      <w:bookmarkEnd w:id="19"/>
      <w:r>
        <w:rPr>
          <w:rFonts w:ascii="pplxSerif;pplxSerif;ui-serif;Georgia;Cambria;serif" w:hAnsi="pplxSerif;pplxSerif;ui-serif;Georgia;Cambria;serif"/>
          <w:b/>
          <w:i w:val="false"/>
          <w:caps w:val="false"/>
          <w:smallCaps w:val="false"/>
          <w:color w:val="27251E"/>
          <w:spacing w:val="0"/>
          <w:sz w:val="24"/>
        </w:rPr>
        <w:t>SECTION 7. Amendment — private and commercial use.</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DRIVER-LICENSE STATUTE HERE</w:t>
      </w:r>
      <w:r>
        <w:rPr>
          <w:rFonts w:ascii="pplxSerif;pplxSerif;ui-serif;Georgia;Cambria;serif" w:hAnsi="pplxSerif;pplxSerif;ui-serif;Georgia;Cambria;serif"/>
          <w:b/>
          <w:i w:val="false"/>
          <w:caps w:val="false"/>
          <w:smallCaps w:val="false"/>
          <w:color w:val="27251E"/>
          <w:spacing w:val="0"/>
          <w:sz w:val="24"/>
        </w:rPr>
        <w:t> is amended by adding the following subsection:</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0" w:name="private-and-commercial-use"/>
      <w:bookmarkEnd w:id="20"/>
      <w:r>
        <w:rPr>
          <w:rFonts w:ascii="pplxSerif;pplxSerif;ui-serif;Georgia;Cambria;serif" w:hAnsi="pplxSerif;pplxSerif;ui-serif;Georgia;Cambria;serif"/>
          <w:b/>
          <w:i w:val="false"/>
          <w:caps w:val="false"/>
          <w:smallCaps w:val="false"/>
          <w:color w:val="27251E"/>
          <w:spacing w:val="0"/>
          <w:sz w:val="24"/>
        </w:rPr>
        <w:t>Private and commercial use.</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person’s private, personal, family, household, charitable, recreational, religious, civic, or educational use of an automobile does not, standing alone, establish commercial motor-vehicle status.</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person engaged in commercial activity, carriage of persons or property for compensation, motor-carrier activity, for-hire activity, public transportation, delivery, business-fleet operation, rental activity, or another specially regulated class remains subject to the requirements otherwise imposed by state or federal law.</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1" w:name="section-8-amendment--historical-agency-r"/>
      <w:bookmarkEnd w:id="21"/>
      <w:r>
        <w:rPr>
          <w:rFonts w:ascii="pplxSerif;pplxSerif;ui-serif;Georgia;Cambria;serif" w:hAnsi="pplxSerif;pplxSerif;ui-serif;Georgia;Cambria;serif"/>
          <w:b/>
          <w:i w:val="false"/>
          <w:caps w:val="false"/>
          <w:smallCaps w:val="false"/>
          <w:color w:val="27251E"/>
          <w:spacing w:val="0"/>
          <w:sz w:val="24"/>
        </w:rPr>
        <w:t>SECTION 8. Amendment — historical agency records.</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DRIVER-LICENSE STATUTE HERE</w:t>
      </w:r>
      <w:r>
        <w:rPr>
          <w:rFonts w:ascii="pplxSerif;pplxSerif;ui-serif;Georgia;Cambria;serif" w:hAnsi="pplxSerif;pplxSerif;ui-serif;Georgia;Cambria;serif"/>
          <w:b/>
          <w:i w:val="false"/>
          <w:caps w:val="false"/>
          <w:smallCaps w:val="false"/>
          <w:color w:val="27251E"/>
          <w:spacing w:val="0"/>
          <w:sz w:val="24"/>
        </w:rPr>
        <w:t> is amended by adding the following subsection:</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2" w:name="historical-agency-records-not-conclusive"/>
      <w:bookmarkEnd w:id="22"/>
      <w:r>
        <w:rPr>
          <w:rFonts w:ascii="pplxSerif;pplxSerif;ui-serif;Georgia;Cambria;serif" w:hAnsi="pplxSerif;pplxSerif;ui-serif;Georgia;Cambria;serif"/>
          <w:b/>
          <w:i w:val="false"/>
          <w:caps w:val="false"/>
          <w:smallCaps w:val="false"/>
          <w:color w:val="27251E"/>
          <w:spacing w:val="0"/>
          <w:sz w:val="24"/>
        </w:rPr>
        <w:t>Historical agency records not conclusive.</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When a person presents a passport, passport card, state identification card, tribal identification card, out-of-jurisdiction driver license, foreign driver license, or other lawful identity document, an officer or agency may use government records and other lawful means to determine identity, current operating privilege, suspension, revocation, registration status, or the applicability of a statutory exemption.</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inactive, expired, canceled, surrendered, or historical operator record may not alone be treated as conclusive proof that the person currently holds an operating privilege, currently engages in commercial activity, has waived a constitutional right, or has relinquished an otherwise applicable statutory exemption or reciprocity claim.</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Nothing in this subsection prohibits enforcement based on a verified current suspension, revocation, disqualification, court order, or other independently applicable legal restriction.</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3" w:name="section-9-new-section--optional-lawful-t"/>
      <w:bookmarkEnd w:id="23"/>
      <w:r>
        <w:rPr>
          <w:rFonts w:ascii="pplxSerif;pplxSerif;ui-serif;Georgia;Cambria;serif" w:hAnsi="pplxSerif;pplxSerif;ui-serif;Georgia;Cambria;serif"/>
          <w:b/>
          <w:i w:val="false"/>
          <w:caps w:val="false"/>
          <w:smallCaps w:val="false"/>
          <w:color w:val="27251E"/>
          <w:spacing w:val="0"/>
          <w:sz w:val="24"/>
        </w:rPr>
        <w:t>SECTION 9. New section — optional lawful-travel evidence.</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new section,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4" w:name="your-state-code-here-optional-lawful-tra"/>
      <w:bookmarkEnd w:id="24"/>
      <w:r>
        <w:rPr>
          <w:rFonts w:ascii="pplxSerif;pplxSerif;ui-serif;Georgia;Cambria;serif" w:hAnsi="pplxSerif;pplxSerif;ui-serif;Georgia;Cambria;serif"/>
          <w:b/>
          <w:i w:val="false"/>
          <w:caps w:val="false"/>
          <w:smallCaps w:val="false"/>
          <w:color w:val="27251E"/>
          <w:spacing w:val="0"/>
          <w:sz w:val="24"/>
        </w:rPr>
        <w:t>YOUR STATE CODE HERE. Optional lawful-travel evidence.</w:t>
      </w:r>
    </w:p>
    <w:p>
      <w:pPr>
        <w:pStyle w:val="BodyText"/>
        <w:widowControl/>
        <w:numPr>
          <w:ilvl w:val="0"/>
          <w:numId w:val="6"/>
        </w:numPr>
        <w:pBdr/>
        <w:tabs>
          <w:tab w:val="clear" w:pos="709"/>
          <w:tab w:val="left" w:pos="0" w:leader="none"/>
        </w:tabs>
        <w:bidi w:val="0"/>
        <w:spacing w:lineRule="auto" w:line="389" w:before="0" w:after="120"/>
        <w:ind w:hanging="283"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or </w:t>
      </w:r>
      <w:r>
        <w:rPr>
          <w:rStyle w:val="Strong"/>
          <w:rFonts w:ascii="pplxSerif;pplxSerif;ui-serif;Georgia;Cambria;serif" w:hAnsi="pplxSerif;pplxSerif;ui-serif;Georgia;Cambria;serif"/>
          <w:b/>
          <w:i w:val="false"/>
          <w:caps w:val="false"/>
          <w:smallCaps w:val="false"/>
          <w:color w:val="27251E"/>
          <w:spacing w:val="0"/>
          <w:sz w:val="24"/>
        </w:rPr>
        <w:t>YOUR STATE MOTOR VEHICLE AGENCY HERE</w:t>
      </w:r>
      <w:r>
        <w:rPr>
          <w:rFonts w:ascii="pplxSerif;pplxSerif;ui-serif;Georgia;Cambria;serif" w:hAnsi="pplxSerif;pplxSerif;ui-serif;Georgia;Cambria;serif"/>
          <w:b/>
          <w:i w:val="false"/>
          <w:caps w:val="false"/>
          <w:smallCaps w:val="false"/>
          <w:color w:val="27251E"/>
          <w:spacing w:val="0"/>
          <w:sz w:val="24"/>
        </w:rPr>
        <w:t> may establish a voluntary program under which a person may request an electronic record, decal, identification-card notation, or other administrative indicator reflecting that the person claims lawful noncommercial travel, nonresident status, foreign registration, registration reciprocity, or another statutory exemption recognized under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w:t>
      </w:r>
    </w:p>
    <w:p>
      <w:pPr>
        <w:pStyle w:val="BodyText"/>
        <w:widowControl/>
        <w:numPr>
          <w:ilvl w:val="0"/>
          <w:numId w:val="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Optional lawful-travel evidence is evidentiary and administrative only. It does not itself create, expand, diminish, prove, or defeat a legal right, exemption, defense, duty, operating privilege, registration status, insurance status, or financial-responsibility requirement.</w:t>
      </w:r>
    </w:p>
    <w:p>
      <w:pPr>
        <w:pStyle w:val="BodyText"/>
        <w:widowControl/>
        <w:numPr>
          <w:ilvl w:val="0"/>
          <w:numId w:val="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Participation is voluntary and may not be required as a condition of asserting a constitutional protection, statutory exemption, lawful defense, or claim for review.</w:t>
      </w:r>
    </w:p>
    <w:p>
      <w:pPr>
        <w:pStyle w:val="BodyText"/>
        <w:widowControl/>
        <w:numPr>
          <w:ilvl w:val="0"/>
          <w:numId w:val="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Participation, nonparticipation, possession, lack of possession, or inquiry about optional lawful-travel evidence may not by itself create reasonable suspicion, probable cause, an adverse law-enforcement flag, a presumption against lawful travel, or a basis to deny a public benefit.</w:t>
      </w:r>
    </w:p>
    <w:p>
      <w:pPr>
        <w:pStyle w:val="BodyText"/>
        <w:widowControl/>
        <w:numPr>
          <w:ilvl w:val="0"/>
          <w:numId w:val="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responsible agency may require only the minimum information reasonably necessary to issue optional lawful-travel evidence and prevent material falsification. The agency may not condition issuance upon waiver of a constitutional right.</w:t>
      </w:r>
    </w:p>
    <w:p>
      <w:pPr>
        <w:pStyle w:val="BodyText"/>
        <w:widowControl/>
        <w:numPr>
          <w:ilvl w:val="0"/>
          <w:numId w:val="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person is not required to apply for, obtain, carry, display, surrender, renew, or present optional lawful-travel evidence.</w:t>
      </w:r>
    </w:p>
    <w:p>
      <w:pPr>
        <w:pStyle w:val="BodyText"/>
        <w:widowControl/>
        <w:numPr>
          <w:ilvl w:val="0"/>
          <w:numId w:val="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responsible agency may cancel optional lawful-travel evidence for material falsification or misuse only after written notice and a meaningful opportunity for administrative review.</w:t>
      </w:r>
    </w:p>
    <w:p>
      <w:pPr>
        <w:pStyle w:val="BodyText"/>
        <w:widowControl/>
        <w:numPr>
          <w:ilvl w:val="0"/>
          <w:numId w:val="6"/>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person who knowingly alters optional lawful-travel evidence, knowingly presents it as an operator license, registration certificate, certificate of title, proof of insurance, proof of financial responsibility, or federally accepted identification document, or knowingly uses it to conceal commercial activity, is subject to the penalty otherwise applicable under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for falsification, forgery, fraudulent use of government records, or comparable misconduct.</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5" w:name="section-10-new-section--passport-recogni"/>
      <w:bookmarkEnd w:id="25"/>
      <w:r>
        <w:rPr>
          <w:rFonts w:ascii="pplxSerif;pplxSerif;ui-serif;Georgia;Cambria;serif" w:hAnsi="pplxSerif;pplxSerif;ui-serif;Georgia;Cambria;serif"/>
          <w:b/>
          <w:i w:val="false"/>
          <w:caps w:val="false"/>
          <w:smallCaps w:val="false"/>
          <w:color w:val="27251E"/>
          <w:spacing w:val="0"/>
          <w:sz w:val="24"/>
        </w:rPr>
        <w:t>SECTION 10. New section — passport recognition.</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new section,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6" w:name="your-state-code-here-passport-recognitio"/>
      <w:bookmarkEnd w:id="26"/>
      <w:r>
        <w:rPr>
          <w:rFonts w:ascii="pplxSerif;pplxSerif;ui-serif;Georgia;Cambria;serif" w:hAnsi="pplxSerif;pplxSerif;ui-serif;Georgia;Cambria;serif"/>
          <w:b/>
          <w:i w:val="false"/>
          <w:caps w:val="false"/>
          <w:smallCaps w:val="false"/>
          <w:color w:val="27251E"/>
          <w:spacing w:val="0"/>
          <w:sz w:val="24"/>
        </w:rPr>
        <w:t>YOUR STATE CODE HERE. Passport recognition for identity purposes.</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valid United States passport book or passport card shall be accepted by </w:t>
      </w: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w:t>
      </w:r>
      <w:r>
        <w:rPr>
          <w:rStyle w:val="Strong"/>
          <w:rFonts w:ascii="pplxSerif;pplxSerif;ui-serif;Georgia;Cambria;serif" w:hAnsi="pplxSerif;pplxSerif;ui-serif;Georgia;Cambria;serif"/>
          <w:b/>
          <w:i w:val="false"/>
          <w:caps w:val="false"/>
          <w:smallCaps w:val="false"/>
          <w:color w:val="27251E"/>
          <w:spacing w:val="0"/>
          <w:sz w:val="24"/>
        </w:rPr>
        <w:t>YOUR STATE MOTOR VEHICLE AGENCY HERE</w:t>
      </w:r>
      <w:r>
        <w:rPr>
          <w:rFonts w:ascii="pplxSerif;pplxSerif;ui-serif;Georgia;Cambria;serif" w:hAnsi="pplxSerif;pplxSerif;ui-serif;Georgia;Cambria;serif"/>
          <w:b/>
          <w:i w:val="false"/>
          <w:caps w:val="false"/>
          <w:smallCaps w:val="false"/>
          <w:color w:val="27251E"/>
          <w:spacing w:val="0"/>
          <w:sz w:val="24"/>
        </w:rPr>
        <w:t>, state agencies, political subdivisions, and law-enforcement agencies as proof of identity in a matter for which proof of identity is required and for which no more specific form of identification is mandated by statute.</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section does not require acceptance of a passport as a substitute for an operator license, commercial driver license, recognized operating privilege, registration certificate, certificate of title, vehicle plate, insurance proof, or financial-responsibility evidence when the item is required by applicable law.</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7" w:name="section-11-new-section--notice-of-basis-"/>
      <w:bookmarkEnd w:id="27"/>
      <w:r>
        <w:rPr>
          <w:rFonts w:ascii="pplxSerif;pplxSerif;ui-serif;Georgia;Cambria;serif" w:hAnsi="pplxSerif;pplxSerif;ui-serif;Georgia;Cambria;serif"/>
          <w:b/>
          <w:i w:val="false"/>
          <w:caps w:val="false"/>
          <w:smallCaps w:val="false"/>
          <w:color w:val="27251E"/>
          <w:spacing w:val="0"/>
          <w:sz w:val="24"/>
        </w:rPr>
        <w:t>SECTION 11. New section — notice of basis for traffic stop.</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new section, </w:t>
      </w:r>
      <w:r>
        <w:rPr>
          <w:rStyle w:val="Strong"/>
          <w:rFonts w:ascii="pplxSerif;pplxSerif;ui-serif;Georgia;Cambria;serif" w:hAnsi="pplxSerif;pplxSerif;ui-serif;Georgia;Cambria;serif"/>
          <w:b/>
          <w:i w:val="false"/>
          <w:caps w:val="false"/>
          <w:smallCaps w:val="false"/>
          <w:color w:val="27251E"/>
          <w:spacing w:val="0"/>
          <w:sz w:val="24"/>
        </w:rPr>
        <w:t>YOUR STATE VEHICLE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8" w:name="your-state-vehicle-code-here-notice-of-b"/>
      <w:bookmarkEnd w:id="28"/>
      <w:r>
        <w:rPr>
          <w:rFonts w:ascii="pplxSerif;pplxSerif;ui-serif;Georgia;Cambria;serif" w:hAnsi="pplxSerif;pplxSerif;ui-serif;Georgia;Cambria;serif"/>
          <w:b/>
          <w:i w:val="false"/>
          <w:caps w:val="false"/>
          <w:smallCaps w:val="false"/>
          <w:color w:val="27251E"/>
          <w:spacing w:val="0"/>
          <w:sz w:val="24"/>
        </w:rPr>
        <w:t>YOUR STATE VEHICLE CODE HERE. Notice of basis for traffic stop.</w:t>
      </w:r>
    </w:p>
    <w:p>
      <w:pPr>
        <w:pStyle w:val="BodyText"/>
        <w:widowControl/>
        <w:numPr>
          <w:ilvl w:val="0"/>
          <w:numId w:val="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At the earliest reasonable opportunity after initiating a traffic stop, an officer shall state the objective factual and legal basis for the stop.</w:t>
      </w:r>
    </w:p>
    <w:p>
      <w:pPr>
        <w:pStyle w:val="BodyText"/>
        <w:widowControl/>
        <w:numPr>
          <w:ilvl w:val="0"/>
          <w:numId w:val="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the basis for the stop materially changes during the encounter, the officer shall document the additional facts and legal authority supporting the change.</w:t>
      </w:r>
    </w:p>
    <w:p>
      <w:pPr>
        <w:pStyle w:val="BodyText"/>
        <w:widowControl/>
        <w:numPr>
          <w:ilvl w:val="0"/>
          <w:numId w:val="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section does not require disclosure if disclosure would create a specific and articulable threat to officer safety, compromise an active criminal investigation, or be prohibited by law. A delayed disclosure shall be documented.</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9" w:name="section-12-new-section--documents-verifi"/>
      <w:bookmarkEnd w:id="29"/>
      <w:r>
        <w:rPr>
          <w:rFonts w:ascii="pplxSerif;pplxSerif;ui-serif;Georgia;Cambria;serif" w:hAnsi="pplxSerif;pplxSerif;ui-serif;Georgia;Cambria;serif"/>
          <w:b/>
          <w:i w:val="false"/>
          <w:caps w:val="false"/>
          <w:smallCaps w:val="false"/>
          <w:color w:val="27251E"/>
          <w:spacing w:val="0"/>
          <w:sz w:val="24"/>
        </w:rPr>
        <w:t>SECTION 12. New section — documents, verification, and enforcement limits.</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new section, </w:t>
      </w:r>
      <w:r>
        <w:rPr>
          <w:rStyle w:val="Strong"/>
          <w:rFonts w:ascii="pplxSerif;pplxSerif;ui-serif;Georgia;Cambria;serif" w:hAnsi="pplxSerif;pplxSerif;ui-serif;Georgia;Cambria;serif"/>
          <w:b/>
          <w:i w:val="false"/>
          <w:caps w:val="false"/>
          <w:smallCaps w:val="false"/>
          <w:color w:val="27251E"/>
          <w:spacing w:val="0"/>
          <w:sz w:val="24"/>
        </w:rPr>
        <w:t>YOUR STATE VEHICLE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0" w:name="your-state-vehicle-code-here-documents-p"/>
      <w:bookmarkEnd w:id="30"/>
      <w:r>
        <w:rPr>
          <w:rFonts w:ascii="pplxSerif;pplxSerif;ui-serif;Georgia;Cambria;serif" w:hAnsi="pplxSerif;pplxSerif;ui-serif;Georgia;Cambria;serif"/>
          <w:b/>
          <w:i w:val="false"/>
          <w:caps w:val="false"/>
          <w:smallCaps w:val="false"/>
          <w:color w:val="27251E"/>
          <w:spacing w:val="0"/>
          <w:sz w:val="24"/>
        </w:rPr>
        <w:t>YOUR STATE VEHICLE CODE HERE. Documents presented; verification; enforcement limits.</w:t>
      </w:r>
    </w:p>
    <w:p>
      <w:pPr>
        <w:pStyle w:val="BodyText"/>
        <w:widowControl/>
        <w:numPr>
          <w:ilvl w:val="0"/>
          <w:numId w:val="8"/>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Presentation of a passport, passport card, private identification card, optional lawful-travel evidence, or another non-operator identity document during a traffic stop does not itself establish lawful authority to operate a motor vehicle when an operator license or recognized operating privilege is otherwise required by law.</w:t>
      </w:r>
    </w:p>
    <w:p>
      <w:pPr>
        <w:pStyle w:val="BodyText"/>
        <w:widowControl/>
        <w:numPr>
          <w:ilvl w:val="0"/>
          <w:numId w:val="8"/>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Nothing in this Act alters penalties otherwise applicable under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 for speeding, reckless driving, negligent operation, impaired operation, operating without a license or privilege required by law, operating while suspended or revoked, operating an unregistered or improperly registered vehicle, registration fraud, insurance violations, financial-responsibility violations, or criminal conduct.</w:t>
      </w:r>
    </w:p>
    <w:p>
      <w:pPr>
        <w:pStyle w:val="BodyText"/>
        <w:widowControl/>
        <w:numPr>
          <w:ilvl w:val="0"/>
          <w:numId w:val="8"/>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 person claiming private-traveler, nonresident, foreign-registration, private-registration, or reciprocity status presents a passport, private identification document, optional lawful-travel evidence, or documentation of registration from another jurisdiction instead of an operator license, an officer may use government records and other lawful means to determine identity, current operating privilege, registration status, ownership, lawful possession, and applicability of an exemption.</w:t>
      </w:r>
    </w:p>
    <w:p>
      <w:pPr>
        <w:pStyle w:val="BodyText"/>
        <w:widowControl/>
        <w:numPr>
          <w:ilvl w:val="0"/>
          <w:numId w:val="8"/>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the original basis for a stop has been resolved and no independent enforcement ground exists for continued detention or enforcement action, the officer shall release the person without further detention.</w:t>
      </w:r>
    </w:p>
    <w:p>
      <w:pPr>
        <w:pStyle w:val="BodyText"/>
        <w:widowControl/>
        <w:numPr>
          <w:ilvl w:val="0"/>
          <w:numId w:val="8"/>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an officer determines that an asserted exemption does not apply, the officer may issue a citation or take another action authorized by law. Nothing in this section creates an exemption from operating-privilege, registration, title, plate, insurance, financial-responsibility, safety, commercial, or criminal-law requirements otherwise imposed by law.</w:t>
      </w:r>
    </w:p>
    <w:p>
      <w:pPr>
        <w:pStyle w:val="BodyText"/>
        <w:widowControl/>
        <w:numPr>
          <w:ilvl w:val="0"/>
          <w:numId w:val="8"/>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an officer has probable cause to believe that a person has made a false statement, misrepresented identity, fraudulently claimed an exemption, or used invalid registration evidence, the officer may proceed under otherwise applicable law.</w:t>
      </w:r>
    </w:p>
    <w:p>
      <w:pPr>
        <w:pStyle w:val="BodyText"/>
        <w:widowControl/>
        <w:numPr>
          <w:ilvl w:val="0"/>
          <w:numId w:val="8"/>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may not use a passport, passport card, private identification document, request for a supervisor, request for record preservation, refusal to consent to a search, assertion of a constitutional right, claim of a statutory exemption, or uncommon legal or political terminology as the sole basis to extend, expand, or escalate a traffic encounter.</w:t>
      </w:r>
    </w:p>
    <w:p>
      <w:pPr>
        <w:pStyle w:val="BodyText"/>
        <w:widowControl/>
        <w:numPr>
          <w:ilvl w:val="0"/>
          <w:numId w:val="8"/>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Nothing in this section prohibits enforcement action supported by independent reasonable suspicion, probable cause, a valid warrant, an observed violation, a verified database record, or another lawful basis.</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1" w:name="section-13-new-section--neutral-treatmen"/>
      <w:bookmarkEnd w:id="31"/>
      <w:r>
        <w:rPr>
          <w:rFonts w:ascii="pplxSerif;pplxSerif;ui-serif;Georgia;Cambria;serif" w:hAnsi="pplxSerif;pplxSerif;ui-serif;Georgia;Cambria;serif"/>
          <w:b/>
          <w:i w:val="false"/>
          <w:caps w:val="false"/>
          <w:smallCaps w:val="false"/>
          <w:color w:val="27251E"/>
          <w:spacing w:val="0"/>
          <w:sz w:val="24"/>
        </w:rPr>
        <w:t>SECTION 13. New section — neutral treatment.</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new section, </w:t>
      </w:r>
      <w:r>
        <w:rPr>
          <w:rStyle w:val="Strong"/>
          <w:rFonts w:ascii="pplxSerif;pplxSerif;ui-serif;Georgia;Cambria;serif" w:hAnsi="pplxSerif;pplxSerif;ui-serif;Georgia;Cambria;serif"/>
          <w:b/>
          <w:i w:val="false"/>
          <w:caps w:val="false"/>
          <w:smallCaps w:val="false"/>
          <w:color w:val="27251E"/>
          <w:spacing w:val="0"/>
          <w:sz w:val="24"/>
        </w:rPr>
        <w:t>YOUR STATE VEHICLE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2" w:name="your-state-vehicle-code-here-protected-a"/>
      <w:bookmarkEnd w:id="32"/>
      <w:r>
        <w:rPr>
          <w:rFonts w:ascii="pplxSerif;pplxSerif;ui-serif;Georgia;Cambria;serif" w:hAnsi="pplxSerif;pplxSerif;ui-serif;Georgia;Cambria;serif"/>
          <w:b/>
          <w:i w:val="false"/>
          <w:caps w:val="false"/>
          <w:smallCaps w:val="false"/>
          <w:color w:val="27251E"/>
          <w:spacing w:val="0"/>
          <w:sz w:val="24"/>
        </w:rPr>
        <w:t>YOUR STATE VEHICLE CODE HERE. Protected assertion of rights; neutral treatment.</w:t>
      </w:r>
    </w:p>
    <w:p>
      <w:pPr>
        <w:pStyle w:val="BodyText"/>
        <w:widowControl/>
        <w:numPr>
          <w:ilvl w:val="0"/>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person’s respectful assertion of constitutional rights, request for legal authority, request for a supervisor, request for recording preservation, claim of nonresident or foreign-registration exemption, presentation of a passport or lawful identity document, refusal to consent to a search, or use of private-capacity, nationality-related, state-native, or other unusual legal or political terminology does not by itself constitute reasonable suspicion, probable cause, obstruction, disorderly conduct, or grounds for citation, arrest, search, seizure, tow, impoundment, or immobilization.</w:t>
      </w:r>
    </w:p>
    <w:p>
      <w:pPr>
        <w:pStyle w:val="BodyText"/>
        <w:widowControl/>
        <w:numPr>
          <w:ilvl w:val="0"/>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 state or local officer, employee, agency, court, contractor, or governmental unit may initiate, prolong, or escalate an enforcement action solely because of:</w:t>
      </w:r>
    </w:p>
    <w:p>
      <w:pPr>
        <w:pStyle w:val="BodyText"/>
        <w:widowControl/>
        <w:numPr>
          <w:ilvl w:val="1"/>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status label;</w:t>
      </w:r>
    </w:p>
    <w:p>
      <w:pPr>
        <w:pStyle w:val="BodyText"/>
        <w:widowControl/>
        <w:numPr>
          <w:ilvl w:val="1"/>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claimed private or noncommercial purpose;</w:t>
      </w:r>
    </w:p>
    <w:p>
      <w:pPr>
        <w:pStyle w:val="BodyText"/>
        <w:widowControl/>
        <w:numPr>
          <w:ilvl w:val="1"/>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claimed nationality or citizenship status;</w:t>
      </w:r>
    </w:p>
    <w:p>
      <w:pPr>
        <w:pStyle w:val="BodyText"/>
        <w:widowControl/>
        <w:numPr>
          <w:ilvl w:val="1"/>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claimed nonresident or foreign registration;</w:t>
      </w:r>
    </w:p>
    <w:p>
      <w:pPr>
        <w:pStyle w:val="BodyText"/>
        <w:widowControl/>
        <w:numPr>
          <w:ilvl w:val="1"/>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claimed private registration;</w:t>
      </w:r>
    </w:p>
    <w:p>
      <w:pPr>
        <w:pStyle w:val="BodyText"/>
        <w:widowControl/>
        <w:numPr>
          <w:ilvl w:val="1"/>
          <w:numId w:val="9"/>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lack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database record;</w:t>
      </w:r>
    </w:p>
    <w:p>
      <w:pPr>
        <w:pStyle w:val="BodyText"/>
        <w:widowControl/>
        <w:numPr>
          <w:ilvl w:val="1"/>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presentation of private identification or nonstandard documentation; or</w:t>
      </w:r>
    </w:p>
    <w:p>
      <w:pPr>
        <w:pStyle w:val="BodyText"/>
        <w:widowControl/>
        <w:numPr>
          <w:ilvl w:val="1"/>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absence of optional lawful-travel evidence.</w:t>
      </w:r>
    </w:p>
    <w:p>
      <w:pPr>
        <w:pStyle w:val="BodyText"/>
        <w:widowControl/>
        <w:numPr>
          <w:ilvl w:val="0"/>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Nothing in this section prohibits enforcement based on an independent enforcement ground.</w:t>
      </w:r>
    </w:p>
    <w:p>
      <w:pPr>
        <w:pStyle w:val="BodyText"/>
        <w:widowControl/>
        <w:numPr>
          <w:ilvl w:val="0"/>
          <w:numId w:val="9"/>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report, database entry, intelligence notation, training document, or official communication may not use a derogatory, conclusory, or pejorative status label as a substitute for specific facts. A label may be used only when directly relevant to an independently chargeable offense, materially necessary to a lawful investigation, and supported by documented facts.</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3" w:name="section-14-amendment-or-new-section--tow"/>
      <w:bookmarkEnd w:id="33"/>
      <w:r>
        <w:rPr>
          <w:rFonts w:ascii="pplxSerif;pplxSerif;ui-serif;Georgia;Cambria;serif" w:hAnsi="pplxSerif;pplxSerif;ui-serif;Georgia;Cambria;serif"/>
          <w:b/>
          <w:i w:val="false"/>
          <w:caps w:val="false"/>
          <w:smallCaps w:val="false"/>
          <w:color w:val="27251E"/>
          <w:spacing w:val="0"/>
          <w:sz w:val="24"/>
        </w:rPr>
        <w:t>SECTION 14. Amendment or new section — towing, seizure, and impoundment safeguards.</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TOWING STATUTE HERE</w:t>
      </w:r>
      <w:r>
        <w:rPr>
          <w:rFonts w:ascii="pplxSerif;pplxSerif;ui-serif;Georgia;Cambria;serif" w:hAnsi="pplxSerif;pplxSerif;ui-serif;Georgia;Cambria;serif"/>
          <w:b/>
          <w:i w:val="false"/>
          <w:caps w:val="false"/>
          <w:smallCaps w:val="false"/>
          <w:color w:val="27251E"/>
          <w:spacing w:val="0"/>
          <w:sz w:val="24"/>
        </w:rPr>
        <w:t> is amended, or if no suitable existing provision is available, a new section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4" w:name="vehicle-towing-seizure-impoundment-notic"/>
      <w:bookmarkEnd w:id="34"/>
      <w:r>
        <w:rPr>
          <w:rFonts w:ascii="pplxSerif;pplxSerif;ui-serif;Georgia;Cambria;serif" w:hAnsi="pplxSerif;pplxSerif;ui-serif;Georgia;Cambria;serif"/>
          <w:b/>
          <w:i w:val="false"/>
          <w:caps w:val="false"/>
          <w:smallCaps w:val="false"/>
          <w:color w:val="27251E"/>
          <w:spacing w:val="0"/>
          <w:sz w:val="24"/>
        </w:rPr>
        <w:t>Vehicle towing, seizure, impoundment, notice, review, and reimbursement.</w:t>
      </w:r>
    </w:p>
    <w:p>
      <w:pPr>
        <w:pStyle w:val="BodyText"/>
        <w:widowControl/>
        <w:numPr>
          <w:ilvl w:val="0"/>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law-enforcement agency or political subdivision may not tow, seize, impound, immobilize, or prolong the detention of a vehicle solely because:</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operator is alleged to lack an operator license;</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vehicle is alleged to be unregistered;</w:t>
      </w:r>
    </w:p>
    <w:p>
      <w:pPr>
        <w:pStyle w:val="BodyText"/>
        <w:widowControl/>
        <w:numPr>
          <w:ilvl w:val="1"/>
          <w:numId w:val="10"/>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vehicle is not found in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database;</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vehicle displays another jurisdiction’s registration;</w:t>
      </w:r>
    </w:p>
    <w:p>
      <w:pPr>
        <w:pStyle w:val="BodyText"/>
        <w:widowControl/>
        <w:numPr>
          <w:ilvl w:val="1"/>
          <w:numId w:val="10"/>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vehicle is alleged to lack registration in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or</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operator presents a passport, private identification, optional lawful-travel evidence, or nonstandard registration documentation.</w:t>
      </w:r>
    </w:p>
    <w:p>
      <w:pPr>
        <w:pStyle w:val="BodyText"/>
        <w:widowControl/>
        <w:numPr>
          <w:ilvl w:val="0"/>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Before authorizing a tow, seizure, impoundment, immobilization, or prolonged detention, an officer shall consider whether a less intrusive lawful alternative is reasonably available, including:</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Release to the lawful owner or possessor;</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Release to a validly licensed driver when licensing is required by law;</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Verification through dispatch or an issuing jurisdiction;</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Citation and notice to appear;</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reasonable opportunity to provide available registration, ownership, possession, or exemption evidence; or</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Another lawful alternative consistent with public safety.</w:t>
      </w:r>
    </w:p>
    <w:p>
      <w:pPr>
        <w:pStyle w:val="BodyText"/>
        <w:widowControl/>
        <w:numPr>
          <w:ilvl w:val="0"/>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may be towed, seized, impounded, or immobilized when supported by an independent enforcement ground, including:</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immediate public-safety hazard;</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Impaired operation;</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Reckless, negligent, or dangerous operation;</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verified stolen-vehicle report;</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valid court order;</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Probable cause of criminal conduct;</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condition creating an immediate safety risk;</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Verified fraudulent, counterfeit, or altered registration or identification evidence;</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lawful arrest-related basis; or</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Another ground expressly authorized by law.</w:t>
      </w:r>
    </w:p>
    <w:p>
      <w:pPr>
        <w:pStyle w:val="BodyText"/>
        <w:widowControl/>
        <w:numPr>
          <w:ilvl w:val="0"/>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When a vehicle is towed, seized, impounded, or immobilized, the responsible agency shall provide written notice stating:</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specific legal basis;</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material facts supporting the action;</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vehicle location;</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procedure and documents required for release;</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Applicable charges;</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Available administrative or judicial review procedures; and</w:t>
      </w:r>
    </w:p>
    <w:p>
      <w:pPr>
        <w:pStyle w:val="BodyText"/>
        <w:widowControl/>
        <w:numPr>
          <w:ilvl w:val="1"/>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Contact information for the responsible agency.</w:t>
      </w:r>
    </w:p>
    <w:p>
      <w:pPr>
        <w:pStyle w:val="BodyText"/>
        <w:widowControl/>
        <w:numPr>
          <w:ilvl w:val="0"/>
          <w:numId w:val="10"/>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registered owner, titled owner, lawful possessor, or person with a documented possessory interest may request expedited administrative review within </w:t>
      </w:r>
      <w:r>
        <w:rPr>
          <w:rStyle w:val="Strong"/>
          <w:rFonts w:ascii="pplxSerif;pplxSerif;ui-serif;Georgia;Cambria;serif" w:hAnsi="pplxSerif;pplxSerif;ui-serif;Georgia;Cambria;serif"/>
          <w:b/>
          <w:i w:val="false"/>
          <w:caps w:val="false"/>
          <w:smallCaps w:val="false"/>
          <w:color w:val="27251E"/>
          <w:spacing w:val="0"/>
          <w:sz w:val="24"/>
        </w:rPr>
        <w:t>[INSERT VERIFIED TIME PERIOD]</w:t>
      </w:r>
      <w:r>
        <w:rPr>
          <w:rFonts w:ascii="pplxSerif;pplxSerif;ui-serif;Georgia;Cambria;serif" w:hAnsi="pplxSerif;pplxSerif;ui-serif;Georgia;Cambria;serif"/>
          <w:b/>
          <w:i w:val="false"/>
          <w:caps w:val="false"/>
          <w:smallCaps w:val="false"/>
          <w:color w:val="27251E"/>
          <w:spacing w:val="0"/>
          <w:sz w:val="24"/>
        </w:rPr>
        <w:t> after notice. The reviewing authority shall issue a written determination within </w:t>
      </w:r>
      <w:r>
        <w:rPr>
          <w:rStyle w:val="Strong"/>
          <w:rFonts w:ascii="pplxSerif;pplxSerif;ui-serif;Georgia;Cambria;serif" w:hAnsi="pplxSerif;pplxSerif;ui-serif;Georgia;Cambria;serif"/>
          <w:b/>
          <w:i w:val="false"/>
          <w:caps w:val="false"/>
          <w:smallCaps w:val="false"/>
          <w:color w:val="27251E"/>
          <w:spacing w:val="0"/>
          <w:sz w:val="24"/>
        </w:rPr>
        <w:t>[INSERT VERIFIED TIME PERIOD]</w:t>
      </w:r>
      <w:r>
        <w:rPr>
          <w:rFonts w:ascii="pplxSerif;pplxSerif;ui-serif;Georgia;Cambria;serif" w:hAnsi="pplxSerif;pplxSerif;ui-serif;Georgia;Cambria;serif"/>
          <w:b/>
          <w:i w:val="false"/>
          <w:caps w:val="false"/>
          <w:smallCaps w:val="false"/>
          <w:color w:val="27251E"/>
          <w:spacing w:val="0"/>
          <w:sz w:val="24"/>
        </w:rPr>
        <w:t> after receipt of the request.</w:t>
      </w:r>
    </w:p>
    <w:p>
      <w:pPr>
        <w:pStyle w:val="BodyText"/>
        <w:widowControl/>
        <w:numPr>
          <w:ilvl w:val="0"/>
          <w:numId w:val="10"/>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If the reviewing authority determines that action was based solely on a mistaken conclusion that a qualifying nonresident and foreign-registered vehicle was required to be registered in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or on an unsupported database-only assumption, the agency shall recommend dismissal of the citation and reimburse recoverable towing, storage, and administrative charges as provided by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numPr>
          <w:ilvl w:val="0"/>
          <w:numId w:val="10"/>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release condition may not require a person to obtain optional lawful-travel evidence. Nothing in this section eliminates a lawful licensing, registration, title, insurance, financial-responsibility, ownership, court-order, or safety requirement otherwise applicable to the person or vehicle.</w:t>
      </w:r>
    </w:p>
    <w:p>
      <w:pPr>
        <w:pStyle w:val="BodyText"/>
        <w:widowControl/>
        <w:numPr>
          <w:ilvl w:val="0"/>
          <w:numId w:val="10"/>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Nothing in this section limits a remedy otherwise available under federal law, state law, or </w:t>
      </w:r>
      <w:r>
        <w:rPr>
          <w:rStyle w:val="Strong"/>
          <w:rFonts w:ascii="pplxSerif;pplxSerif;ui-serif;Georgia;Cambria;serif" w:hAnsi="pplxSerif;pplxSerif;ui-serif;Georgia;Cambria;serif"/>
          <w:b/>
          <w:i w:val="false"/>
          <w:caps w:val="false"/>
          <w:smallCaps w:val="false"/>
          <w:color w:val="27251E"/>
          <w:spacing w:val="0"/>
          <w:sz w:val="24"/>
        </w:rPr>
        <w:t>YOUR STATE CONSTITUTION HERE</w:t>
      </w:r>
      <w:r>
        <w:rPr>
          <w:rFonts w:ascii="pplxSerif;pplxSerif;ui-serif;Georgia;Cambria;serif" w:hAnsi="pplxSerif;pplxSerif;ui-serif;Georgia;Cambria;serif"/>
          <w:b/>
          <w:i w:val="false"/>
          <w:caps w:val="false"/>
          <w:smallCaps w:val="false"/>
          <w:color w:val="27251E"/>
          <w:spacing w:val="0"/>
          <w:sz w:val="24"/>
        </w:rPr>
        <w:t>.</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5" w:name="section-15-amendment-or-new-section--sta"/>
      <w:bookmarkEnd w:id="35"/>
      <w:r>
        <w:rPr>
          <w:rFonts w:ascii="pplxSerif;pplxSerif;ui-serif;Georgia;Cambria;serif" w:hAnsi="pplxSerif;pplxSerif;ui-serif;Georgia;Cambria;serif"/>
          <w:b/>
          <w:i w:val="false"/>
          <w:caps w:val="false"/>
          <w:smallCaps w:val="false"/>
          <w:color w:val="27251E"/>
          <w:spacing w:val="0"/>
          <w:sz w:val="24"/>
        </w:rPr>
        <w:t>SECTION 15. Amendment or new section — statewide training.</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LAW-ENFORCEMENT STANDARDS BOARD HERE</w:t>
      </w:r>
      <w:r>
        <w:rPr>
          <w:rFonts w:ascii="pplxSerif;pplxSerif;ui-serif;Georgia;Cambria;serif" w:hAnsi="pplxSerif;pplxSerif;ui-serif;Georgia;Cambria;serif"/>
          <w:b/>
          <w:i w:val="false"/>
          <w:caps w:val="false"/>
          <w:smallCaps w:val="false"/>
          <w:color w:val="27251E"/>
          <w:spacing w:val="0"/>
          <w:sz w:val="24"/>
        </w:rPr>
        <w:t> shall establish or revise minimum curriculum standards for initial and continuing law-enforcement training concerning traffic enforcement.</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curriculum shall include all of the following:</w:t>
      </w:r>
    </w:p>
    <w:p>
      <w:pPr>
        <w:pStyle w:val="BodyText"/>
        <w:widowControl/>
        <w:numPr>
          <w:ilvl w:val="0"/>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Constitutional standards governing traffic stops, detentions, searches, seizures, vehicle towing, and impoundment.</w:t>
      </w:r>
    </w:p>
    <w:p>
      <w:pPr>
        <w:pStyle w:val="BodyText"/>
        <w:widowControl/>
        <w:numPr>
          <w:ilvl w:val="0"/>
          <w:numId w:val="11"/>
        </w:numPr>
        <w:pBdr/>
        <w:tabs>
          <w:tab w:val="clear" w:pos="709"/>
          <w:tab w:val="left" w:pos="0" w:leader="none"/>
        </w:tabs>
        <w:bidi w:val="0"/>
        <w:spacing w:lineRule="auto" w:line="389" w:before="0" w:after="120"/>
        <w:ind w:hanging="283"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definitions of motor vehicle, operator, operator license, commercial motor vehicle, private-use automobile, registration, and relevant commercial classifications.</w:t>
      </w:r>
    </w:p>
    <w:p>
      <w:pPr>
        <w:pStyle w:val="BodyText"/>
        <w:widowControl/>
        <w:numPr>
          <w:ilvl w:val="0"/>
          <w:numId w:val="1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scope, requirements, and limitations of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numPr>
          <w:ilvl w:val="0"/>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difference between:</w:t>
      </w:r>
    </w:p>
    <w:p>
      <w:pPr>
        <w:pStyle w:val="BodyText"/>
        <w:widowControl/>
        <w:numPr>
          <w:ilvl w:val="1"/>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qualifying nonresident and foreign-registered vehicle;</w:t>
      </w:r>
    </w:p>
    <w:p>
      <w:pPr>
        <w:pStyle w:val="BodyText"/>
        <w:widowControl/>
        <w:numPr>
          <w:ilvl w:val="1"/>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foreign-owned or foreign-operated vehicle addressed by law;</w:t>
      </w:r>
    </w:p>
    <w:p>
      <w:pPr>
        <w:pStyle w:val="BodyText"/>
        <w:widowControl/>
        <w:numPr>
          <w:ilvl w:val="1"/>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interstate commercial vehicle;</w:t>
      </w:r>
    </w:p>
    <w:p>
      <w:pPr>
        <w:pStyle w:val="BodyText"/>
        <w:widowControl/>
        <w:numPr>
          <w:ilvl w:val="1"/>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apportioned-registration vehicle;</w:t>
      </w:r>
    </w:p>
    <w:p>
      <w:pPr>
        <w:pStyle w:val="BodyText"/>
        <w:widowControl/>
        <w:numPr>
          <w:ilvl w:val="1"/>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with fraudulently altered or counterfeit documentation; and</w:t>
      </w:r>
    </w:p>
    <w:p>
      <w:pPr>
        <w:pStyle w:val="BodyText"/>
        <w:widowControl/>
        <w:numPr>
          <w:ilvl w:val="1"/>
          <w:numId w:val="1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vehicle required to be registered in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numPr>
          <w:ilvl w:val="0"/>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legal effect and limitations of passports, passport cards, state identification cards, tribal identification documents, private identity documents, optional lawful-travel evidence, historical agency records, title documents, bills of sale, leases, and registration records.</w:t>
      </w:r>
    </w:p>
    <w:p>
      <w:pPr>
        <w:pStyle w:val="BodyText"/>
        <w:widowControl/>
        <w:numPr>
          <w:ilvl w:val="0"/>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distinction between private-use automobile activity and commercial or specially regulated activity, without treating private use alone as a transportation-law exemption.</w:t>
      </w:r>
    </w:p>
    <w:p>
      <w:pPr>
        <w:pStyle w:val="BodyText"/>
        <w:widowControl/>
        <w:numPr>
          <w:ilvl w:val="0"/>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De-escalation, clear communication, stop-basis disclosure, documentation, release procedures, lawful verification, tow alternatives, impoundment limits, and respectful treatment.</w:t>
      </w:r>
    </w:p>
    <w:p>
      <w:pPr>
        <w:pStyle w:val="BodyText"/>
        <w:widowControl/>
        <w:numPr>
          <w:ilvl w:val="0"/>
          <w:numId w:val="11"/>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rule that an enforcement action may not be based solely on a status label, claimed constitutional position, passport, private documentation, foreign-registration claim, lack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database record, or unusual legal or political terminology.</w:t>
      </w:r>
    </w:p>
    <w:p>
      <w:pPr>
        <w:pStyle w:val="BodyText"/>
        <w:widowControl/>
        <w:numPr>
          <w:ilvl w:val="0"/>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duty to avoid adverse inference from ideological, political, or pejorative labels, including “sovereign citizen,” “paper terrorist,” or similar terminology, unless independent articulable facts establish lawful relevance to an enforcement action.</w:t>
      </w:r>
    </w:p>
    <w:p>
      <w:pPr>
        <w:pStyle w:val="BodyText"/>
        <w:widowControl/>
        <w:numPr>
          <w:ilvl w:val="0"/>
          <w:numId w:val="11"/>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Procedures for correcting erroneous database entries, alerts, flags, comments, or associations involving a person, vehicle, plate, title, registration record, or claimed legal status.</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6" w:name="section-16-interagency-outreach-and-mode"/>
      <w:bookmarkEnd w:id="36"/>
      <w:r>
        <w:rPr>
          <w:rFonts w:ascii="pplxSerif;pplxSerif;ui-serif;Georgia;Cambria;serif" w:hAnsi="pplxSerif;pplxSerif;ui-serif;Georgia;Cambria;serif"/>
          <w:b/>
          <w:i w:val="false"/>
          <w:caps w:val="false"/>
          <w:smallCaps w:val="false"/>
          <w:color w:val="27251E"/>
          <w:spacing w:val="0"/>
          <w:sz w:val="24"/>
        </w:rPr>
        <w:t>SECTION 16. Interagency outreach and model guidance.</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DEPARTMENT OF JUSTICE HERE</w:t>
      </w:r>
      <w:r>
        <w:rPr>
          <w:rFonts w:ascii="pplxSerif;pplxSerif;ui-serif;Georgia;Cambria;serif" w:hAnsi="pplxSerif;pplxSerif;ui-serif;Georgia;Cambria;serif"/>
          <w:b/>
          <w:i w:val="false"/>
          <w:caps w:val="false"/>
          <w:smallCaps w:val="false"/>
          <w:color w:val="27251E"/>
          <w:spacing w:val="0"/>
          <w:sz w:val="24"/>
        </w:rPr>
        <w:t>, in consultation with </w:t>
      </w: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and </w:t>
      </w:r>
      <w:r>
        <w:rPr>
          <w:rStyle w:val="Strong"/>
          <w:rFonts w:ascii="pplxSerif;pplxSerif;ui-serif;Georgia;Cambria;serif" w:hAnsi="pplxSerif;pplxSerif;ui-serif;Georgia;Cambria;serif"/>
          <w:b/>
          <w:i w:val="false"/>
          <w:caps w:val="false"/>
          <w:smallCaps w:val="false"/>
          <w:color w:val="27251E"/>
          <w:spacing w:val="0"/>
          <w:sz w:val="24"/>
        </w:rPr>
        <w:t>YOUR STATE MOTOR VEHICLE AGENCY HERE</w:t>
      </w:r>
      <w:r>
        <w:rPr>
          <w:rFonts w:ascii="pplxSerif;pplxSerif;ui-serif;Georgia;Cambria;serif" w:hAnsi="pplxSerif;pplxSerif;ui-serif;Georgia;Cambria;serif"/>
          <w:b/>
          <w:i w:val="false"/>
          <w:caps w:val="false"/>
          <w:smallCaps w:val="false"/>
          <w:color w:val="27251E"/>
          <w:spacing w:val="0"/>
          <w:sz w:val="24"/>
        </w:rPr>
        <w:t>, shall develop informational materials and model guidance for state agencies, local law-enforcement agencies, courts, motor-vehicle agents, title agents, and towing contractors acting under governmental authority.</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guidance shall address:</w:t>
      </w:r>
    </w:p>
    <w:p>
      <w:pPr>
        <w:pStyle w:val="BodyText"/>
        <w:widowControl/>
        <w:numPr>
          <w:ilvl w:val="0"/>
          <w:numId w:val="1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Lawful invocation and verification of recognized exemptions;</w:t>
      </w:r>
    </w:p>
    <w:p>
      <w:pPr>
        <w:pStyle w:val="BodyText"/>
        <w:widowControl/>
        <w:numPr>
          <w:ilvl w:val="0"/>
          <w:numId w:val="1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Unlawful misuse, falsification, or fraudulent assertion of claimed exemptions;</w:t>
      </w:r>
    </w:p>
    <w:p>
      <w:pPr>
        <w:pStyle w:val="BodyText"/>
        <w:widowControl/>
        <w:numPr>
          <w:ilvl w:val="0"/>
          <w:numId w:val="1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Neutral treatment and individualized enforcement;</w:t>
      </w:r>
    </w:p>
    <w:p>
      <w:pPr>
        <w:pStyle w:val="BodyText"/>
        <w:widowControl/>
        <w:numPr>
          <w:ilvl w:val="0"/>
          <w:numId w:val="1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Recognition of nonresidents and foreign-registered vehicles;</w:t>
      </w:r>
    </w:p>
    <w:p>
      <w:pPr>
        <w:pStyle w:val="BodyText"/>
        <w:widowControl/>
        <w:numPr>
          <w:ilvl w:val="0"/>
          <w:numId w:val="1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Objective indicators relevant to registration, ownership, residence, reciprocity, vehicle use, commercial activity, and public safety;</w:t>
      </w:r>
    </w:p>
    <w:p>
      <w:pPr>
        <w:pStyle w:val="BodyText"/>
        <w:widowControl/>
        <w:numPr>
          <w:ilvl w:val="0"/>
          <w:numId w:val="1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Appropriate use and limits of optional lawful-travel evidence; and</w:t>
      </w:r>
    </w:p>
    <w:p>
      <w:pPr>
        <w:pStyle w:val="BodyText"/>
        <w:widowControl/>
        <w:numPr>
          <w:ilvl w:val="0"/>
          <w:numId w:val="12"/>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Avoidance of pejorative, ideological, conclusory, or shorthand classification of persons absent independent articulable facts and lawful relevance to the enforcement action.</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7" w:name="section-17-amendment-or-new-section--pre"/>
      <w:bookmarkEnd w:id="37"/>
      <w:r>
        <w:rPr>
          <w:rFonts w:ascii="pplxSerif;pplxSerif;ui-serif;Georgia;Cambria;serif" w:hAnsi="pplxSerif;pplxSerif;ui-serif;Georgia;Cambria;serif"/>
          <w:b/>
          <w:i w:val="false"/>
          <w:caps w:val="false"/>
          <w:smallCaps w:val="false"/>
          <w:color w:val="27251E"/>
          <w:spacing w:val="0"/>
          <w:sz w:val="24"/>
        </w:rPr>
        <w:t>SECTION 17. Amendment or new section — preservation of encounter records.</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RECORDS-RETENTION STATUTE HERE</w:t>
      </w:r>
      <w:r>
        <w:rPr>
          <w:rFonts w:ascii="pplxSerif;pplxSerif;ui-serif;Georgia;Cambria;serif" w:hAnsi="pplxSerif;pplxSerif;ui-serif;Georgia;Cambria;serif"/>
          <w:b/>
          <w:i w:val="false"/>
          <w:caps w:val="false"/>
          <w:smallCaps w:val="false"/>
          <w:color w:val="27251E"/>
          <w:spacing w:val="0"/>
          <w:sz w:val="24"/>
        </w:rPr>
        <w:t> is amended, or if no suitable existing provision is available, a new section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8" w:name="preservation-of-encounter-records"/>
      <w:bookmarkEnd w:id="38"/>
      <w:r>
        <w:rPr>
          <w:rFonts w:ascii="pplxSerif;pplxSerif;ui-serif;Georgia;Cambria;serif" w:hAnsi="pplxSerif;pplxSerif;ui-serif;Georgia;Cambria;serif"/>
          <w:b/>
          <w:i w:val="false"/>
          <w:caps w:val="false"/>
          <w:smallCaps w:val="false"/>
          <w:color w:val="27251E"/>
          <w:spacing w:val="0"/>
          <w:sz w:val="24"/>
        </w:rPr>
        <w:t>Preservation of encounter records.</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Upon a written or electronic request submitted within </w:t>
      </w:r>
      <w:r>
        <w:rPr>
          <w:rStyle w:val="Strong"/>
          <w:rFonts w:ascii="pplxSerif;pplxSerif;ui-serif;Georgia;Cambria;serif" w:hAnsi="pplxSerif;pplxSerif;ui-serif;Georgia;Cambria;serif"/>
          <w:b/>
          <w:i w:val="false"/>
          <w:caps w:val="false"/>
          <w:smallCaps w:val="false"/>
          <w:color w:val="27251E"/>
          <w:spacing w:val="0"/>
          <w:sz w:val="24"/>
        </w:rPr>
        <w:t>[INSERT VERIFIED TIME PERIOD]</w:t>
      </w:r>
      <w:r>
        <w:rPr>
          <w:rFonts w:ascii="pplxSerif;pplxSerif;ui-serif;Georgia;Cambria;serif" w:hAnsi="pplxSerif;pplxSerif;ui-serif;Georgia;Cambria;serif"/>
          <w:b/>
          <w:i w:val="false"/>
          <w:caps w:val="false"/>
          <w:smallCaps w:val="false"/>
          <w:color w:val="27251E"/>
          <w:spacing w:val="0"/>
          <w:sz w:val="24"/>
        </w:rPr>
        <w:t> after an encounter, a law-enforcement agency shall preserve body-worn-camera, dashboard-camera, dispatch, computer-aided-dispatch, automated-plate-reader query, citation, tow, impoundment, and related records associated with the encounter until final resolution of a citation, administrative review, civil claim, complaint, or judicial proceeding arising from the encounter.</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section does not require preservation beyond the period reasonably necessary after final resolution or contrary to another applicable record-retention law.</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9" w:name="section-18-public-education-concerning-t"/>
      <w:bookmarkEnd w:id="39"/>
      <w:r>
        <w:rPr>
          <w:rFonts w:ascii="pplxSerif;pplxSerif;ui-serif;Georgia;Cambria;serif" w:hAnsi="pplxSerif;pplxSerif;ui-serif;Georgia;Cambria;serif"/>
          <w:b/>
          <w:i w:val="false"/>
          <w:caps w:val="false"/>
          <w:smallCaps w:val="false"/>
          <w:color w:val="27251E"/>
          <w:spacing w:val="0"/>
          <w:sz w:val="24"/>
        </w:rPr>
        <w:t>SECTION 18. Public education concerning travel, licensing, registration, identity, and reciprocity.</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or </w:t>
      </w:r>
      <w:r>
        <w:rPr>
          <w:rStyle w:val="Strong"/>
          <w:rFonts w:ascii="pplxSerif;pplxSerif;ui-serif;Georgia;Cambria;serif" w:hAnsi="pplxSerif;pplxSerif;ui-serif;Georgia;Cambria;serif"/>
          <w:b/>
          <w:i w:val="false"/>
          <w:caps w:val="false"/>
          <w:smallCaps w:val="false"/>
          <w:color w:val="27251E"/>
          <w:spacing w:val="0"/>
          <w:sz w:val="24"/>
        </w:rPr>
        <w:t>YOUR STATE MOTOR VEHICLE AGENCY HERE</w:t>
      </w:r>
      <w:r>
        <w:rPr>
          <w:rFonts w:ascii="pplxSerif;pplxSerif;ui-serif;Georgia;Cambria;serif" w:hAnsi="pplxSerif;pplxSerif;ui-serif;Georgia;Cambria;serif"/>
          <w:b/>
          <w:i w:val="false"/>
          <w:caps w:val="false"/>
          <w:smallCaps w:val="false"/>
          <w:color w:val="27251E"/>
          <w:spacing w:val="0"/>
          <w:sz w:val="24"/>
        </w:rPr>
        <w:t> shall publish and maintain a plain-language public guide explaining all of the following:</w:t>
      </w:r>
    </w:p>
    <w:p>
      <w:pPr>
        <w:pStyle w:val="BodyText"/>
        <w:widowControl/>
        <w:numPr>
          <w:ilvl w:val="0"/>
          <w:numId w:val="13"/>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When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 requires a vehicle to be titled or registered.</w:t>
      </w:r>
    </w:p>
    <w:p>
      <w:pPr>
        <w:pStyle w:val="BodyText"/>
        <w:widowControl/>
        <w:numPr>
          <w:ilvl w:val="0"/>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difference between an operator license, commercial driver license, identification card, passport, title, registration certificate, registration plate, insurance record, and proof of financial responsibility.</w:t>
      </w:r>
    </w:p>
    <w:p>
      <w:pPr>
        <w:pStyle w:val="BodyText"/>
        <w:widowControl/>
        <w:numPr>
          <w:ilvl w:val="0"/>
          <w:numId w:val="13"/>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conditions, scope, and limits of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concerning nonresidents and foreign-registered vehicles.</w:t>
      </w:r>
    </w:p>
    <w:p>
      <w:pPr>
        <w:pStyle w:val="BodyText"/>
        <w:widowControl/>
        <w:numPr>
          <w:ilvl w:val="0"/>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difference between:</w:t>
      </w:r>
    </w:p>
    <w:p>
      <w:pPr>
        <w:pStyle w:val="BodyText"/>
        <w:widowControl/>
        <w:numPr>
          <w:ilvl w:val="1"/>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Lawful noncommercial travel;</w:t>
      </w:r>
    </w:p>
    <w:p>
      <w:pPr>
        <w:pStyle w:val="BodyText"/>
        <w:widowControl/>
        <w:numPr>
          <w:ilvl w:val="1"/>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Private-use automobile classification;</w:t>
      </w:r>
    </w:p>
    <w:p>
      <w:pPr>
        <w:pStyle w:val="BodyText"/>
        <w:widowControl/>
        <w:numPr>
          <w:ilvl w:val="1"/>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Commercial and motor-carrier activity;</w:t>
      </w:r>
    </w:p>
    <w:p>
      <w:pPr>
        <w:pStyle w:val="BodyText"/>
        <w:widowControl/>
        <w:numPr>
          <w:ilvl w:val="1"/>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statutory exemption;</w:t>
      </w:r>
    </w:p>
    <w:p>
      <w:pPr>
        <w:pStyle w:val="BodyText"/>
        <w:widowControl/>
        <w:numPr>
          <w:ilvl w:val="1"/>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claimed exemption requiring verification; and</w:t>
      </w:r>
    </w:p>
    <w:p>
      <w:pPr>
        <w:pStyle w:val="BodyText"/>
        <w:widowControl/>
        <w:numPr>
          <w:ilvl w:val="1"/>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unregistered or improperly registered vehicle.</w:t>
      </w:r>
    </w:p>
    <w:p>
      <w:pPr>
        <w:pStyle w:val="BodyText"/>
        <w:widowControl/>
        <w:numPr>
          <w:ilvl w:val="0"/>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Existing penalties for speeding, reckless driving, negligent operation, impaired operation, operating without valid authority, improper registration, fraud, insurance violations, financial-responsibility violations, and criminal conduct.</w:t>
      </w:r>
    </w:p>
    <w:p>
      <w:pPr>
        <w:pStyle w:val="BodyText"/>
        <w:widowControl/>
        <w:numPr>
          <w:ilvl w:val="0"/>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Procedures for contesting citations, suspensions, towing, impoundment, adverse records use, and inaccurate database information.</w:t>
      </w:r>
    </w:p>
    <w:p>
      <w:pPr>
        <w:pStyle w:val="BodyText"/>
        <w:widowControl/>
        <w:numPr>
          <w:ilvl w:val="0"/>
          <w:numId w:val="13"/>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purpose and legal limits of optional lawful-travel evidence.</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0" w:name="section-19-notice-to-insurers-and-rental"/>
      <w:bookmarkEnd w:id="40"/>
      <w:r>
        <w:rPr>
          <w:rFonts w:ascii="pplxSerif;pplxSerif;ui-serif;Georgia;Cambria;serif" w:hAnsi="pplxSerif;pplxSerif;ui-serif;Georgia;Cambria;serif"/>
          <w:b/>
          <w:i w:val="false"/>
          <w:caps w:val="false"/>
          <w:smallCaps w:val="false"/>
          <w:color w:val="27251E"/>
          <w:spacing w:val="0"/>
          <w:sz w:val="24"/>
        </w:rPr>
        <w:t>SECTION 19. Notice to insurers and rental-car companies.</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If </w:t>
      </w: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or </w:t>
      </w:r>
      <w:r>
        <w:rPr>
          <w:rStyle w:val="Strong"/>
          <w:rFonts w:ascii="pplxSerif;pplxSerif;ui-serif;Georgia;Cambria;serif" w:hAnsi="pplxSerif;pplxSerif;ui-serif;Georgia;Cambria;serif"/>
          <w:b/>
          <w:i w:val="false"/>
          <w:caps w:val="false"/>
          <w:smallCaps w:val="false"/>
          <w:color w:val="27251E"/>
          <w:spacing w:val="0"/>
          <w:sz w:val="24"/>
        </w:rPr>
        <w:t>YOUR STATE MOTOR VEHICLE AGENCY HERE</w:t>
      </w:r>
      <w:r>
        <w:rPr>
          <w:rFonts w:ascii="pplxSerif;pplxSerif;ui-serif;Georgia;Cambria;serif" w:hAnsi="pplxSerif;pplxSerif;ui-serif;Georgia;Cambria;serif"/>
          <w:b/>
          <w:i w:val="false"/>
          <w:caps w:val="false"/>
          <w:smallCaps w:val="false"/>
          <w:color w:val="27251E"/>
          <w:spacing w:val="0"/>
          <w:sz w:val="24"/>
        </w:rPr>
        <w:t> establishes the optional lawful-travel evidence program, the responsible agency shall provide public notice to insurers and motor-vehicle rental companies describing the existence, purpose, and legal limits of the program.</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notice shall state that optional lawful-travel evidence is not an operator license, registration, title, insurance document, proof of financial responsibility, or automatic exemption from applicable law.</w:t>
      </w:r>
    </w:p>
    <w:p>
      <w:pPr>
        <w:pStyle w:val="BodyText"/>
        <w:widowControl/>
        <w:pBdr/>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valid United States passport or passport card may be accepted as proof of identity where identity is required. Nothing in this section requires an insurer or rental-car company to issue coverage, rent a vehicle, or provide a service without satisfaction of lawful contract, underwriting, identity, age, operating-privilege, safety, and insurance requirements.</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1" w:name="section-20-amendment-or-new-section--aut"/>
      <w:bookmarkEnd w:id="41"/>
      <w:r>
        <w:rPr>
          <w:rFonts w:ascii="pplxSerif;pplxSerif;ui-serif;Georgia;Cambria;serif" w:hAnsi="pplxSerif;pplxSerif;ui-serif;Georgia;Cambria;serif"/>
          <w:b/>
          <w:i w:val="false"/>
          <w:caps w:val="false"/>
          <w:smallCaps w:val="false"/>
          <w:color w:val="27251E"/>
          <w:spacing w:val="0"/>
          <w:sz w:val="24"/>
        </w:rPr>
        <w:t>SECTION 20. Amendment or new section — automated plate-reader safeguards.</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AUTOMATED-PLATE-READER STATUTE HERE</w:t>
      </w:r>
      <w:r>
        <w:rPr>
          <w:rFonts w:ascii="pplxSerif;pplxSerif;ui-serif;Georgia;Cambria;serif" w:hAnsi="pplxSerif;pplxSerif;ui-serif;Georgia;Cambria;serif"/>
          <w:b/>
          <w:i w:val="false"/>
          <w:caps w:val="false"/>
          <w:smallCaps w:val="false"/>
          <w:color w:val="27251E"/>
          <w:spacing w:val="0"/>
          <w:sz w:val="24"/>
        </w:rPr>
        <w:t> is amended, or if no suitable existing provision is available, a new section </w:t>
      </w:r>
      <w:r>
        <w:rPr>
          <w:rStyle w:val="Strong"/>
          <w:rFonts w:ascii="pplxSerif;pplxSerif;ui-serif;Georgia;Cambria;serif" w:hAnsi="pplxSerif;pplxSerif;ui-serif;Georgia;Cambria;serif"/>
          <w:b/>
          <w:i w:val="false"/>
          <w:caps w:val="false"/>
          <w:smallCaps w:val="false"/>
          <w:color w:val="27251E"/>
          <w:spacing w:val="0"/>
          <w:sz w:val="24"/>
        </w:rPr>
        <w:t>YOUR STATE CODE HERE</w:t>
      </w:r>
      <w:r>
        <w:rPr>
          <w:rFonts w:ascii="pplxSerif;pplxSerif;ui-serif;Georgia;Cambria;serif" w:hAnsi="pplxSerif;pplxSerif;ui-serif;Georgia;Cambria;serif"/>
          <w:b/>
          <w:i w:val="false"/>
          <w:caps w:val="false"/>
          <w:smallCaps w:val="false"/>
          <w:color w:val="27251E"/>
          <w:spacing w:val="0"/>
          <w:sz w:val="24"/>
        </w:rPr>
        <w:t> is created, to read:</w:t>
      </w:r>
    </w:p>
    <w:p>
      <w:pPr>
        <w:pStyle w:val="Heading2"/>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2" w:name="automated-plate-reader-safeguards"/>
      <w:bookmarkEnd w:id="42"/>
      <w:r>
        <w:rPr>
          <w:rFonts w:ascii="pplxSerif;pplxSerif;ui-serif;Georgia;Cambria;serif" w:hAnsi="pplxSerif;pplxSerif;ui-serif;Georgia;Cambria;serif"/>
          <w:b/>
          <w:i w:val="false"/>
          <w:caps w:val="false"/>
          <w:smallCaps w:val="false"/>
          <w:color w:val="27251E"/>
          <w:spacing w:val="0"/>
          <w:sz w:val="24"/>
        </w:rPr>
        <w:t>Automated plate-reader safeguards.</w:t>
      </w:r>
    </w:p>
    <w:p>
      <w:pPr>
        <w:pStyle w:val="BodyText"/>
        <w:widowControl/>
        <w:numPr>
          <w:ilvl w:val="0"/>
          <w:numId w:val="1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law-enforcement agency using an automated license-plate-reader system shall maintain written policies governing permitted use, access controls, audit logs, retention, sharing, correction of erroneous data, and procedures for responding to a documented claim that a vehicle, plate, identifier, or person has been incorrectly associated with an enforcement alert.</w:t>
      </w:r>
    </w:p>
    <w:p>
      <w:pPr>
        <w:pStyle w:val="BodyText"/>
        <w:widowControl/>
        <w:numPr>
          <w:ilvl w:val="0"/>
          <w:numId w:val="14"/>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The absence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registration record, lawful-travel notation, commercial record, insurance record, or automated-plate-reader record does not by itself establish reasonable suspicion or probable cause.</w:t>
      </w:r>
    </w:p>
    <w:p>
      <w:pPr>
        <w:pStyle w:val="BodyText"/>
        <w:widowControl/>
        <w:numPr>
          <w:ilvl w:val="0"/>
          <w:numId w:val="14"/>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automated-plate-reader alert associated with a nonresident or foreign-registered vehicle must be reasonably verified before it is used as the principal basis for enforcement action, unless immediate action is necessary to address a specific public-safety emergency or a verified criminal alert.</w:t>
      </w:r>
    </w:p>
    <w:p>
      <w:pPr>
        <w:pStyle w:val="BodyText"/>
        <w:widowControl/>
        <w:numPr>
          <w:ilvl w:val="0"/>
          <w:numId w:val="14"/>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A person may request correction or removal of materially inaccurate information associated with a vehicle, plate, registration, identifier, or enforcement alert. The originating agency shall acknowledge the request within </w:t>
      </w:r>
      <w:r>
        <w:rPr>
          <w:rStyle w:val="Strong"/>
          <w:rFonts w:ascii="pplxSerif;pplxSerif;ui-serif;Georgia;Cambria;serif" w:hAnsi="pplxSerif;pplxSerif;ui-serif;Georgia;Cambria;serif"/>
          <w:b/>
          <w:i w:val="false"/>
          <w:caps w:val="false"/>
          <w:smallCaps w:val="false"/>
          <w:color w:val="27251E"/>
          <w:spacing w:val="0"/>
          <w:sz w:val="24"/>
        </w:rPr>
        <w:t>[INSERT VERIFIED TIME PERIOD]</w:t>
      </w:r>
      <w:r>
        <w:rPr>
          <w:rFonts w:ascii="pplxSerif;pplxSerif;ui-serif;Georgia;Cambria;serif" w:hAnsi="pplxSerif;pplxSerif;ui-serif;Georgia;Cambria;serif"/>
          <w:b/>
          <w:i w:val="false"/>
          <w:caps w:val="false"/>
          <w:smallCaps w:val="false"/>
          <w:color w:val="27251E"/>
          <w:spacing w:val="0"/>
          <w:sz w:val="24"/>
        </w:rPr>
        <w:t> and issue a written determination within </w:t>
      </w:r>
      <w:r>
        <w:rPr>
          <w:rStyle w:val="Strong"/>
          <w:rFonts w:ascii="pplxSerif;pplxSerif;ui-serif;Georgia;Cambria;serif" w:hAnsi="pplxSerif;pplxSerif;ui-serif;Georgia;Cambria;serif"/>
          <w:b/>
          <w:i w:val="false"/>
          <w:caps w:val="false"/>
          <w:smallCaps w:val="false"/>
          <w:color w:val="27251E"/>
          <w:spacing w:val="0"/>
          <w:sz w:val="24"/>
        </w:rPr>
        <w:t>[INSERT VERIFIED TIME PERIOD]</w:t>
      </w:r>
      <w:r>
        <w:rPr>
          <w:rFonts w:ascii="pplxSerif;pplxSerif;ui-serif;Georgia;Cambria;serif" w:hAnsi="pplxSerif;pplxSerif;ui-serif;Georgia;Cambria;serif"/>
          <w:b/>
          <w:i w:val="false"/>
          <w:caps w:val="false"/>
          <w:smallCaps w:val="false"/>
          <w:color w:val="27251E"/>
          <w:spacing w:val="0"/>
          <w:sz w:val="24"/>
        </w:rPr>
        <w:t>, unless a necessary extension is communicated in writing.</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3" w:name="section-21-annual-public-reporting"/>
      <w:bookmarkEnd w:id="43"/>
      <w:r>
        <w:rPr>
          <w:rFonts w:ascii="pplxSerif;pplxSerif;ui-serif;Georgia;Cambria;serif" w:hAnsi="pplxSerif;pplxSerif;ui-serif;Georgia;Cambria;serif"/>
          <w:b/>
          <w:i w:val="false"/>
          <w:caps w:val="false"/>
          <w:smallCaps w:val="false"/>
          <w:color w:val="27251E"/>
          <w:spacing w:val="0"/>
          <w:sz w:val="24"/>
        </w:rPr>
        <w:t>SECTION 21. Annual public reporting.</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DEPARTMENT OF JUSTICE HERE</w:t>
      </w:r>
      <w:r>
        <w:rPr>
          <w:rFonts w:ascii="pplxSerif;pplxSerif;ui-serif;Georgia;Cambria;serif" w:hAnsi="pplxSerif;pplxSerif;ui-serif;Georgia;Cambria;serif"/>
          <w:b/>
          <w:i w:val="false"/>
          <w:caps w:val="false"/>
          <w:smallCaps w:val="false"/>
          <w:color w:val="27251E"/>
          <w:spacing w:val="0"/>
          <w:sz w:val="24"/>
        </w:rPr>
        <w:t>, </w:t>
      </w: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or another verified state agency shall publish an annual statewide report containing aggregate, nonidentifying information concerning traffic stops and enforcement actions involving:</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Claimed nonresident status;</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Claimed foreign registration;</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Claimed private registration;</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Claimed lawful-travel status;</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Optional lawful-travel evidence;</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Out-of-jurisdiction registration verification;</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Towing, seizure, impoundment, or immobilization;</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Citations issued and dismissed;</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Complaints alleging label-based enforcement;</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Complaints alleging inaccurate database information; and</w:t>
      </w:r>
    </w:p>
    <w:p>
      <w:pPr>
        <w:pStyle w:val="BodyText"/>
        <w:widowControl/>
        <w:numPr>
          <w:ilvl w:val="0"/>
          <w:numId w:val="15"/>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Training, policy, disciplinary, or corrective actions taken.</w:t>
      </w:r>
    </w:p>
    <w:p>
      <w:pPr>
        <w:pStyle w:val="BodyText"/>
        <w:widowControl/>
        <w:pBdr/>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report may not include personally identifying information, vehicle-identification numbers, plate numbers, home addresses, passport numbers, operator-license numbers, title numbers, registration numbers, or other information protected by law.</w:t>
      </w:r>
    </w:p>
    <w:p>
      <w:pPr>
        <w:pStyle w:val="BodyText"/>
        <w:widowControl/>
        <w:pBdr/>
        <w:bidi w:val="0"/>
        <w:spacing w:lineRule="auto" w:line="389" w:before="24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The report shall be delivered to the governor, the chief clerk or secretary of each legislative chamber, the relevant transportation committee, the relevant criminal-justice committee, and any other body required by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4" w:name="section-22-rulemaking"/>
      <w:bookmarkEnd w:id="44"/>
      <w:r>
        <w:rPr>
          <w:rFonts w:ascii="pplxSerif;pplxSerif;ui-serif;Georgia;Cambria;serif" w:hAnsi="pplxSerif;pplxSerif;ui-serif;Georgia;Cambria;serif"/>
          <w:b/>
          <w:i w:val="false"/>
          <w:caps w:val="false"/>
          <w:smallCaps w:val="false"/>
          <w:color w:val="27251E"/>
          <w:spacing w:val="0"/>
          <w:sz w:val="24"/>
        </w:rPr>
        <w:t>SECTION 22. Rulemaking.</w:t>
      </w:r>
    </w:p>
    <w:p>
      <w:pPr>
        <w:pStyle w:val="BodyText"/>
        <w:widowControl/>
        <w:pBdr/>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YOUR STATE DEPARTMENT OF TRANSPORTATION HERE</w:t>
      </w:r>
      <w:r>
        <w:rPr>
          <w:rFonts w:ascii="pplxSerif;pplxSerif;ui-serif;Georgia;Cambria;serif" w:hAnsi="pplxSerif;pplxSerif;ui-serif;Georgia;Cambria;serif"/>
          <w:b/>
          <w:i w:val="false"/>
          <w:caps w:val="false"/>
          <w:smallCaps w:val="false"/>
          <w:color w:val="27251E"/>
          <w:spacing w:val="0"/>
          <w:sz w:val="24"/>
        </w:rPr>
        <w:t>, </w:t>
      </w:r>
      <w:r>
        <w:rPr>
          <w:rStyle w:val="Strong"/>
          <w:rFonts w:ascii="pplxSerif;pplxSerif;ui-serif;Georgia;Cambria;serif" w:hAnsi="pplxSerif;pplxSerif;ui-serif;Georgia;Cambria;serif"/>
          <w:b/>
          <w:i w:val="false"/>
          <w:caps w:val="false"/>
          <w:smallCaps w:val="false"/>
          <w:color w:val="27251E"/>
          <w:spacing w:val="0"/>
          <w:sz w:val="24"/>
        </w:rPr>
        <w:t>YOUR STATE MOTOR VEHICLE AGENCY HERE</w:t>
      </w:r>
      <w:r>
        <w:rPr>
          <w:rFonts w:ascii="pplxSerif;pplxSerif;ui-serif;Georgia;Cambria;serif" w:hAnsi="pplxSerif;pplxSerif;ui-serif;Georgia;Cambria;serif"/>
          <w:b/>
          <w:i w:val="false"/>
          <w:caps w:val="false"/>
          <w:smallCaps w:val="false"/>
          <w:color w:val="27251E"/>
          <w:spacing w:val="0"/>
          <w:sz w:val="24"/>
        </w:rPr>
        <w:t>, and </w:t>
      </w:r>
      <w:r>
        <w:rPr>
          <w:rStyle w:val="Strong"/>
          <w:rFonts w:ascii="pplxSerif;pplxSerif;ui-serif;Georgia;Cambria;serif" w:hAnsi="pplxSerif;pplxSerif;ui-serif;Georgia;Cambria;serif"/>
          <w:b/>
          <w:i w:val="false"/>
          <w:caps w:val="false"/>
          <w:smallCaps w:val="false"/>
          <w:color w:val="27251E"/>
          <w:spacing w:val="0"/>
          <w:sz w:val="24"/>
        </w:rPr>
        <w:t>YOUR STATE DEPARTMENT OF JUSTICE HERE</w:t>
      </w:r>
      <w:r>
        <w:rPr>
          <w:rFonts w:ascii="pplxSerif;pplxSerif;ui-serif;Georgia;Cambria;serif" w:hAnsi="pplxSerif;pplxSerif;ui-serif;Georgia;Cambria;serif"/>
          <w:b/>
          <w:i w:val="false"/>
          <w:caps w:val="false"/>
          <w:smallCaps w:val="false"/>
          <w:color w:val="27251E"/>
          <w:spacing w:val="0"/>
          <w:sz w:val="24"/>
        </w:rPr>
        <w:t> may promulgate rules necessary to implement this Act, including rules concerning:</w:t>
      </w:r>
    </w:p>
    <w:p>
      <w:pPr>
        <w:pStyle w:val="BodyText"/>
        <w:widowControl/>
        <w:numPr>
          <w:ilvl w:val="0"/>
          <w:numId w:val="1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Optional lawful-travel evidence;</w:t>
      </w:r>
    </w:p>
    <w:p>
      <w:pPr>
        <w:pStyle w:val="BodyText"/>
        <w:widowControl/>
        <w:numPr>
          <w:ilvl w:val="0"/>
          <w:numId w:val="1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Minimum verification procedures;</w:t>
      </w:r>
    </w:p>
    <w:p>
      <w:pPr>
        <w:pStyle w:val="BodyText"/>
        <w:widowControl/>
        <w:numPr>
          <w:ilvl w:val="0"/>
          <w:numId w:val="1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Statewide training standards;</w:t>
      </w:r>
    </w:p>
    <w:p>
      <w:pPr>
        <w:pStyle w:val="BodyText"/>
        <w:widowControl/>
        <w:numPr>
          <w:ilvl w:val="0"/>
          <w:numId w:val="1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Tow, seizure, impoundment, and release review procedures;</w:t>
      </w:r>
    </w:p>
    <w:p>
      <w:pPr>
        <w:pStyle w:val="BodyText"/>
        <w:widowControl/>
        <w:numPr>
          <w:ilvl w:val="0"/>
          <w:numId w:val="1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Record-correction procedures;</w:t>
      </w:r>
    </w:p>
    <w:p>
      <w:pPr>
        <w:pStyle w:val="BodyText"/>
        <w:widowControl/>
        <w:numPr>
          <w:ilvl w:val="0"/>
          <w:numId w:val="1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Data collection and public reporting; and</w:t>
      </w:r>
    </w:p>
    <w:p>
      <w:pPr>
        <w:pStyle w:val="BodyText"/>
        <w:widowControl/>
        <w:numPr>
          <w:ilvl w:val="0"/>
          <w:numId w:val="16"/>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Privacy, security, access, retention, and information-sharing controls.</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No rule promulgated under this Act may create a presumption that a person’s lawful-travel claim, nationality claim, private identification, nonresident-registration claim, foreign-registration claim, private-registration claim, passport possession, lack of a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database record, or lack of optional lawful-travel evidence is evidence of criminal conduct.</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5" w:name="section-23-construction-retained-law-sev"/>
      <w:bookmarkEnd w:id="45"/>
      <w:r>
        <w:rPr>
          <w:rFonts w:ascii="pplxSerif;pplxSerif;ui-serif;Georgia;Cambria;serif" w:hAnsi="pplxSerif;pplxSerif;ui-serif;Georgia;Cambria;serif"/>
          <w:b/>
          <w:i w:val="false"/>
          <w:caps w:val="false"/>
          <w:smallCaps w:val="false"/>
          <w:color w:val="27251E"/>
          <w:spacing w:val="0"/>
          <w:sz w:val="24"/>
        </w:rPr>
        <w:t>SECTION 23. Construction; retained law; severability.</w:t>
      </w:r>
    </w:p>
    <w:p>
      <w:pPr>
        <w:pStyle w:val="BodyText"/>
        <w:widowControl/>
        <w:numPr>
          <w:ilvl w:val="0"/>
          <w:numId w:val="17"/>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This Act does not expand, contract, replace, or nullify the substantive statutory requirements of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A vehicle exempt under that statute remains exempt only while all applicable statutory conditions are met.</w:t>
      </w:r>
    </w:p>
    <w:p>
      <w:pPr>
        <w:pStyle w:val="BodyText"/>
        <w:widowControl/>
        <w:numPr>
          <w:ilvl w:val="0"/>
          <w:numId w:val="17"/>
        </w:numPr>
        <w:pBdr/>
        <w:tabs>
          <w:tab w:val="clear" w:pos="709"/>
          <w:tab w:val="left" w:pos="0" w:leader="none"/>
        </w:tabs>
        <w:bidi w:val="0"/>
        <w:spacing w:lineRule="auto" w:line="389" w:before="0" w:after="120"/>
        <w:ind w:hanging="283" w:start="0" w:end="0"/>
        <w:jc w:val="start"/>
        <w:rPr/>
      </w:pPr>
      <w:r>
        <w:rPr>
          <w:rFonts w:ascii="pplxSerif;pplxSerif;ui-serif;Georgia;Cambria;serif" w:hAnsi="pplxSerif;pplxSerif;ui-serif;Georgia;Cambria;serif"/>
          <w:b/>
          <w:i w:val="false"/>
          <w:caps w:val="false"/>
          <w:smallCaps w:val="false"/>
          <w:color w:val="27251E"/>
          <w:spacing w:val="0"/>
          <w:sz w:val="24"/>
        </w:rPr>
        <w:t>If an owner of a vehicle otherwise exempt under </w:t>
      </w:r>
      <w:r>
        <w:rPr>
          <w:rStyle w:val="Strong"/>
          <w:rFonts w:ascii="pplxSerif;pplxSerif;ui-serif;Georgia;Cambria;serif" w:hAnsi="pplxSerif;pplxSerif;ui-serif;Georgia;Cambria;serif"/>
          <w:b/>
          <w:i w:val="false"/>
          <w:caps w:val="false"/>
          <w:smallCaps w:val="false"/>
          <w:color w:val="27251E"/>
          <w:spacing w:val="0"/>
          <w:sz w:val="24"/>
        </w:rPr>
        <w:t>YOUR STATE NONRESIDENT REGISTRATION STATUTE HERE</w:t>
      </w:r>
      <w:r>
        <w:rPr>
          <w:rFonts w:ascii="pplxSerif;pplxSerif;ui-serif;Georgia;Cambria;serif" w:hAnsi="pplxSerif;pplxSerif;ui-serif;Georgia;Cambria;serif"/>
          <w:b/>
          <w:i w:val="false"/>
          <w:caps w:val="false"/>
          <w:smallCaps w:val="false"/>
          <w:color w:val="27251E"/>
          <w:spacing w:val="0"/>
          <w:sz w:val="24"/>
        </w:rPr>
        <w:t> becomes a resident of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or if the vehicle is purchased by or leased to a resident of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the vehicle becomes subject to the registration requirements stated in applicable law.</w:t>
      </w:r>
    </w:p>
    <w:p>
      <w:pPr>
        <w:pStyle w:val="BodyText"/>
        <w:widowControl/>
        <w:numPr>
          <w:ilvl w:val="0"/>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Act does not exempt a person from laws concerning:</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Impaired operation;</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Controlled substances;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Reckless, negligent, unsafe, or dangerous operation;</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Speed restrictions;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Traffic-control devices;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Right-of-way;</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Seat-belt and child-restraint requirements;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Vehicle equipment, lighting, size, weight, and safety standards;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Crash stopping, reporting, and information-exchange duties;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Theft, fraud, counterfeit or altered documents, vehicle-identification-number tampering, odometer fraud, salvage fraud, or lienholder rights;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Criminal conduct;</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Emergency orders;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Lawful court orders;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Commercial-driver and motor-carrier requirements;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Federal safety requirements;</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Insurance and financial-responsibility requirements applicable by law; or</w:t>
      </w:r>
    </w:p>
    <w:p>
      <w:pPr>
        <w:pStyle w:val="BodyText"/>
        <w:widowControl/>
        <w:numPr>
          <w:ilvl w:val="1"/>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Civil liability and ordinary civil remedies.</w:t>
      </w:r>
    </w:p>
    <w:p>
      <w:pPr>
        <w:pStyle w:val="BodyText"/>
        <w:widowControl/>
        <w:numPr>
          <w:ilvl w:val="0"/>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Act does not create a new exemption from an operator-license, registration, certificate-of-title, plate-display, insurance, financial-responsibility, tax, fee, inspection, equipment, or other legal requirement except as separately and expressly provided by existing state or federal law.</w:t>
      </w:r>
    </w:p>
    <w:p>
      <w:pPr>
        <w:pStyle w:val="BodyText"/>
        <w:widowControl/>
        <w:numPr>
          <w:ilvl w:val="0"/>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Act does not prohibit a lawful request for identification, a lawful investigation, or enforcement action supported by an independent enforcement ground.</w:t>
      </w:r>
    </w:p>
    <w:p>
      <w:pPr>
        <w:pStyle w:val="BodyText"/>
        <w:widowControl/>
        <w:numPr>
          <w:ilvl w:val="0"/>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Act does not authorize flight, evasion, obstruction, interference with emergency response, refusal to comply with a lawful order, or disregard of a lawful traffic-control instruction.</w:t>
      </w:r>
    </w:p>
    <w:p>
      <w:pPr>
        <w:pStyle w:val="BodyText"/>
        <w:widowControl/>
        <w:numPr>
          <w:ilvl w:val="0"/>
          <w:numId w:val="17"/>
        </w:numPr>
        <w:pBd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 provision of this Act or its application to a person or circumstance is held invalid, the invalidity does not affect another provision or application that can be given effect without the invalid provision or application. The provisions of this Act are severable.</w:t>
      </w:r>
    </w:p>
    <w:p>
      <w:pPr>
        <w:pStyle w:val="Heading1"/>
        <w:widowControl/>
        <w:pBdr/>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6" w:name="section-24-effective-date"/>
      <w:bookmarkEnd w:id="46"/>
      <w:r>
        <w:rPr>
          <w:rFonts w:ascii="pplxSerif;pplxSerif;ui-serif;Georgia;Cambria;serif" w:hAnsi="pplxSerif;pplxSerif;ui-serif;Georgia;Cambria;serif"/>
          <w:b/>
          <w:i w:val="false"/>
          <w:caps w:val="false"/>
          <w:smallCaps w:val="false"/>
          <w:color w:val="27251E"/>
          <w:spacing w:val="0"/>
          <w:sz w:val="24"/>
        </w:rPr>
        <w:t>SECTION 24. Effective date.</w:t>
      </w:r>
    </w:p>
    <w:p>
      <w:pPr>
        <w:pStyle w:val="BodyText"/>
        <w:widowControl/>
        <w:pBdr/>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This Act takes effect in accordance with </w:t>
      </w:r>
      <w:r>
        <w:rPr>
          <w:rStyle w:val="Strong"/>
          <w:rFonts w:ascii="pplxSerif;pplxSerif;ui-serif;Georgia;Cambria;serif" w:hAnsi="pplxSerif;pplxSerif;ui-serif;Georgia;Cambria;serif"/>
          <w:b/>
          <w:i w:val="false"/>
          <w:caps w:val="false"/>
          <w:smallCaps w:val="false"/>
          <w:color w:val="27251E"/>
          <w:spacing w:val="0"/>
          <w:sz w:val="24"/>
        </w:rPr>
        <w:t>YOUR STATE EFFECTIVE-DATE RULE HERE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pBdr/>
        <w:bidi w:val="0"/>
        <w:spacing w:lineRule="auto" w:line="389" w:before="240" w:after="0"/>
        <w:ind w:hanging="0" w:start="0" w:end="0"/>
        <w:jc w:val="start"/>
        <w:rPr/>
      </w:pPr>
      <w:r>
        <w:rPr>
          <w:rFonts w:ascii="pplxSerif;pplxSerif;ui-serif;Georgia;Cambria;serif" w:hAnsi="pplxSerif;pplxSerif;ui-serif;Georgia;Cambria;serif"/>
          <w:b/>
          <w:i w:val="false"/>
          <w:caps w:val="false"/>
          <w:smallCaps w:val="false"/>
          <w:color w:val="27251E"/>
          <w:spacing w:val="0"/>
          <w:sz w:val="24"/>
        </w:rPr>
        <w:t>The responsible agencies shall publish initial public guidance and begin statewide training not later than </w:t>
      </w:r>
      <w:r>
        <w:rPr>
          <w:rStyle w:val="Strong"/>
          <w:rFonts w:ascii="pplxSerif;pplxSerif;ui-serif;Georgia;Cambria;serif" w:hAnsi="pplxSerif;pplxSerif;ui-serif;Georgia;Cambria;serif"/>
          <w:b/>
          <w:i w:val="false"/>
          <w:caps w:val="false"/>
          <w:smallCaps w:val="false"/>
          <w:color w:val="27251E"/>
          <w:spacing w:val="0"/>
          <w:sz w:val="24"/>
        </w:rPr>
        <w:t>[INSERT VERIFIED IMPLEMENTATION PERIOD]</w:t>
      </w:r>
      <w:r>
        <w:rPr>
          <w:rFonts w:ascii="pplxSerif;pplxSerif;ui-serif;Georgia;Cambria;serif" w:hAnsi="pplxSerif;pplxSerif;ui-serif;Georgia;Cambria;serif"/>
          <w:b/>
          <w:i w:val="false"/>
          <w:caps w:val="false"/>
          <w:smallCaps w:val="false"/>
          <w:color w:val="27251E"/>
          <w:spacing w:val="0"/>
          <w:sz w:val="24"/>
        </w:rPr>
        <w:t> after enactment, publication, or the effective date, as appropriate under </w:t>
      </w:r>
      <w:r>
        <w:rPr>
          <w:rStyle w:val="Strong"/>
          <w:rFonts w:ascii="pplxSerif;pplxSerif;ui-serif;Georgia;Cambria;serif" w:hAnsi="pplxSerif;pplxSerif;ui-serif;Georgia;Cambria;serif"/>
          <w:b/>
          <w:i w:val="false"/>
          <w:caps w:val="false"/>
          <w:smallCaps w:val="false"/>
          <w:color w:val="27251E"/>
          <w:spacing w:val="0"/>
          <w:sz w:val="24"/>
        </w:rPr>
        <w:t>YOUR STATE HERE</w:t>
      </w:r>
      <w:r>
        <w:rPr>
          <w:rFonts w:ascii="pplxSerif;pplxSerif;ui-serif;Georgia;Cambria;serif" w:hAnsi="pplxSerif;pplxSerif;ui-serif;Georgia;Cambria;serif"/>
          <w:b/>
          <w:i w:val="false"/>
          <w:caps w:val="false"/>
          <w:smallCaps w:val="false"/>
          <w:color w:val="27251E"/>
          <w:spacing w:val="0"/>
          <w:sz w:val="24"/>
        </w:rPr>
        <w:t> law.</w:t>
      </w:r>
    </w:p>
    <w:p>
      <w:pPr>
        <w:pStyle w:val="BodyText"/>
        <w:bidi w:val="0"/>
        <w:spacing w:before="0" w:after="140"/>
        <w:ind w:hanging="0" w:start="0" w:end="0"/>
        <w:rPr/>
      </w:pPr>
      <w:r>
        <w:rPr/>
        <w:b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pplxSerif">
    <w:charset w:val="01"/>
    <w:family w:val="auto"/>
    <w:pitch w:val="default"/>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6">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7">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8">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9">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3">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5">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6">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7">
    <w:lvl w:ilvl="0">
      <w:start w:val="1"/>
      <w:numFmt w:val="decimal"/>
      <w:lvlText w:val="%1."/>
      <w:lvlJc w:val="start"/>
      <w:pPr>
        <w:tabs>
          <w:tab w:val="num" w:pos="0"/>
        </w:tabs>
        <w:ind w:start="0" w:hanging="283"/>
      </w:pPr>
      <w:rPr/>
    </w:lvl>
    <w:lvl w:ilvl="1">
      <w:start w:val="1"/>
      <w:numFmt w:val="bullet"/>
      <w:lvlText w:val=""/>
      <w:lvlJc w:val="start"/>
      <w:pPr>
        <w:tabs>
          <w:tab w:val="num" w:pos="0"/>
        </w:tabs>
        <w:ind w:start="0" w:hanging="283"/>
      </w:pPr>
      <w:rPr>
        <w:rFonts w:ascii="Wingdings" w:hAnsi="Wingdings" w:cs="Wingdings"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8">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lockQuotation">
    <w:name w:val="Block Quotation"/>
    <w:basedOn w:val="Normal"/>
    <w:qFormat/>
    <w:pPr>
      <w:spacing w:before="0" w:after="283"/>
      <w:ind w:hanging="0" w:start="567" w:end="567"/>
    </w:pPr>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LibreOffice/26.8.0.3$Windows_X86_64 LibreOffice_project/bce0998afefdbc355585ca324285661a2170ba77</Application>
  <AppVersion>15.0000</AppVersion>
  <Pages>35</Pages>
  <Words>7137</Words>
  <Characters>45930</Characters>
  <CharactersWithSpaces>52441</CharactersWithSpaces>
  <Paragraphs>393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2026-09-30T15:38:17Z</dcterms:created>
  <dc:creator/>
  <dc:description/>
  <dc:language>en-US</dc:language>
  <cp:lastModifiedBy/>
  <dcterms:modified xsi:type="dcterms:W3CDTF">2026-09-30T15:41:04Z</dcterms:modified>
  <cp:revision>1</cp:revision>
  <dc:subject/>
  <dc:title/>
</cp:coreProperties>
</file>