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w:hAnsi="Arial"/>
          <w:b/>
          <w:b/>
          <w:bCs/>
        </w:rPr>
      </w:pPr>
      <w:bookmarkStart w:id="0" w:name="_GoBack"/>
      <w:bookmarkEnd w:id="0"/>
      <w:r>
        <w:rPr>
          <w:rFonts w:ascii="Arial" w:hAnsi="Arial"/>
          <w:b/>
          <w:bCs/>
          <w:sz w:val="36"/>
          <w:szCs w:val="36"/>
        </w:rPr>
        <w:t>AUTHORITY FOR FINES (DAMAGES) CAUSED BY CRIMES BY GOVERNMENT OFFICERS:</w:t>
      </w:r>
      <w:r>
        <w:rPr>
          <w:rFonts w:ascii="Arial" w:hAnsi="Arial"/>
          <w:b/>
          <w:bCs/>
        </w:rPr>
        <w:t xml:space="preserve"> </w:t>
      </w:r>
    </w:p>
    <w:p>
      <w:pPr>
        <w:pStyle w:val="Normal"/>
        <w:spacing w:before="0" w:after="173"/>
        <w:ind w:left="1440" w:right="1349" w:hanging="0"/>
        <w:jc w:val="center"/>
        <w:rPr>
          <w:rFonts w:ascii="Arial" w:hAnsi="Arial"/>
        </w:rPr>
      </w:pPr>
      <w:r>
        <w:rPr>
          <w:rFonts w:ascii="Arial" w:hAnsi="Arial"/>
          <w:b/>
          <w:bCs/>
          <w:sz w:val="20"/>
          <w:szCs w:val="20"/>
        </w:rPr>
        <w:t>APPLICABLE TO AUTHORIZING BODIES, CAPTAINS, CHIEFS, SUPERVISORS, EMPLOYERS, AGENTS, CLERKS, AND ADMINISTRATORS.</w:t>
      </w:r>
      <w:r>
        <w:rPr>
          <w:rFonts w:ascii="Arial" w:hAnsi="Arial"/>
        </w:rPr>
        <w:t xml:space="preserve"> </w:t>
      </w:r>
    </w:p>
    <w:p>
      <w:pPr>
        <w:pStyle w:val="Normal"/>
        <w:spacing w:before="0" w:after="173"/>
        <w:rPr>
          <w:rFonts w:ascii="Arial" w:hAnsi="Arial"/>
        </w:rPr>
      </w:pPr>
      <w:r>
        <w:rPr>
          <w:rFonts w:ascii="Arial" w:hAnsi="Arial"/>
        </w:rPr>
        <w:t>These Damages (charged per COUNT), in part, were determined by THE GOVERNMENT ITSELF for the violation listed:</w:t>
      </w:r>
    </w:p>
    <w:tbl>
      <w:tblPr>
        <w:tblW w:w="9975" w:type="dxa"/>
        <w:jc w:val="left"/>
        <w:tblInd w:w="55" w:type="dxa"/>
        <w:tblLayout w:type="fixed"/>
        <w:tblCellMar>
          <w:top w:w="55" w:type="dxa"/>
          <w:left w:w="54" w:type="dxa"/>
          <w:bottom w:w="55" w:type="dxa"/>
          <w:right w:w="55" w:type="dxa"/>
        </w:tblCellMar>
        <w:tblLook w:firstRow="1" w:noVBand="1" w:lastRow="0" w:firstColumn="1" w:lastColumn="0" w:noHBand="0" w:val="04a0"/>
      </w:tblPr>
      <w:tblGrid>
        <w:gridCol w:w="5580"/>
        <w:gridCol w:w="1799"/>
        <w:gridCol w:w="2596"/>
      </w:tblGrid>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b/>
                <w:b/>
                <w:bCs/>
              </w:rPr>
            </w:pPr>
            <w:r>
              <w:rPr>
                <w:rFonts w:ascii="Arial" w:hAnsi="Arial"/>
                <w:b/>
                <w:bCs/>
              </w:rPr>
              <w:t>BREACH</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b/>
                <w:b/>
                <w:bCs/>
              </w:rPr>
            </w:pPr>
            <w:r>
              <w:rPr>
                <w:rFonts w:ascii="Arial" w:hAnsi="Arial"/>
                <w:b/>
                <w:bCs/>
              </w:rPr>
              <w:t>PENALTY</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b/>
                <w:b/>
                <w:bCs/>
              </w:rPr>
            </w:pPr>
            <w:r>
              <w:rPr>
                <w:rFonts w:ascii="Arial" w:hAnsi="Arial"/>
                <w:b/>
                <w:bCs/>
              </w:rPr>
              <w:t>AUTHORITY</w:t>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VIOLATION OF OATH OF OFFICE</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$250,000.00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t>18 USC § 3571</w:t>
              <w:br/>
              <w:t>28 USC § 3002(15)</w:t>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ARMED ABUSE OF OFFICE</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$200,000.00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ARMED ABUSE OF AUTHORITY</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$200,000.00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ARMED USE OF EMERGENCY LIGHTING IN A NON-EMERGENCY</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$200,000.00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ARMED USE OF EMERGENCY SIREN IN A NON-EMERGENCY</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$200,000.00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ARMED ASSAULT AND BATTERY</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$200,000.00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ARMED THREAT OF VIOLENCE</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$200,000.00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ARMED COERCION</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$200,000.00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DENIED PROPER WARRANT(S)</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$250,000.00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t>18 USC § 3571</w:t>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DENIED RIGHT OF REASONABLE DEFENSE ARGUMENTS</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$250,000.00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t>18 USC § 3571</w:t>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DEFENSE EVIDENCE (RECORDS)</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$250,000.00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t>18 USC § 3571</w:t>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DENIED RIGHT TO TRUTH IN EVIDENCE</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$250,000.00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t>18 USC § 3571</w:t>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ARMED VIOLATION OF DUE PROCESS</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$200,000.00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SLAVERY (Forced Compliance to contracts not held)</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$250,000.00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t>18 USC § 3571</w:t>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DENIED PROVISIONS IN THE CONSTITUTION</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$250,000.00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t>18 USC § 3571</w:t>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ARMED TREASON, WAR AGAINST AMERICANS</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$250,000.00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t>18 USC § 3571</w:t>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GENOCIDE AGAINST HUMANITY</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$1,000,000.00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t>18 USC § 1091</w:t>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APARTHEID</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$1,000,000.00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ARMED DEPRIVATION OF RIGHTS UNDER COLOR OF LAW</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$200,000.00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t>18 USC § 242</w:t>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EMOTIONAL DISTRESS</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$200,000.00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t>32 CFR § 536.77(a)(3)(vii)</w:t>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MENTAL ANGUISH ABUSE</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$200,000.00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t>42 CFR § 488.301</w:t>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PEONAGE (Felony)</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$200,000.00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t>18 USC § 1581</w:t>
              <w:br/>
              <w:t>42 USC § 1994</w:t>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UNLAWFUL INCARCERATION</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$200,000.00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MALICIOUS PROSECUTION</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$200,000.00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DEFAMATION OF CHARACTER</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$200,000.00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SLANDER</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$200,000.00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LIBEL</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$200,000.00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ARMED TRESPASS</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$200,000.00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NEGLECT/FAILURE TO PROTECT/ACT</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$200,000.00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t>18 USC § 1621</w:t>
              <w:br/>
              <w:t>42 USC § 1986</w:t>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ARMED GANG PRESSING</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$200,000.00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ARMED LAND PIRACY/PLUNDER</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$200,000.00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UNAUTHORIZED BOND PRODUCTION</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$200,000.00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ARMED FORGERY</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$200,000.00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ARMED EMBEZZLEMENT</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$200,000.00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ARMED STALKING</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$200,000.00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ARMED IMPERSONATING A PUBLIC OFFICIAL</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$200,000.00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ACTING AS AGENTS OF FOREIGN PRINCIPLES</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$200,000.00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t>18 USC § 219</w:t>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ARMED TORTURE</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$200,000.00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ARMED OPERATING STATUTES WITHOUT BOND</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$200,000.00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EXPLOITATION OF A LEGAL JUSTICE MINORITY GROUP BY BAR CLOSED UNION COURTS- CIVIL RIGHTS</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$1,000,000.00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BAR VIOLATION OF ANTI-TRUST LAWS</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$200,000.00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MISAPPROPRIATION OF TAXPAYER FUNDS</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$200,000.00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t>18 USC § 641-664</w:t>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VIOLATIONS OF THE UNIVERSAL DECLARATION OF HUMAN RIGHTS ARMED BREACH OF TRUST</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$200,000.00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ARMED DISTURBING THE PEACE</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$200,000.00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ARMED KIDNAPPING</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$200,000.00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t>18 USC § 1201</w:t>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ARMED MALFEASANCE/MALPRACTICE</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$200,000.00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t xml:space="preserve">22 CFR § 13.3 </w:t>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ARMED MISREPRESENTATION/PERSONAGE</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$200,000.00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MISPRISON OF FELONY</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$500.00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t>18 USC § 4</w:t>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ARMED CONSPIRACY AGAINST RIGHTS OF PEOPLE</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$200,000.00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t>18 USC § 241</w:t>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ARMED CRIMINAL EXTORTION/ECONOMIC OPPRESSION</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$200,000.00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t>18 USC § 141</w:t>
              <w:br/>
              <w:t>18 USC § 872</w:t>
              <w:br/>
              <w:t>25 CFR § 11.417</w:t>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ARMED EXTORTION OF RIGHTS</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$200,000.00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t>Title 15</w:t>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ARMED ROBBERY</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$200,000.00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ARMED THEFT BY FORCED REGISTRATION</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$200,000.00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MAIL THREATS</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$5,000.00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t>18 USC § 876</w:t>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MAIL FRAUD</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$10,000.00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t>18 USC § 1341</w:t>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ARMED FRAUD</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$10,000.00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t>18 USC § 1001</w:t>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ARMED VIOLATION OF LIEBER CODE AGAINST NON-COMBATANTS</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$200,000.00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ARMED WRONGFUL ASSUMPTION OF STATUS/STANDING</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$200,000.00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ARMED FALSIFICATION OF DOCUMENTS/RECORD</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$10,000.00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t>18 USC § 1001</w:t>
              <w:br/>
              <w:t>26 USC § 7701(a)(1)</w:t>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ARMED FICTITIOUS OBLIGATIONS</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$200,000.00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t>18 USC § 514</w:t>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ARMED PERJURY</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$2,000.00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t>18 USC § 1621</w:t>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ARMED SUBORDINATION OF PERJURY</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$2,000.00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t>18 USC § 1622</w:t>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ARMED RACKETEERING (Criminal, Felony)</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$200,000.00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t>18 USC § 1961-1968</w:t>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ARMED RACKETEERING (Civil)</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$200,000.00</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r>
          </w:p>
        </w:tc>
      </w:tr>
      <w:tr>
        <w:trPr/>
        <w:tc>
          <w:tcPr>
            <w:tcW w:w="5580"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Wages Taken</w:t>
            </w:r>
          </w:p>
        </w:tc>
        <w:tc>
          <w:tcPr>
            <w:tcW w:w="1799" w:type="dxa"/>
            <w:tcBorders>
              <w:top w:val="single" w:sz="2" w:space="0" w:color="000000"/>
              <w:left w:val="single" w:sz="2" w:space="0" w:color="000000"/>
              <w:bottom w:val="single" w:sz="2" w:space="0" w:color="000000"/>
            </w:tcBorders>
            <w:shd w:color="auto" w:fill="auto" w:val="clear"/>
          </w:tcPr>
          <w:p>
            <w:pPr>
              <w:pStyle w:val="Normal"/>
              <w:widowControl w:val="false"/>
              <w:rPr>
                <w:rFonts w:ascii="Arial" w:hAnsi="Arial"/>
              </w:rPr>
            </w:pPr>
            <w:r>
              <w:rPr>
                <w:rFonts w:ascii="Arial" w:hAnsi="Arial"/>
              </w:rPr>
              <w:t>$triple sustained damages</w:t>
            </w:r>
          </w:p>
        </w:tc>
        <w:tc>
          <w:tcPr>
            <w:tcW w:w="25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Arial" w:hAnsi="Arial"/>
              </w:rPr>
            </w:pPr>
            <w:r>
              <w:rPr>
                <w:rFonts w:ascii="Arial" w:hAnsi="Arial"/>
              </w:rPr>
              <w:t>18 USC § 1964 (c)</w:t>
            </w:r>
          </w:p>
        </w:tc>
      </w:tr>
    </w:tbl>
    <w:p>
      <w:pPr>
        <w:pStyle w:val="Normal"/>
        <w:spacing w:before="0" w:after="173"/>
        <w:rPr>
          <w:rFonts w:ascii="Arial" w:hAnsi="Arial"/>
        </w:rPr>
      </w:pPr>
      <w:r>
        <w:rPr>
          <w:rFonts w:ascii="Arial" w:hAnsi="Arial"/>
        </w:rPr>
      </w:r>
    </w:p>
    <w:p>
      <w:pPr>
        <w:pStyle w:val="Normal"/>
        <w:spacing w:before="0" w:after="173"/>
        <w:ind w:firstLine="720"/>
        <w:rPr>
          <w:rFonts w:ascii="Arial" w:hAnsi="Arial"/>
        </w:rPr>
      </w:pPr>
      <w:r>
        <w:rPr>
          <w:rFonts w:ascii="Arial" w:hAnsi="Arial"/>
        </w:rPr>
        <w:t>Debtors are responsible for any IRS obligations resulting from the discharge or cancellation of any debts, as well as earned income resulting from accepted settlements.</w:t>
      </w:r>
    </w:p>
    <w:p>
      <w:pPr>
        <w:pStyle w:val="Normal"/>
        <w:spacing w:before="0" w:after="173"/>
        <w:ind w:firstLine="720"/>
        <w:rPr>
          <w:rFonts w:ascii="Arial" w:hAnsi="Arial"/>
        </w:rPr>
      </w:pPr>
      <w:r>
        <w:rPr>
          <w:rFonts w:ascii="Arial" w:hAnsi="Arial"/>
        </w:rPr>
        <w:t xml:space="preserve">"Immunity" is invalid, as validity would violate U.S. Constitution Article 2 § IV; 18 USC § 241, 42 USC § 1983, 42 USC § 1985, 42 USC § 1986, and state Constitutions. </w:t>
      </w:r>
      <w:r>
        <w:rPr>
          <w:rFonts w:ascii="Arial" w:hAnsi="Arial"/>
          <w:b/>
          <w:bCs/>
        </w:rPr>
        <w:t>The listed laws AUTHORIZE and/or MANDATE removal from public office!</w:t>
      </w:r>
    </w:p>
    <w:p>
      <w:pPr>
        <w:pStyle w:val="Normal"/>
        <w:spacing w:before="0" w:after="173"/>
        <w:ind w:firstLine="720"/>
        <w:rPr>
          <w:rFonts w:ascii="Arial" w:hAnsi="Arial"/>
        </w:rPr>
      </w:pPr>
      <w:r>
        <w:rPr>
          <w:rFonts w:ascii="Arial" w:hAnsi="Arial"/>
        </w:rPr>
        <w:t xml:space="preserve">Violations of law are legally unassailable due to precedents (violations of law) established by court cases. Such situations violate numerous specifically stated intents and purposes of the Constitution, as set forth in the Preamble. </w:t>
      </w:r>
    </w:p>
    <w:p>
      <w:pPr>
        <w:pStyle w:val="Normal"/>
        <w:spacing w:before="0" w:after="173"/>
        <w:jc w:val="center"/>
        <w:rPr>
          <w:rFonts w:ascii="Arial" w:hAnsi="Arial"/>
          <w:sz w:val="28"/>
          <w:szCs w:val="28"/>
        </w:rPr>
      </w:pPr>
      <w:r>
        <w:rPr>
          <w:rFonts w:ascii="Arial" w:hAnsi="Arial"/>
          <w:b/>
          <w:bCs/>
          <w:sz w:val="28"/>
          <w:szCs w:val="28"/>
        </w:rPr>
        <w:t>APPLICABLE TO ANYONE IN ANY BRANCH OF GOVERNMENT</w:t>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en-US"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Liberation Serif" w:hAnsi="Liberation Serif" w:eastAsia="WenQuanYi Micro Hei" w:cs="Lohit Devanagari"/>
      <w:color w:val="auto"/>
      <w:kern w:val="0"/>
      <w:sz w:val="24"/>
      <w:szCs w:val="24"/>
      <w:lang w:val="en-US" w:eastAsia="zh-CN" w:bidi="hi-IN"/>
    </w:rPr>
  </w:style>
  <w:style w:type="character" w:styleId="DefaultParagraphFont" w:default="1">
    <w:name w:val="Default Paragraph Font"/>
    <w:uiPriority w:val="1"/>
    <w:semiHidden/>
    <w:unhideWhenUsed/>
    <w:qFormat/>
    <w:rPr/>
  </w:style>
  <w:style w:type="character" w:styleId="Emphasis">
    <w:name w:val="Emphasis"/>
    <w:qFormat/>
    <w:rPr>
      <w:i/>
      <w:iCs/>
    </w:rPr>
  </w:style>
  <w:style w:type="paragraph" w:styleId="Heading" w:customStyle="1">
    <w:name w:val="Heading"/>
    <w:basedOn w:val="Normal"/>
    <w:next w:val="TextBody"/>
    <w:qFormat/>
    <w:pPr>
      <w:keepNext w:val="true"/>
      <w:spacing w:before="240" w:after="120"/>
    </w:pPr>
    <w:rPr>
      <w:rFonts w:ascii="Liberation Sans" w:hAnsi="Liberation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LibreOffice/7.3.4.2$Windows_X86_64 LibreOffice_project/728fec16bd5f605073805c3c9e7c4212a0120dc5</Application>
  <AppVersion>15.0000</AppVersion>
  <Pages>5</Pages>
  <Words>619</Words>
  <Characters>3616</Characters>
  <CharactersWithSpaces>4068</CharactersWithSpaces>
  <Paragraphs>171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2022-12-27T23:29:00Z</dcterms:created>
  <dc:creator>Vaughn Wilson</dc:creator>
  <dc:description/>
  <dc:language>en-US</dc:language>
  <cp:lastModifiedBy>Vaughn Wilson</cp:lastModifiedBy>
  <dcterms:modified xsi:type="dcterms:W3CDTF">2022-12-27T23:29:00Z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