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5B" w:rsidRDefault="00D44703">
      <w:bookmarkStart w:id="0" w:name="_GoBack"/>
      <w:bookmarkEnd w:id="0"/>
      <w:r>
        <w:t>TEMA 10</w:t>
      </w:r>
    </w:p>
    <w:p w:rsidR="00D44703" w:rsidRPr="00294C7F" w:rsidRDefault="00294C7F" w:rsidP="00294C7F">
      <w:pPr>
        <w:pStyle w:val="Prrafodelista"/>
        <w:numPr>
          <w:ilvl w:val="0"/>
          <w:numId w:val="1"/>
        </w:numPr>
      </w:pPr>
      <w:r w:rsidRPr="00294C7F">
        <w:t>De la instrucción de los procesos para exigir responsabilidad penal por cualquier delito contra los derechos y deberes familiares</w:t>
      </w:r>
      <w:r w:rsidR="00C87A44">
        <w:t xml:space="preserve"> </w:t>
      </w:r>
      <w:r w:rsidRPr="0081295C">
        <w:rPr>
          <w:rFonts w:ascii="Verdana" w:hAnsi="Verdana" w:cs="Lucida Sans Unicode"/>
          <w:color w:val="222222"/>
          <w:sz w:val="18"/>
          <w:szCs w:val="18"/>
        </w:rPr>
        <w:t>cuando la ví</w:t>
      </w:r>
      <w:r>
        <w:rPr>
          <w:rFonts w:ascii="Verdana" w:hAnsi="Verdana" w:cs="Lucida Sans Unicode"/>
          <w:color w:val="222222"/>
          <w:sz w:val="18"/>
          <w:szCs w:val="18"/>
        </w:rPr>
        <w:t>ctima sea alguna  persona violencia de genero</w:t>
      </w:r>
    </w:p>
    <w:p w:rsidR="00294C7F" w:rsidRPr="00294C7F" w:rsidRDefault="00294C7F" w:rsidP="00E814C8">
      <w:pPr>
        <w:pStyle w:val="Prrafodelista"/>
        <w:numPr>
          <w:ilvl w:val="0"/>
          <w:numId w:val="1"/>
        </w:numPr>
        <w:spacing w:before="360" w:after="360"/>
        <w:ind w:left="357" w:hanging="357"/>
        <w:contextualSpacing w:val="0"/>
      </w:pPr>
      <w:r>
        <w:rPr>
          <w:rFonts w:ascii="Verdana" w:hAnsi="Verdana"/>
          <w:sz w:val="18"/>
          <w:szCs w:val="18"/>
        </w:rPr>
        <w:t>La primera regla para conocer los delitos conexos es e</w:t>
      </w:r>
      <w:r w:rsidRPr="0081295C">
        <w:rPr>
          <w:rFonts w:ascii="Verdana" w:hAnsi="Verdana"/>
          <w:sz w:val="18"/>
          <w:szCs w:val="18"/>
        </w:rPr>
        <w:t>l del territorio en que se haya cometido el delito a que esté señalada la pena mayor</w:t>
      </w:r>
    </w:p>
    <w:p w:rsidR="00294C7F" w:rsidRPr="00294C7F" w:rsidRDefault="00294C7F" w:rsidP="00E814C8">
      <w:pPr>
        <w:pStyle w:val="Prrafodelista"/>
        <w:numPr>
          <w:ilvl w:val="0"/>
          <w:numId w:val="1"/>
        </w:numPr>
        <w:spacing w:before="360" w:after="360"/>
        <w:ind w:left="357" w:hanging="357"/>
        <w:contextualSpacing w:val="0"/>
      </w:pPr>
      <w:r w:rsidRPr="0081295C">
        <w:rPr>
          <w:rFonts w:ascii="Verdana" w:hAnsi="Verdana"/>
          <w:sz w:val="18"/>
          <w:szCs w:val="18"/>
        </w:rPr>
        <w:t>La jurisdicción ordinaria será la competente para juzgar a los reos de delitos conexos, siempre que alguno esté sujeto a ella, aun cuando los demás sean aforados</w:t>
      </w:r>
    </w:p>
    <w:p w:rsidR="00294C7F" w:rsidRPr="00B47F21" w:rsidRDefault="00B47F21" w:rsidP="00E814C8">
      <w:pPr>
        <w:pStyle w:val="Prrafodelista"/>
        <w:numPr>
          <w:ilvl w:val="0"/>
          <w:numId w:val="1"/>
        </w:numPr>
        <w:spacing w:before="360" w:after="360"/>
        <w:ind w:left="357" w:hanging="357"/>
        <w:contextualSpacing w:val="0"/>
      </w:pPr>
      <w:r w:rsidRPr="0081295C">
        <w:rPr>
          <w:rFonts w:ascii="Verdana" w:hAnsi="Verdana"/>
          <w:sz w:val="18"/>
          <w:szCs w:val="18"/>
        </w:rPr>
        <w:t>La renuncia de la acción civil o de la penal renunciable no perjudicará más que al renunciante</w:t>
      </w:r>
    </w:p>
    <w:p w:rsidR="00B47F21" w:rsidRPr="00B47F21" w:rsidRDefault="00B47F21" w:rsidP="00E814C8">
      <w:pPr>
        <w:pStyle w:val="Prrafodelista"/>
        <w:numPr>
          <w:ilvl w:val="0"/>
          <w:numId w:val="1"/>
        </w:numPr>
        <w:spacing w:before="360" w:after="360"/>
        <w:ind w:left="357" w:hanging="357"/>
        <w:contextualSpacing w:val="0"/>
      </w:pPr>
      <w:r>
        <w:rPr>
          <w:rFonts w:ascii="Verdana" w:hAnsi="Verdana" w:cs="Lucida Sans Unicode"/>
          <w:sz w:val="18"/>
          <w:szCs w:val="18"/>
        </w:rPr>
        <w:t xml:space="preserve">Para </w:t>
      </w:r>
      <w:r w:rsidRPr="0081295C">
        <w:rPr>
          <w:rFonts w:ascii="Verdana" w:hAnsi="Verdana" w:cs="Lucida Sans Unicode"/>
          <w:sz w:val="18"/>
          <w:szCs w:val="18"/>
        </w:rPr>
        <w:t>instruir del derecho que  asiste</w:t>
      </w:r>
      <w:r>
        <w:rPr>
          <w:rFonts w:ascii="Verdana" w:hAnsi="Verdana" w:cs="Lucida Sans Unicode"/>
          <w:sz w:val="18"/>
          <w:szCs w:val="18"/>
        </w:rPr>
        <w:t xml:space="preserve"> a la víctima/ofendido </w:t>
      </w:r>
      <w:r w:rsidRPr="0081295C">
        <w:rPr>
          <w:rFonts w:ascii="Verdana" w:hAnsi="Verdana" w:cs="Lucida Sans Unicode"/>
          <w:sz w:val="18"/>
          <w:szCs w:val="18"/>
        </w:rPr>
        <w:t xml:space="preserve"> para mostrarse parte en el proceso y renunciar o no a la restitución de la cosa, reparación del daño e indemnización del perjuicio causado por el hecho punible</w:t>
      </w:r>
      <w:r>
        <w:rPr>
          <w:rFonts w:ascii="Verdana" w:hAnsi="Verdana" w:cs="Lucida Sans Unicode"/>
          <w:sz w:val="18"/>
          <w:szCs w:val="18"/>
        </w:rPr>
        <w:t>, el letrado de la administración de justicia podrá delegar tal función en un agente judicial del mismo juzgado</w:t>
      </w:r>
    </w:p>
    <w:p w:rsidR="00B47F21" w:rsidRDefault="00B47F21" w:rsidP="00E814C8">
      <w:pPr>
        <w:pStyle w:val="Prrafodelista"/>
        <w:numPr>
          <w:ilvl w:val="0"/>
          <w:numId w:val="1"/>
        </w:numPr>
        <w:spacing w:before="360" w:after="360"/>
        <w:ind w:left="357" w:hanging="357"/>
        <w:contextualSpacing w:val="0"/>
      </w:pPr>
      <w:r w:rsidRPr="00B47F21">
        <w:t xml:space="preserve">Las víctimas del delito que no hubieran renunciado a su derecho podrán ejercer la acción penal en cualquier momento antes </w:t>
      </w:r>
      <w:r>
        <w:t>del juicio oral</w:t>
      </w:r>
      <w:r w:rsidRPr="00B47F21">
        <w:t>, si bien ello no permitirá retrotraer ni reiterar las actuaciones ya practicadas antes de su personación.</w:t>
      </w:r>
    </w:p>
    <w:p w:rsidR="00B47F21" w:rsidRPr="00B47F21" w:rsidRDefault="00B47F21" w:rsidP="00E814C8">
      <w:pPr>
        <w:pStyle w:val="Prrafodelista"/>
        <w:numPr>
          <w:ilvl w:val="0"/>
          <w:numId w:val="1"/>
        </w:numPr>
        <w:spacing w:before="360" w:after="360"/>
        <w:ind w:left="357" w:hanging="357"/>
        <w:contextualSpacing w:val="0"/>
      </w:pPr>
      <w:r w:rsidRPr="0081295C">
        <w:rPr>
          <w:rFonts w:ascii="Verdana" w:hAnsi="Verdana" w:cs="Lucida Sans Unicode"/>
          <w:color w:val="222222"/>
          <w:sz w:val="18"/>
          <w:szCs w:val="18"/>
        </w:rPr>
        <w:t>Promovido juicio criminal en averiguación de un delito , no podrá seguirse pleito sobre el mismo hecho; suspendiéndole, si le hubiese, en el estado en que se hallare, hasta que recaiga sentencia firme en la causa criminal</w:t>
      </w:r>
    </w:p>
    <w:p w:rsidR="00B47F21" w:rsidRDefault="00B47F21" w:rsidP="00E814C8">
      <w:pPr>
        <w:pStyle w:val="Prrafodelista"/>
        <w:numPr>
          <w:ilvl w:val="0"/>
          <w:numId w:val="1"/>
        </w:numPr>
        <w:spacing w:before="360" w:after="360"/>
        <w:ind w:left="357" w:hanging="357"/>
        <w:contextualSpacing w:val="0"/>
      </w:pPr>
      <w:r w:rsidRPr="00B47F21">
        <w:t xml:space="preserve">Los Jefes de las Unidades Orgánicas de la Policía Judicial centrales o de ámbito provincial o sus mandos superiores darán cuenta inmediata </w:t>
      </w:r>
      <w:r>
        <w:t>al Juez de Instrucción</w:t>
      </w:r>
      <w:r w:rsidRPr="00B47F21">
        <w:t xml:space="preserve"> sobre las autorizaciones que hubiesen otorgado circulación o entrega vigilada de drogas  si existiese procedimiento judicial abierto</w:t>
      </w:r>
    </w:p>
    <w:p w:rsidR="00B47F21" w:rsidRDefault="00E814C8" w:rsidP="00E814C8">
      <w:pPr>
        <w:pStyle w:val="Prrafodelista"/>
        <w:numPr>
          <w:ilvl w:val="0"/>
          <w:numId w:val="1"/>
        </w:numPr>
        <w:spacing w:before="360" w:after="360"/>
        <w:ind w:left="357" w:hanging="357"/>
        <w:contextualSpacing w:val="0"/>
      </w:pPr>
      <w:r>
        <w:t>E</w:t>
      </w:r>
      <w:r w:rsidR="00B47F21" w:rsidRPr="00B47F21">
        <w:t xml:space="preserve">l perdón del ofendido o del representante legal no extingue la acción penal ni la responsabilidad </w:t>
      </w:r>
      <w:r>
        <w:t xml:space="preserve">que se derive </w:t>
      </w:r>
      <w:r w:rsidR="00C87A44">
        <w:t>d</w:t>
      </w:r>
      <w:r>
        <w:t>e</w:t>
      </w:r>
      <w:r w:rsidR="00C87A44">
        <w:t xml:space="preserve"> </w:t>
      </w:r>
      <w:r w:rsidRPr="00E814C8">
        <w:t>los delitos de agresiones, acoso o abusos sexuales</w:t>
      </w:r>
      <w:r>
        <w:t xml:space="preserve">  una vez denunciado por la persona agravada</w:t>
      </w:r>
    </w:p>
    <w:p w:rsidR="00E814C8" w:rsidRPr="00E814C8" w:rsidRDefault="00E814C8" w:rsidP="00E814C8">
      <w:pPr>
        <w:pStyle w:val="Prrafodelista"/>
        <w:numPr>
          <w:ilvl w:val="0"/>
          <w:numId w:val="1"/>
        </w:numPr>
        <w:spacing w:before="120" w:after="120" w:line="30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Pr="00E814C8">
        <w:rPr>
          <w:rFonts w:ascii="Verdana" w:hAnsi="Verdana"/>
          <w:sz w:val="18"/>
          <w:szCs w:val="18"/>
        </w:rPr>
        <w:t>e entenderá abandonada</w:t>
      </w:r>
      <w:r w:rsidR="002A2E62">
        <w:rPr>
          <w:rFonts w:ascii="Verdana" w:hAnsi="Verdana"/>
          <w:sz w:val="18"/>
          <w:szCs w:val="18"/>
        </w:rPr>
        <w:t xml:space="preserve"> la querella </w:t>
      </w:r>
      <w:r w:rsidRPr="00E814C8">
        <w:rPr>
          <w:rFonts w:ascii="Verdana" w:hAnsi="Verdana"/>
          <w:sz w:val="18"/>
          <w:szCs w:val="18"/>
        </w:rPr>
        <w:t xml:space="preserve"> por el que la hubiere interpuesto cuando dejase de instar el procedimiento dentro de los </w:t>
      </w:r>
      <w:r w:rsidR="002A2E62">
        <w:rPr>
          <w:rFonts w:ascii="Verdana" w:hAnsi="Verdana"/>
          <w:sz w:val="18"/>
          <w:szCs w:val="18"/>
        </w:rPr>
        <w:t>quince</w:t>
      </w:r>
      <w:r w:rsidRPr="00E814C8">
        <w:rPr>
          <w:rFonts w:ascii="Verdana" w:hAnsi="Verdana"/>
          <w:sz w:val="18"/>
          <w:szCs w:val="18"/>
        </w:rPr>
        <w:t xml:space="preserve"> días siguientes a la notificación del auto en que el Juez o Tribuna</w:t>
      </w:r>
      <w:proofErr w:type="gramStart"/>
      <w:r w:rsidRPr="00E814C8">
        <w:rPr>
          <w:rFonts w:ascii="Verdana" w:hAnsi="Verdana"/>
          <w:sz w:val="18"/>
          <w:szCs w:val="18"/>
        </w:rPr>
        <w:t>!</w:t>
      </w:r>
      <w:proofErr w:type="gramEnd"/>
      <w:r w:rsidRPr="00E814C8">
        <w:rPr>
          <w:rFonts w:ascii="Verdana" w:hAnsi="Verdana"/>
          <w:sz w:val="18"/>
          <w:szCs w:val="18"/>
        </w:rPr>
        <w:t xml:space="preserve"> asilo hubiese acordado.</w:t>
      </w:r>
    </w:p>
    <w:p w:rsidR="00E814C8" w:rsidRDefault="002A2E62" w:rsidP="002A2E62">
      <w:pPr>
        <w:pStyle w:val="Prrafodelista"/>
        <w:numPr>
          <w:ilvl w:val="0"/>
          <w:numId w:val="1"/>
        </w:numPr>
        <w:spacing w:before="360" w:after="360"/>
        <w:contextualSpacing w:val="0"/>
      </w:pPr>
      <w:r>
        <w:t>Están exentas de prestar fianza en la querella la todas l</w:t>
      </w:r>
      <w:r w:rsidRPr="002A2E62">
        <w:t>as asociaciones de víctimas y las personas jurídicas a las que hubiera</w:t>
      </w:r>
      <w:r>
        <w:t>n</w:t>
      </w:r>
      <w:r w:rsidRPr="002A2E62">
        <w:t xml:space="preserve"> sido expresamente autorizado por la propia víctima.</w:t>
      </w:r>
    </w:p>
    <w:p w:rsidR="002A2E62" w:rsidRDefault="002A2E62" w:rsidP="002A2E62">
      <w:pPr>
        <w:pStyle w:val="Prrafodelista"/>
        <w:numPr>
          <w:ilvl w:val="0"/>
          <w:numId w:val="1"/>
        </w:numPr>
        <w:spacing w:before="360" w:after="360"/>
        <w:contextualSpacing w:val="0"/>
      </w:pPr>
      <w:r w:rsidRPr="002A2E62">
        <w:t>Para proceder por los delitos de agresiones, acoso o abusos sexuales, será precisa denuncia de la persona agraviada, de su representante legal o querella del Ministerio Fiscal, que actuará ponderando los legítimos intereses en presencia</w:t>
      </w:r>
    </w:p>
    <w:p w:rsidR="002A2E62" w:rsidRPr="002A2E62" w:rsidRDefault="002A2E62" w:rsidP="002A2E62">
      <w:pPr>
        <w:pStyle w:val="Prrafodelista"/>
        <w:numPr>
          <w:ilvl w:val="0"/>
          <w:numId w:val="1"/>
        </w:numPr>
        <w:spacing w:before="360" w:after="360"/>
        <w:contextualSpacing w:val="0"/>
      </w:pPr>
      <w:r w:rsidRPr="0081295C">
        <w:rPr>
          <w:rFonts w:ascii="Verdana" w:hAnsi="Verdana" w:cs="Lucida Sans Unicode"/>
          <w:color w:val="222222"/>
          <w:sz w:val="18"/>
          <w:szCs w:val="18"/>
        </w:rPr>
        <w:t>El cónyuge del delincuente</w:t>
      </w:r>
      <w:r>
        <w:rPr>
          <w:rFonts w:ascii="Verdana" w:hAnsi="Verdana" w:cs="Lucida Sans Unicode"/>
          <w:color w:val="222222"/>
          <w:sz w:val="18"/>
          <w:szCs w:val="18"/>
        </w:rPr>
        <w:t xml:space="preserve"> separado legalmente con hijos en común estará exento de la obligación de denunciar</w:t>
      </w:r>
    </w:p>
    <w:p w:rsidR="002A2E62" w:rsidRDefault="002A2E62" w:rsidP="002A2E62">
      <w:pPr>
        <w:pStyle w:val="Prrafodelista"/>
        <w:numPr>
          <w:ilvl w:val="0"/>
          <w:numId w:val="1"/>
        </w:numPr>
        <w:spacing w:before="360" w:after="360"/>
        <w:contextualSpacing w:val="0"/>
      </w:pPr>
      <w:r w:rsidRPr="002A2E62">
        <w:t>La extinción de la acción civil tampoco lleva consigo la de la penal qu</w:t>
      </w:r>
      <w:r w:rsidR="00C87A44">
        <w:t xml:space="preserve">e nazca del mismo delito </w:t>
      </w:r>
    </w:p>
    <w:p w:rsidR="00C87A44" w:rsidRPr="00FB2047" w:rsidRDefault="00C87A44" w:rsidP="00C87A44">
      <w:pPr>
        <w:pStyle w:val="Prrafodelista"/>
        <w:numPr>
          <w:ilvl w:val="0"/>
          <w:numId w:val="1"/>
        </w:numPr>
        <w:spacing w:before="360" w:after="360"/>
        <w:contextualSpacing w:val="0"/>
      </w:pPr>
      <w:r w:rsidRPr="00FB2047">
        <w:t>Para el conocimiento y fallo de las causas por delitos a los que la Ley señale pena privativa de libertad de duración menor  a cinco años será competente el Juez de lo Penal de la circunscripción donde el delito se haya cometido</w:t>
      </w:r>
    </w:p>
    <w:p w:rsidR="00B47F21" w:rsidRDefault="00C87A44" w:rsidP="00B47F21">
      <w:pPr>
        <w:pStyle w:val="Prrafodelista"/>
        <w:numPr>
          <w:ilvl w:val="0"/>
          <w:numId w:val="1"/>
        </w:numPr>
        <w:spacing w:before="360" w:after="360"/>
        <w:contextualSpacing w:val="0"/>
      </w:pPr>
      <w:r>
        <w:t xml:space="preserve">La 2º regla para conocer </w:t>
      </w:r>
      <w:proofErr w:type="spellStart"/>
      <w:r>
        <w:t>que</w:t>
      </w:r>
      <w:proofErr w:type="spellEnd"/>
      <w:r>
        <w:t xml:space="preserve"> juez es compe</w:t>
      </w:r>
      <w:r w:rsidR="00756EAE">
        <w:t>t</w:t>
      </w:r>
      <w:r>
        <w:t>ente</w:t>
      </w:r>
      <w:r w:rsidR="00756EAE">
        <w:t xml:space="preserve"> es donde aparezcan las pruebas materiales del delito</w:t>
      </w:r>
    </w:p>
    <w:sectPr w:rsidR="00B47F21" w:rsidSect="00007BB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DC" w:rsidRDefault="00A379DC" w:rsidP="00C87A44">
      <w:pPr>
        <w:spacing w:after="0" w:line="240" w:lineRule="auto"/>
      </w:pPr>
      <w:r>
        <w:separator/>
      </w:r>
    </w:p>
  </w:endnote>
  <w:endnote w:type="continuationSeparator" w:id="0">
    <w:p w:rsidR="00A379DC" w:rsidRDefault="00A379DC" w:rsidP="00C8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DC" w:rsidRDefault="00A379DC" w:rsidP="00C87A44">
      <w:pPr>
        <w:spacing w:after="0" w:line="240" w:lineRule="auto"/>
      </w:pPr>
      <w:r>
        <w:separator/>
      </w:r>
    </w:p>
  </w:footnote>
  <w:footnote w:type="continuationSeparator" w:id="0">
    <w:p w:rsidR="00A379DC" w:rsidRDefault="00A379DC" w:rsidP="00C8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A44" w:rsidRDefault="00C87A44" w:rsidP="00C87A44">
    <w:pPr>
      <w:pStyle w:val="Encabezado"/>
      <w:jc w:val="right"/>
    </w:pPr>
    <w:r>
      <w:t>08-11-2021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CFD"/>
    <w:multiLevelType w:val="hybridMultilevel"/>
    <w:tmpl w:val="A942CB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E4699C"/>
    <w:multiLevelType w:val="hybridMultilevel"/>
    <w:tmpl w:val="B38C7B22"/>
    <w:lvl w:ilvl="0" w:tplc="16065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FB4F57"/>
    <w:multiLevelType w:val="hybridMultilevel"/>
    <w:tmpl w:val="1590AE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03"/>
    <w:rsid w:val="00007BB3"/>
    <w:rsid w:val="001618BD"/>
    <w:rsid w:val="00294C7F"/>
    <w:rsid w:val="002A2E62"/>
    <w:rsid w:val="005558AC"/>
    <w:rsid w:val="00722E5B"/>
    <w:rsid w:val="00756EAE"/>
    <w:rsid w:val="00A379DC"/>
    <w:rsid w:val="00B47F21"/>
    <w:rsid w:val="00C0400F"/>
    <w:rsid w:val="00C87A44"/>
    <w:rsid w:val="00D44703"/>
    <w:rsid w:val="00DE392B"/>
    <w:rsid w:val="00E814C8"/>
    <w:rsid w:val="00EB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4FBCD-ACFD-4913-A0ED-F98C4CB5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7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87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7A44"/>
  </w:style>
  <w:style w:type="paragraph" w:styleId="Piedepgina">
    <w:name w:val="footer"/>
    <w:basedOn w:val="Normal"/>
    <w:link w:val="PiedepginaCar"/>
    <w:uiPriority w:val="99"/>
    <w:semiHidden/>
    <w:unhideWhenUsed/>
    <w:rsid w:val="00C87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</dc:creator>
  <cp:lastModifiedBy>PC</cp:lastModifiedBy>
  <cp:revision>2</cp:revision>
  <cp:lastPrinted>2016-11-21T15:57:00Z</cp:lastPrinted>
  <dcterms:created xsi:type="dcterms:W3CDTF">2021-11-10T19:26:00Z</dcterms:created>
  <dcterms:modified xsi:type="dcterms:W3CDTF">2021-11-10T19:26:00Z</dcterms:modified>
</cp:coreProperties>
</file>