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5B35" w14:textId="1FB02BB8" w:rsidR="00D80B6E" w:rsidRPr="000C4DC8" w:rsidRDefault="001B789D" w:rsidP="009C41F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SUMMARY OF </w:t>
      </w:r>
      <w:r w:rsidR="00D80B6E" w:rsidRPr="000C4DC8">
        <w:rPr>
          <w:rFonts w:cstheme="minorHAnsi"/>
          <w:b/>
          <w:sz w:val="24"/>
          <w:szCs w:val="24"/>
        </w:rPr>
        <w:t>FREE SPEECH STATUTE</w:t>
      </w:r>
    </w:p>
    <w:p w14:paraId="3BF495C3" w14:textId="77777777" w:rsidR="009C41F1" w:rsidRDefault="009C41F1" w:rsidP="009C41F1">
      <w:pPr>
        <w:spacing w:after="120" w:line="240" w:lineRule="auto"/>
        <w:rPr>
          <w:rFonts w:cstheme="minorHAnsi"/>
          <w:sz w:val="24"/>
          <w:szCs w:val="24"/>
        </w:rPr>
      </w:pPr>
    </w:p>
    <w:p w14:paraId="07A0E915" w14:textId="55731B8B" w:rsidR="00D80B6E" w:rsidRDefault="00D80B6E" w:rsidP="009C41F1">
      <w:pPr>
        <w:spacing w:after="120" w:line="240" w:lineRule="auto"/>
        <w:rPr>
          <w:rFonts w:cstheme="minorHAnsi"/>
          <w:sz w:val="24"/>
          <w:szCs w:val="24"/>
        </w:rPr>
      </w:pPr>
      <w:r w:rsidRPr="000C4DC8">
        <w:rPr>
          <w:rFonts w:cstheme="minorHAnsi"/>
          <w:sz w:val="24"/>
          <w:szCs w:val="24"/>
        </w:rPr>
        <w:t>This statute protect</w:t>
      </w:r>
      <w:r w:rsidR="00B73350">
        <w:rPr>
          <w:rFonts w:cstheme="minorHAnsi"/>
          <w:sz w:val="24"/>
          <w:szCs w:val="24"/>
        </w:rPr>
        <w:t>s</w:t>
      </w:r>
      <w:r w:rsidRPr="000C4DC8">
        <w:rPr>
          <w:rFonts w:cstheme="minorHAnsi"/>
          <w:sz w:val="24"/>
          <w:szCs w:val="24"/>
        </w:rPr>
        <w:t xml:space="preserve"> Americans from tech censorship. </w:t>
      </w:r>
      <w:r w:rsidR="00BE25B4">
        <w:rPr>
          <w:rFonts w:cstheme="minorHAnsi"/>
          <w:sz w:val="24"/>
          <w:szCs w:val="24"/>
        </w:rPr>
        <w:t>Americans are being censored for their</w:t>
      </w:r>
      <w:r w:rsidRPr="000C4DC8">
        <w:rPr>
          <w:rFonts w:cstheme="minorHAnsi"/>
          <w:sz w:val="24"/>
          <w:szCs w:val="24"/>
        </w:rPr>
        <w:t xml:space="preserve"> political, cultural, and even scientific dissent. Th</w:t>
      </w:r>
      <w:r w:rsidR="00F8112C">
        <w:rPr>
          <w:rFonts w:cstheme="minorHAnsi"/>
          <w:sz w:val="24"/>
          <w:szCs w:val="24"/>
        </w:rPr>
        <w:t>e</w:t>
      </w:r>
      <w:r w:rsidRPr="000C4DC8">
        <w:rPr>
          <w:rFonts w:cstheme="minorHAnsi"/>
          <w:sz w:val="24"/>
          <w:szCs w:val="24"/>
        </w:rPr>
        <w:t xml:space="preserve"> statute </w:t>
      </w:r>
      <w:r w:rsidR="00D773D5">
        <w:rPr>
          <w:rFonts w:cstheme="minorHAnsi"/>
          <w:sz w:val="24"/>
          <w:szCs w:val="24"/>
        </w:rPr>
        <w:t>restores their freedom of speech</w:t>
      </w:r>
      <w:r w:rsidR="00BE25B4">
        <w:rPr>
          <w:rFonts w:cstheme="minorHAnsi"/>
          <w:sz w:val="24"/>
          <w:szCs w:val="24"/>
        </w:rPr>
        <w:t xml:space="preserve">. </w:t>
      </w:r>
    </w:p>
    <w:p w14:paraId="08284BC2" w14:textId="77777777" w:rsidR="009C41F1" w:rsidRDefault="009C41F1" w:rsidP="009C41F1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6B111BB8" w14:textId="312233C1" w:rsidR="00A80739" w:rsidRPr="000C4DC8" w:rsidRDefault="00D80B6E" w:rsidP="009C41F1">
      <w:pPr>
        <w:spacing w:after="120" w:line="240" w:lineRule="auto"/>
        <w:rPr>
          <w:rFonts w:cstheme="minorHAnsi"/>
          <w:b/>
          <w:sz w:val="24"/>
          <w:szCs w:val="24"/>
        </w:rPr>
      </w:pPr>
      <w:r w:rsidRPr="000C4DC8">
        <w:rPr>
          <w:rFonts w:cstheme="minorHAnsi"/>
          <w:b/>
          <w:sz w:val="24"/>
          <w:szCs w:val="24"/>
        </w:rPr>
        <w:t xml:space="preserve">Summary of Statute. </w:t>
      </w:r>
    </w:p>
    <w:p w14:paraId="0A615084" w14:textId="77777777" w:rsidR="00BE25B4" w:rsidRDefault="00D80B6E" w:rsidP="009C41F1">
      <w:pPr>
        <w:spacing w:after="120" w:line="240" w:lineRule="auto"/>
        <w:rPr>
          <w:rFonts w:cstheme="minorHAnsi"/>
          <w:sz w:val="24"/>
          <w:szCs w:val="24"/>
        </w:rPr>
      </w:pPr>
      <w:r w:rsidRPr="000C4DC8">
        <w:rPr>
          <w:rFonts w:cstheme="minorHAnsi"/>
          <w:sz w:val="24"/>
          <w:szCs w:val="24"/>
        </w:rPr>
        <w:t>•  Designates the tech companies as common carriers</w:t>
      </w:r>
      <w:r w:rsidR="0038175F" w:rsidRPr="000C4DC8">
        <w:rPr>
          <w:rFonts w:cstheme="minorHAnsi"/>
          <w:sz w:val="24"/>
          <w:szCs w:val="24"/>
        </w:rPr>
        <w:t xml:space="preserve">. </w:t>
      </w:r>
    </w:p>
    <w:p w14:paraId="525A965E" w14:textId="45214799" w:rsidR="00BE25B4" w:rsidRDefault="00D80B6E" w:rsidP="009C41F1">
      <w:pPr>
        <w:spacing w:after="120" w:line="240" w:lineRule="auto"/>
        <w:rPr>
          <w:rFonts w:cstheme="minorHAnsi"/>
          <w:sz w:val="24"/>
          <w:szCs w:val="24"/>
        </w:rPr>
      </w:pPr>
      <w:r w:rsidRPr="000C4DC8">
        <w:rPr>
          <w:rFonts w:cstheme="minorHAnsi"/>
          <w:sz w:val="24"/>
          <w:szCs w:val="24"/>
        </w:rPr>
        <w:t xml:space="preserve">•  Bars them from </w:t>
      </w:r>
      <w:r w:rsidR="00BE25B4">
        <w:rPr>
          <w:rFonts w:cstheme="minorHAnsi"/>
          <w:sz w:val="24"/>
          <w:szCs w:val="24"/>
        </w:rPr>
        <w:t xml:space="preserve">censoring others </w:t>
      </w:r>
      <w:r w:rsidR="00A1489B">
        <w:rPr>
          <w:rFonts w:cstheme="minorHAnsi"/>
          <w:sz w:val="24"/>
          <w:szCs w:val="24"/>
        </w:rPr>
        <w:t xml:space="preserve">for </w:t>
      </w:r>
      <w:r w:rsidR="00BE25B4">
        <w:rPr>
          <w:rFonts w:cstheme="minorHAnsi"/>
          <w:sz w:val="24"/>
          <w:szCs w:val="24"/>
        </w:rPr>
        <w:t xml:space="preserve">their </w:t>
      </w:r>
      <w:r w:rsidRPr="000C4DC8">
        <w:rPr>
          <w:rFonts w:cstheme="minorHAnsi"/>
          <w:sz w:val="24"/>
          <w:szCs w:val="24"/>
        </w:rPr>
        <w:t>viewpoint</w:t>
      </w:r>
      <w:r w:rsidR="00BE25B4">
        <w:rPr>
          <w:rFonts w:cstheme="minorHAnsi"/>
          <w:sz w:val="24"/>
          <w:szCs w:val="24"/>
        </w:rPr>
        <w:t>.</w:t>
      </w:r>
    </w:p>
    <w:p w14:paraId="784779C0" w14:textId="2D92C922" w:rsidR="00D80B6E" w:rsidRPr="000C4DC8" w:rsidRDefault="00D80B6E" w:rsidP="009C41F1">
      <w:pPr>
        <w:spacing w:after="120" w:line="240" w:lineRule="auto"/>
        <w:rPr>
          <w:rFonts w:cstheme="minorHAnsi"/>
          <w:sz w:val="24"/>
          <w:szCs w:val="24"/>
        </w:rPr>
      </w:pPr>
      <w:r w:rsidRPr="000C4DC8">
        <w:rPr>
          <w:rFonts w:cstheme="minorHAnsi"/>
          <w:sz w:val="24"/>
          <w:szCs w:val="24"/>
        </w:rPr>
        <w:t xml:space="preserve">•  </w:t>
      </w:r>
      <w:r w:rsidR="00A1489B">
        <w:rPr>
          <w:rFonts w:cstheme="minorHAnsi"/>
          <w:sz w:val="24"/>
          <w:szCs w:val="24"/>
        </w:rPr>
        <w:t xml:space="preserve">Leaves </w:t>
      </w:r>
      <w:r w:rsidRPr="000C4DC8">
        <w:rPr>
          <w:rFonts w:cstheme="minorHAnsi"/>
          <w:sz w:val="24"/>
          <w:szCs w:val="24"/>
        </w:rPr>
        <w:t xml:space="preserve">tech companies </w:t>
      </w:r>
      <w:r w:rsidR="00A1489B">
        <w:rPr>
          <w:rFonts w:cstheme="minorHAnsi"/>
          <w:sz w:val="24"/>
          <w:szCs w:val="24"/>
        </w:rPr>
        <w:t xml:space="preserve">free </w:t>
      </w:r>
      <w:r w:rsidRPr="000C4DC8">
        <w:rPr>
          <w:rFonts w:cstheme="minorHAnsi"/>
          <w:sz w:val="24"/>
          <w:szCs w:val="24"/>
        </w:rPr>
        <w:t xml:space="preserve">to restrict unlawful </w:t>
      </w:r>
      <w:r w:rsidR="00A1489B">
        <w:rPr>
          <w:rFonts w:cstheme="minorHAnsi"/>
          <w:sz w:val="24"/>
          <w:szCs w:val="24"/>
        </w:rPr>
        <w:t xml:space="preserve">and </w:t>
      </w:r>
      <w:r w:rsidRPr="000C4DC8">
        <w:rPr>
          <w:rFonts w:cstheme="minorHAnsi"/>
          <w:sz w:val="24"/>
          <w:szCs w:val="24"/>
        </w:rPr>
        <w:t>unwholesome content</w:t>
      </w:r>
      <w:r w:rsidR="00BE25B4">
        <w:rPr>
          <w:rFonts w:cstheme="minorHAnsi"/>
          <w:sz w:val="24"/>
          <w:szCs w:val="24"/>
        </w:rPr>
        <w:t>.</w:t>
      </w:r>
    </w:p>
    <w:p w14:paraId="70175355" w14:textId="77777777" w:rsidR="00234680" w:rsidRDefault="00234680" w:rsidP="009C41F1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06D71940" w14:textId="669B54F6" w:rsidR="00D80B6E" w:rsidRPr="000C4DC8" w:rsidRDefault="00D80B6E" w:rsidP="009C41F1">
      <w:pPr>
        <w:spacing w:after="120" w:line="240" w:lineRule="auto"/>
        <w:rPr>
          <w:rFonts w:cstheme="minorHAnsi"/>
          <w:b/>
          <w:sz w:val="24"/>
          <w:szCs w:val="24"/>
        </w:rPr>
      </w:pPr>
      <w:r w:rsidRPr="000C4DC8">
        <w:rPr>
          <w:rFonts w:cstheme="minorHAnsi"/>
          <w:b/>
          <w:sz w:val="24"/>
          <w:szCs w:val="24"/>
        </w:rPr>
        <w:t xml:space="preserve">Protects Free Speech </w:t>
      </w:r>
      <w:r w:rsidR="00BE25B4">
        <w:rPr>
          <w:rFonts w:cstheme="minorHAnsi"/>
          <w:b/>
          <w:sz w:val="24"/>
          <w:szCs w:val="24"/>
        </w:rPr>
        <w:t xml:space="preserve">without Limiting </w:t>
      </w:r>
      <w:r w:rsidRPr="000C4DC8">
        <w:rPr>
          <w:rFonts w:cstheme="minorHAnsi"/>
          <w:b/>
          <w:sz w:val="24"/>
          <w:szCs w:val="24"/>
        </w:rPr>
        <w:t>the Free Speech of the Tech Companies</w:t>
      </w:r>
    </w:p>
    <w:p w14:paraId="04F06413" w14:textId="7E4EBE21" w:rsidR="0038175F" w:rsidRPr="000C4DC8" w:rsidRDefault="00D80B6E" w:rsidP="009C41F1">
      <w:pPr>
        <w:spacing w:after="120" w:line="240" w:lineRule="auto"/>
        <w:rPr>
          <w:rFonts w:cstheme="minorHAnsi"/>
          <w:sz w:val="24"/>
          <w:szCs w:val="24"/>
        </w:rPr>
      </w:pPr>
      <w:r w:rsidRPr="000C4DC8">
        <w:rPr>
          <w:rFonts w:cstheme="minorHAnsi"/>
          <w:sz w:val="24"/>
          <w:szCs w:val="24"/>
        </w:rPr>
        <w:t xml:space="preserve">•   </w:t>
      </w:r>
      <w:r w:rsidR="0038175F" w:rsidRPr="000C4DC8">
        <w:rPr>
          <w:rFonts w:cstheme="minorHAnsi"/>
          <w:sz w:val="24"/>
          <w:szCs w:val="24"/>
        </w:rPr>
        <w:t xml:space="preserve">The companies provide conduits for the speech of others. So when this statute bars them from </w:t>
      </w:r>
      <w:r w:rsidR="00A133C3">
        <w:rPr>
          <w:rFonts w:cstheme="minorHAnsi"/>
          <w:sz w:val="24"/>
          <w:szCs w:val="24"/>
        </w:rPr>
        <w:t xml:space="preserve">viewpoint </w:t>
      </w:r>
      <w:r w:rsidR="0038175F" w:rsidRPr="000C4DC8">
        <w:rPr>
          <w:rFonts w:cstheme="minorHAnsi"/>
          <w:sz w:val="24"/>
          <w:szCs w:val="24"/>
        </w:rPr>
        <w:t>discriminati</w:t>
      </w:r>
      <w:r w:rsidR="00A133C3">
        <w:rPr>
          <w:rFonts w:cstheme="minorHAnsi"/>
          <w:sz w:val="24"/>
          <w:szCs w:val="24"/>
        </w:rPr>
        <w:t>on</w:t>
      </w:r>
      <w:r w:rsidR="0038175F" w:rsidRPr="000C4DC8">
        <w:rPr>
          <w:rFonts w:cstheme="minorHAnsi"/>
          <w:sz w:val="24"/>
          <w:szCs w:val="24"/>
        </w:rPr>
        <w:t xml:space="preserve"> </w:t>
      </w:r>
      <w:r w:rsidR="00A133C3">
        <w:rPr>
          <w:rFonts w:cstheme="minorHAnsi"/>
          <w:sz w:val="24"/>
          <w:szCs w:val="24"/>
        </w:rPr>
        <w:t>in those conduits</w:t>
      </w:r>
      <w:r w:rsidR="0038175F" w:rsidRPr="000C4DC8">
        <w:rPr>
          <w:rFonts w:cstheme="minorHAnsi"/>
          <w:sz w:val="24"/>
          <w:szCs w:val="24"/>
        </w:rPr>
        <w:t xml:space="preserve">, it is only preventing them from censoring the speech of others. It is not limiting </w:t>
      </w:r>
      <w:r w:rsidR="00C33689">
        <w:rPr>
          <w:rFonts w:cstheme="minorHAnsi"/>
          <w:sz w:val="24"/>
          <w:szCs w:val="24"/>
        </w:rPr>
        <w:t xml:space="preserve">the companies </w:t>
      </w:r>
      <w:r w:rsidR="0038175F" w:rsidRPr="000C4DC8">
        <w:rPr>
          <w:rFonts w:cstheme="minorHAnsi"/>
          <w:sz w:val="24"/>
          <w:szCs w:val="24"/>
        </w:rPr>
        <w:t xml:space="preserve">in their own speech. </w:t>
      </w:r>
    </w:p>
    <w:p w14:paraId="153BECBF" w14:textId="10C77F1F" w:rsidR="00D80B6E" w:rsidRDefault="00D80B6E" w:rsidP="009C41F1">
      <w:pPr>
        <w:spacing w:after="120" w:line="240" w:lineRule="auto"/>
        <w:rPr>
          <w:rFonts w:cstheme="minorHAnsi"/>
          <w:sz w:val="24"/>
          <w:szCs w:val="24"/>
        </w:rPr>
      </w:pPr>
      <w:r w:rsidRPr="000C4DC8">
        <w:rPr>
          <w:rFonts w:cstheme="minorHAnsi"/>
          <w:sz w:val="24"/>
          <w:szCs w:val="24"/>
        </w:rPr>
        <w:t>•</w:t>
      </w:r>
      <w:r w:rsidR="0038175F" w:rsidRPr="000C4DC8">
        <w:rPr>
          <w:rFonts w:cstheme="minorHAnsi"/>
          <w:sz w:val="24"/>
          <w:szCs w:val="24"/>
        </w:rPr>
        <w:t xml:space="preserve">  This sort of anti-discrimination </w:t>
      </w:r>
      <w:r w:rsidR="00072D2B">
        <w:rPr>
          <w:rFonts w:cstheme="minorHAnsi"/>
          <w:sz w:val="24"/>
          <w:szCs w:val="24"/>
        </w:rPr>
        <w:t xml:space="preserve">duty of </w:t>
      </w:r>
      <w:r w:rsidR="0038175F" w:rsidRPr="000C4DC8">
        <w:rPr>
          <w:rFonts w:cstheme="minorHAnsi"/>
          <w:sz w:val="24"/>
          <w:szCs w:val="24"/>
        </w:rPr>
        <w:t xml:space="preserve">common carriers was traditionally imposed </w:t>
      </w:r>
      <w:r w:rsidR="00BE25B4">
        <w:rPr>
          <w:rFonts w:cstheme="minorHAnsi"/>
          <w:sz w:val="24"/>
          <w:szCs w:val="24"/>
        </w:rPr>
        <w:t xml:space="preserve">by </w:t>
      </w:r>
      <w:r w:rsidR="0038175F" w:rsidRPr="000C4DC8">
        <w:rPr>
          <w:rFonts w:cstheme="minorHAnsi"/>
          <w:sz w:val="24"/>
          <w:szCs w:val="24"/>
        </w:rPr>
        <w:t xml:space="preserve">both common law and statute. It has been applied to communications common carriers </w:t>
      </w:r>
      <w:r w:rsidR="00626235" w:rsidRPr="000C4DC8">
        <w:rPr>
          <w:rFonts w:cstheme="minorHAnsi"/>
          <w:sz w:val="24"/>
          <w:szCs w:val="24"/>
        </w:rPr>
        <w:t xml:space="preserve">since </w:t>
      </w:r>
      <w:r w:rsidR="0062429F">
        <w:rPr>
          <w:rFonts w:cstheme="minorHAnsi"/>
          <w:sz w:val="24"/>
          <w:szCs w:val="24"/>
        </w:rPr>
        <w:t xml:space="preserve">at least </w:t>
      </w:r>
      <w:r w:rsidR="0038175F" w:rsidRPr="000C4DC8">
        <w:rPr>
          <w:rFonts w:cstheme="minorHAnsi"/>
          <w:sz w:val="24"/>
          <w:szCs w:val="24"/>
        </w:rPr>
        <w:t>the 19th century</w:t>
      </w:r>
      <w:r w:rsidR="00BE25B4">
        <w:rPr>
          <w:rFonts w:cstheme="minorHAnsi"/>
          <w:sz w:val="24"/>
          <w:szCs w:val="24"/>
        </w:rPr>
        <w:t xml:space="preserve">, </w:t>
      </w:r>
      <w:r w:rsidR="00626235" w:rsidRPr="000C4DC8">
        <w:rPr>
          <w:rFonts w:cstheme="minorHAnsi"/>
          <w:sz w:val="24"/>
          <w:szCs w:val="24"/>
        </w:rPr>
        <w:t>without any doubt about its constitutionality.</w:t>
      </w:r>
    </w:p>
    <w:p w14:paraId="36F60592" w14:textId="50649477" w:rsidR="00BE25B4" w:rsidRDefault="00BE25B4" w:rsidP="009C41F1">
      <w:pPr>
        <w:spacing w:after="120" w:line="240" w:lineRule="auto"/>
        <w:ind w:left="72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</w:t>
      </w:r>
      <w:r w:rsidRPr="00B73350">
        <w:rPr>
          <w:rFonts w:cstheme="minorHAnsi"/>
          <w:bCs/>
          <w:sz w:val="20"/>
          <w:szCs w:val="20"/>
        </w:rPr>
        <w:t xml:space="preserve">or the First Amendment question, see </w:t>
      </w:r>
      <w:hyperlink r:id="rId7" w:history="1">
        <w:r w:rsidR="008837CA" w:rsidRPr="00FC647E">
          <w:rPr>
            <w:rStyle w:val="Hyperlink"/>
            <w:rFonts w:cstheme="minorHAnsi"/>
            <w:bCs/>
            <w:sz w:val="20"/>
            <w:szCs w:val="20"/>
          </w:rPr>
          <w:t>https://www.wsj.com/articles/big-tech-twitter-facebook-google-youtube-sec-230-common-carrier-11627656722</w:t>
        </w:r>
      </w:hyperlink>
    </w:p>
    <w:p w14:paraId="174095FF" w14:textId="3DA068A8" w:rsidR="008837CA" w:rsidRDefault="00C108A9" w:rsidP="009C41F1">
      <w:pPr>
        <w:spacing w:after="120" w:line="240" w:lineRule="auto"/>
        <w:ind w:left="72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For common carriers and anti-discrimination requirements, see </w:t>
      </w:r>
      <w:hyperlink r:id="rId8" w:history="1">
        <w:r w:rsidRPr="00B1561A">
          <w:rPr>
            <w:rStyle w:val="Hyperlink"/>
            <w:rFonts w:cstheme="minorHAnsi"/>
            <w:bCs/>
            <w:sz w:val="20"/>
            <w:szCs w:val="20"/>
          </w:rPr>
          <w:t>https://yjolt.org/bargaining-free-speech-common-carriage-network-neutrality-and-section-230</w:t>
        </w:r>
      </w:hyperlink>
    </w:p>
    <w:p w14:paraId="428F95C8" w14:textId="22207D75" w:rsidR="0062429F" w:rsidRDefault="0062429F" w:rsidP="009C41F1">
      <w:pPr>
        <w:spacing w:after="120" w:line="240" w:lineRule="auto"/>
        <w:rPr>
          <w:rFonts w:cstheme="minorHAnsi"/>
          <w:sz w:val="24"/>
          <w:szCs w:val="24"/>
        </w:rPr>
      </w:pPr>
      <w:r w:rsidRPr="000C4DC8">
        <w:rPr>
          <w:rFonts w:cstheme="minorHAnsi"/>
          <w:sz w:val="24"/>
          <w:szCs w:val="24"/>
        </w:rPr>
        <w:t xml:space="preserve">•  </w:t>
      </w:r>
      <w:r>
        <w:rPr>
          <w:rFonts w:cstheme="minorHAnsi"/>
          <w:sz w:val="24"/>
          <w:szCs w:val="24"/>
        </w:rPr>
        <w:t>Common carrier anti</w:t>
      </w:r>
      <w:r w:rsidRPr="000C4DC8">
        <w:rPr>
          <w:rFonts w:cstheme="minorHAnsi"/>
          <w:sz w:val="24"/>
          <w:szCs w:val="24"/>
        </w:rPr>
        <w:t xml:space="preserve">-discrimination </w:t>
      </w:r>
      <w:r>
        <w:rPr>
          <w:rFonts w:cstheme="minorHAnsi"/>
          <w:sz w:val="24"/>
          <w:szCs w:val="24"/>
        </w:rPr>
        <w:t xml:space="preserve">statutes are </w:t>
      </w:r>
      <w:r w:rsidR="00072D2B">
        <w:rPr>
          <w:rFonts w:cstheme="minorHAnsi"/>
          <w:sz w:val="24"/>
          <w:szCs w:val="24"/>
        </w:rPr>
        <w:t>essential for protecting against</w:t>
      </w:r>
      <w:r w:rsidR="00BF12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government </w:t>
      </w:r>
      <w:r w:rsidR="00072D2B">
        <w:rPr>
          <w:rFonts w:cstheme="minorHAnsi"/>
          <w:sz w:val="24"/>
          <w:szCs w:val="24"/>
        </w:rPr>
        <w:t xml:space="preserve">pressures for </w:t>
      </w:r>
      <w:r>
        <w:rPr>
          <w:rFonts w:cstheme="minorHAnsi"/>
          <w:sz w:val="24"/>
          <w:szCs w:val="24"/>
        </w:rPr>
        <w:t>censorship. Lawsuit</w:t>
      </w:r>
      <w:r w:rsidR="006275D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can deal with brazen government censorship of individuals, but only this sort of statute can prevent the wholesale censorship achieved through more subtle pressures on </w:t>
      </w:r>
      <w:r w:rsidR="006275DB">
        <w:rPr>
          <w:rFonts w:cstheme="minorHAnsi"/>
          <w:sz w:val="24"/>
          <w:szCs w:val="24"/>
        </w:rPr>
        <w:t>companies</w:t>
      </w:r>
      <w:r>
        <w:rPr>
          <w:rFonts w:cstheme="minorHAnsi"/>
          <w:sz w:val="24"/>
          <w:szCs w:val="24"/>
        </w:rPr>
        <w:t>.</w:t>
      </w:r>
    </w:p>
    <w:p w14:paraId="694BFA11" w14:textId="39CD0B08" w:rsidR="0062429F" w:rsidRDefault="0062429F" w:rsidP="0062429F">
      <w:pPr>
        <w:autoSpaceDE w:val="0"/>
        <w:autoSpaceDN w:val="0"/>
        <w:adjustRightInd w:val="0"/>
        <w:spacing w:after="0" w:line="240" w:lineRule="auto"/>
        <w:ind w:left="720"/>
        <w:rPr>
          <w:rFonts w:ascii="CenturyExpandedBT-Roman" w:hAnsi="CenturyExpandedBT-Roman" w:cs="CenturyExpandedBT-Roman"/>
          <w:sz w:val="20"/>
          <w:szCs w:val="20"/>
        </w:rPr>
      </w:pPr>
      <w:r w:rsidRPr="0062429F">
        <w:rPr>
          <w:rFonts w:cstheme="minorHAnsi"/>
          <w:sz w:val="20"/>
          <w:szCs w:val="20"/>
        </w:rPr>
        <w:t xml:space="preserve">See </w:t>
      </w:r>
      <w:hyperlink r:id="rId9" w:history="1">
        <w:r w:rsidRPr="007C3393">
          <w:rPr>
            <w:rStyle w:val="Hyperlink"/>
            <w:rFonts w:ascii="CenturyExpandedBT-Roman" w:hAnsi="CenturyExpandedBT-Roman" w:cs="CenturyExpandedBT-Roman"/>
            <w:sz w:val="20"/>
            <w:szCs w:val="20"/>
          </w:rPr>
          <w:t>https://reason.com/volokh/2022/06/20/profs-adam-candeub-philip-hamburger-on-the-common-carrier-cure-for-first-amendment-uncertainty/?amp</w:t>
        </w:r>
      </w:hyperlink>
    </w:p>
    <w:p w14:paraId="06D808D2" w14:textId="0568E3C1" w:rsidR="0062429F" w:rsidRDefault="0062429F" w:rsidP="0062429F">
      <w:pPr>
        <w:autoSpaceDE w:val="0"/>
        <w:autoSpaceDN w:val="0"/>
        <w:adjustRightInd w:val="0"/>
        <w:spacing w:after="0" w:line="240" w:lineRule="auto"/>
        <w:ind w:left="720"/>
        <w:rPr>
          <w:rFonts w:ascii="CenturyExpandedBT-Roman" w:hAnsi="CenturyExpandedBT-Roman" w:cs="CenturyExpandedBT-Roman"/>
          <w:sz w:val="20"/>
          <w:szCs w:val="20"/>
        </w:rPr>
      </w:pPr>
    </w:p>
    <w:p w14:paraId="23F62248" w14:textId="77777777" w:rsidR="00E365D6" w:rsidRPr="0062429F" w:rsidRDefault="00E365D6" w:rsidP="0062429F">
      <w:pPr>
        <w:autoSpaceDE w:val="0"/>
        <w:autoSpaceDN w:val="0"/>
        <w:adjustRightInd w:val="0"/>
        <w:spacing w:after="0" w:line="240" w:lineRule="auto"/>
        <w:ind w:left="720"/>
        <w:rPr>
          <w:rFonts w:ascii="CenturyExpandedBT-Roman" w:hAnsi="CenturyExpandedBT-Roman" w:cs="CenturyExpandedBT-Roman"/>
          <w:sz w:val="20"/>
          <w:szCs w:val="20"/>
        </w:rPr>
      </w:pPr>
    </w:p>
    <w:p w14:paraId="23C716F4" w14:textId="1971E869" w:rsidR="00626235" w:rsidRPr="000C4DC8" w:rsidRDefault="00626235" w:rsidP="009C41F1">
      <w:pPr>
        <w:spacing w:after="120" w:line="240" w:lineRule="auto"/>
        <w:rPr>
          <w:rFonts w:cstheme="minorHAnsi"/>
          <w:b/>
          <w:sz w:val="24"/>
          <w:szCs w:val="24"/>
        </w:rPr>
      </w:pPr>
      <w:r w:rsidRPr="000C4DC8">
        <w:rPr>
          <w:rFonts w:cstheme="minorHAnsi"/>
          <w:b/>
          <w:sz w:val="24"/>
          <w:szCs w:val="24"/>
        </w:rPr>
        <w:t xml:space="preserve">No Conflict with Section 230 </w:t>
      </w:r>
    </w:p>
    <w:p w14:paraId="27C854C6" w14:textId="24758196" w:rsidR="00B73350" w:rsidRDefault="00626235" w:rsidP="009C41F1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C4DC8">
        <w:rPr>
          <w:rFonts w:cstheme="minorHAnsi"/>
          <w:sz w:val="24"/>
          <w:szCs w:val="24"/>
        </w:rPr>
        <w:t xml:space="preserve">• </w:t>
      </w:r>
      <w:r w:rsidR="000C4DC8">
        <w:rPr>
          <w:rFonts w:cstheme="minorHAnsi"/>
          <w:sz w:val="24"/>
          <w:szCs w:val="24"/>
        </w:rPr>
        <w:t xml:space="preserve"> </w:t>
      </w:r>
      <w:r w:rsidR="000C4DC8" w:rsidRPr="000C4DC8">
        <w:rPr>
          <w:rFonts w:cstheme="minorHAnsi"/>
          <w:bCs/>
          <w:sz w:val="24"/>
          <w:szCs w:val="24"/>
        </w:rPr>
        <w:t xml:space="preserve"> </w:t>
      </w:r>
      <w:r w:rsidR="00B73350">
        <w:rPr>
          <w:rFonts w:cstheme="minorHAnsi"/>
          <w:bCs/>
          <w:sz w:val="24"/>
          <w:szCs w:val="24"/>
        </w:rPr>
        <w:t xml:space="preserve">This statute merely bars </w:t>
      </w:r>
      <w:r w:rsidR="00B73350" w:rsidRPr="00072D2B">
        <w:rPr>
          <w:rFonts w:cstheme="minorHAnsi"/>
          <w:bCs/>
          <w:i/>
          <w:iCs/>
          <w:sz w:val="24"/>
          <w:szCs w:val="24"/>
        </w:rPr>
        <w:t>viewpoint</w:t>
      </w:r>
      <w:r w:rsidR="00B73350">
        <w:rPr>
          <w:rFonts w:cstheme="minorHAnsi"/>
          <w:bCs/>
          <w:sz w:val="24"/>
          <w:szCs w:val="24"/>
        </w:rPr>
        <w:t xml:space="preserve"> discrimination</w:t>
      </w:r>
      <w:r w:rsidR="00BE25B4">
        <w:rPr>
          <w:rFonts w:cstheme="minorHAnsi"/>
          <w:bCs/>
          <w:sz w:val="24"/>
          <w:szCs w:val="24"/>
        </w:rPr>
        <w:t xml:space="preserve">. So it </w:t>
      </w:r>
      <w:r w:rsidR="00B73350">
        <w:rPr>
          <w:rFonts w:cstheme="minorHAnsi"/>
          <w:bCs/>
          <w:sz w:val="24"/>
          <w:szCs w:val="24"/>
        </w:rPr>
        <w:t>doesn’t collide with s</w:t>
      </w:r>
      <w:r w:rsidR="00B73350" w:rsidRPr="000C4DC8">
        <w:rPr>
          <w:rFonts w:cstheme="minorHAnsi"/>
          <w:bCs/>
          <w:sz w:val="24"/>
          <w:szCs w:val="24"/>
        </w:rPr>
        <w:t>ection 230</w:t>
      </w:r>
      <w:r w:rsidR="00B73350">
        <w:rPr>
          <w:rFonts w:cstheme="minorHAnsi"/>
          <w:bCs/>
          <w:sz w:val="24"/>
          <w:szCs w:val="24"/>
        </w:rPr>
        <w:t xml:space="preserve">(c)(2)’s protection of tech companies for their </w:t>
      </w:r>
      <w:r w:rsidR="00B73350" w:rsidRPr="00072D2B">
        <w:rPr>
          <w:rFonts w:cstheme="minorHAnsi"/>
          <w:bCs/>
          <w:i/>
          <w:iCs/>
          <w:sz w:val="24"/>
          <w:szCs w:val="24"/>
        </w:rPr>
        <w:t>content</w:t>
      </w:r>
      <w:r w:rsidR="00B73350" w:rsidRPr="000C4DC8">
        <w:rPr>
          <w:rFonts w:cstheme="minorHAnsi"/>
          <w:bCs/>
          <w:sz w:val="24"/>
          <w:szCs w:val="24"/>
        </w:rPr>
        <w:t xml:space="preserve"> </w:t>
      </w:r>
      <w:r w:rsidR="00B73350">
        <w:rPr>
          <w:rFonts w:cstheme="minorHAnsi"/>
          <w:bCs/>
          <w:sz w:val="24"/>
          <w:szCs w:val="24"/>
        </w:rPr>
        <w:t>d</w:t>
      </w:r>
      <w:r w:rsidR="00B73350" w:rsidRPr="000C4DC8">
        <w:rPr>
          <w:rFonts w:cstheme="minorHAnsi"/>
          <w:bCs/>
          <w:sz w:val="24"/>
          <w:szCs w:val="24"/>
        </w:rPr>
        <w:t>iscrimination</w:t>
      </w:r>
      <w:r w:rsidR="00B73350">
        <w:rPr>
          <w:rFonts w:cstheme="minorHAnsi"/>
          <w:bCs/>
          <w:sz w:val="24"/>
          <w:szCs w:val="24"/>
        </w:rPr>
        <w:t>.</w:t>
      </w:r>
    </w:p>
    <w:p w14:paraId="2CB1F8AD" w14:textId="15EA03C8" w:rsidR="008837CA" w:rsidRDefault="00BE25B4" w:rsidP="009C41F1">
      <w:pPr>
        <w:spacing w:after="120" w:line="240" w:lineRule="auto"/>
        <w:ind w:left="720"/>
        <w:rPr>
          <w:rStyle w:val="Hyperlink"/>
          <w:rFonts w:cstheme="minorHAnsi"/>
          <w:bCs/>
          <w:sz w:val="20"/>
          <w:szCs w:val="20"/>
        </w:rPr>
      </w:pPr>
      <w:r w:rsidRPr="00B73350">
        <w:rPr>
          <w:rFonts w:cstheme="minorHAnsi"/>
          <w:bCs/>
          <w:sz w:val="20"/>
          <w:szCs w:val="20"/>
        </w:rPr>
        <w:t xml:space="preserve">For the statute’s compatibility with section 230, see </w:t>
      </w:r>
      <w:hyperlink r:id="rId10" w:history="1">
        <w:r w:rsidR="008837CA" w:rsidRPr="00FC647E">
          <w:rPr>
            <w:rStyle w:val="Hyperlink"/>
            <w:rFonts w:cstheme="minorHAnsi"/>
            <w:bCs/>
            <w:sz w:val="20"/>
            <w:szCs w:val="20"/>
          </w:rPr>
          <w:t>https://www.wsj.com/articles/the-constitution-can-crack-section-230-11611946851</w:t>
        </w:r>
      </w:hyperlink>
    </w:p>
    <w:p w14:paraId="4D9FCF58" w14:textId="315BAC51" w:rsidR="009C41F1" w:rsidRDefault="009C41F1" w:rsidP="009C41F1">
      <w:pPr>
        <w:spacing w:after="120" w:line="240" w:lineRule="auto"/>
        <w:ind w:left="720"/>
        <w:rPr>
          <w:rFonts w:cstheme="minorHAnsi"/>
          <w:bCs/>
          <w:sz w:val="20"/>
          <w:szCs w:val="20"/>
        </w:rPr>
      </w:pPr>
      <w:r w:rsidRPr="00B73350">
        <w:rPr>
          <w:rFonts w:cstheme="minorHAnsi"/>
          <w:bCs/>
          <w:sz w:val="20"/>
          <w:szCs w:val="20"/>
        </w:rPr>
        <w:t xml:space="preserve">For the </w:t>
      </w:r>
      <w:r>
        <w:rPr>
          <w:rFonts w:cstheme="minorHAnsi"/>
          <w:bCs/>
          <w:sz w:val="20"/>
          <w:szCs w:val="20"/>
        </w:rPr>
        <w:t xml:space="preserve">difference between viewpoint discrimination and content discrimination see </w:t>
      </w:r>
      <w:hyperlink r:id="rId11" w:anchor=":~:text=When%20the%20government%20engages%20in,that%20given%20to%20other%20viewpoints" w:history="1">
        <w:r w:rsidRPr="00772796">
          <w:rPr>
            <w:rStyle w:val="Hyperlink"/>
            <w:rFonts w:cstheme="minorHAnsi"/>
            <w:bCs/>
            <w:sz w:val="20"/>
            <w:szCs w:val="20"/>
          </w:rPr>
          <w:t>https://www.mtsu.edu/first-amendment/article/1028/viewpoint-discrimination#:~:text=When%20the%20government%20engages%20in,that%20given%20to%20other%20viewpoints</w:t>
        </w:r>
      </w:hyperlink>
    </w:p>
    <w:sectPr w:rsidR="009C41F1" w:rsidSect="00DA3FE3">
      <w:pgSz w:w="12240" w:h="15840"/>
      <w:pgMar w:top="1296" w:right="1872" w:bottom="576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BF28" w14:textId="77777777" w:rsidR="000068CF" w:rsidRDefault="000068CF" w:rsidP="00B73350">
      <w:pPr>
        <w:spacing w:after="0" w:line="240" w:lineRule="auto"/>
      </w:pPr>
      <w:r>
        <w:separator/>
      </w:r>
    </w:p>
  </w:endnote>
  <w:endnote w:type="continuationSeparator" w:id="0">
    <w:p w14:paraId="29478CB4" w14:textId="77777777" w:rsidR="000068CF" w:rsidRDefault="000068CF" w:rsidP="00B7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Expanded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7734" w14:textId="77777777" w:rsidR="000068CF" w:rsidRDefault="000068CF" w:rsidP="00B73350">
      <w:pPr>
        <w:spacing w:after="0" w:line="240" w:lineRule="auto"/>
      </w:pPr>
      <w:r>
        <w:separator/>
      </w:r>
    </w:p>
  </w:footnote>
  <w:footnote w:type="continuationSeparator" w:id="0">
    <w:p w14:paraId="09EE7B33" w14:textId="77777777" w:rsidR="000068CF" w:rsidRDefault="000068CF" w:rsidP="00B7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6E"/>
    <w:rsid w:val="000068CF"/>
    <w:rsid w:val="00072D2B"/>
    <w:rsid w:val="000C4DC8"/>
    <w:rsid w:val="001B789D"/>
    <w:rsid w:val="00234680"/>
    <w:rsid w:val="002471D6"/>
    <w:rsid w:val="00285898"/>
    <w:rsid w:val="0038175F"/>
    <w:rsid w:val="003C552E"/>
    <w:rsid w:val="00515651"/>
    <w:rsid w:val="00530881"/>
    <w:rsid w:val="005A08D8"/>
    <w:rsid w:val="0062429F"/>
    <w:rsid w:val="00626235"/>
    <w:rsid w:val="006275DB"/>
    <w:rsid w:val="00705024"/>
    <w:rsid w:val="008837CA"/>
    <w:rsid w:val="009C41F1"/>
    <w:rsid w:val="00A133C3"/>
    <w:rsid w:val="00A1489B"/>
    <w:rsid w:val="00A80739"/>
    <w:rsid w:val="00B3076C"/>
    <w:rsid w:val="00B65D32"/>
    <w:rsid w:val="00B73350"/>
    <w:rsid w:val="00BE25B4"/>
    <w:rsid w:val="00BF1214"/>
    <w:rsid w:val="00C108A9"/>
    <w:rsid w:val="00C33689"/>
    <w:rsid w:val="00CD6D09"/>
    <w:rsid w:val="00D773D5"/>
    <w:rsid w:val="00D80B6E"/>
    <w:rsid w:val="00DA3FE3"/>
    <w:rsid w:val="00DB3DDD"/>
    <w:rsid w:val="00E365D6"/>
    <w:rsid w:val="00EB66CE"/>
    <w:rsid w:val="00F8112C"/>
    <w:rsid w:val="00F94C90"/>
    <w:rsid w:val="00FA2EF3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55B8"/>
  <w15:chartTrackingRefBased/>
  <w15:docId w15:val="{AB0B1A71-CE8C-459E-A385-A847BEC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uiPriority w:val="1"/>
    <w:qFormat/>
    <w:rsid w:val="000C4DC8"/>
    <w:pPr>
      <w:widowControl w:val="0"/>
      <w:autoSpaceDE w:val="0"/>
      <w:autoSpaceDN w:val="0"/>
      <w:spacing w:before="98"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C4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4DC8"/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33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3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1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olt.org/bargaining-free-speech-common-carriage-network-neutrality-and-section-2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sj.com/articles/big-tech-twitter-facebook-google-youtube-sec-230-common-carrier-116276567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tsu.edu/first-amendment/article/1028/viewpoint-discrimin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sj.com/articles/the-constitution-can-crack-section-230-11611946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son.com/volokh/2022/06/20/profs-adam-candeub-philip-hamburger-on-the-common-carrier-cure-for-first-amendment-uncertainty/?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6A21-035E-451D-B61F-B582C4B7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Hamburger</dc:creator>
  <cp:keywords/>
  <dc:description/>
  <cp:lastModifiedBy>Phillip Hamburger</cp:lastModifiedBy>
  <cp:revision>11</cp:revision>
  <cp:lastPrinted>2022-02-03T19:25:00Z</cp:lastPrinted>
  <dcterms:created xsi:type="dcterms:W3CDTF">2022-02-04T01:08:00Z</dcterms:created>
  <dcterms:modified xsi:type="dcterms:W3CDTF">2022-12-18T04:04:00Z</dcterms:modified>
</cp:coreProperties>
</file>