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8427" w14:textId="77777777" w:rsidR="00CF6588" w:rsidRPr="00BD715B" w:rsidRDefault="00AA6E14">
      <w:pPr>
        <w:rPr>
          <w:rFonts w:ascii="Trebuchet MS" w:hAnsi="Trebuchet MS"/>
        </w:rPr>
      </w:pPr>
      <w:r w:rsidRPr="00BD715B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9BA31" wp14:editId="2238C72A">
                <wp:simplePos x="0" y="0"/>
                <wp:positionH relativeFrom="column">
                  <wp:posOffset>-20320</wp:posOffset>
                </wp:positionH>
                <wp:positionV relativeFrom="paragraph">
                  <wp:posOffset>66675</wp:posOffset>
                </wp:positionV>
                <wp:extent cx="6687185" cy="1004570"/>
                <wp:effectExtent l="0" t="0" r="18415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C0A5" w14:textId="77777777" w:rsidR="00CF6588" w:rsidRDefault="00D14B2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90CA87" wp14:editId="03B6747D">
                                  <wp:extent cx="2131695" cy="904240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N logo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1695" cy="904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6588"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B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5.25pt;width:526.55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mfKwIAAFE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">
                <v:textbox>
                  <w:txbxContent>
                    <w:p w14:paraId="3CABC0A5" w14:textId="77777777" w:rsidR="00CF6588" w:rsidRDefault="00D14B2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90CA87" wp14:editId="03B6747D">
                            <wp:extent cx="2131695" cy="904240"/>
                            <wp:effectExtent l="0" t="0" r="190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N logo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1695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6588">
                        <w:t xml:space="preserve">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A838B2E" w14:textId="77777777" w:rsidR="00CF6588" w:rsidRPr="00BD715B" w:rsidRDefault="00AA6E14">
      <w:pPr>
        <w:rPr>
          <w:rFonts w:ascii="Trebuchet MS" w:hAnsi="Trebuchet MS"/>
        </w:rPr>
      </w:pPr>
      <w:r w:rsidRPr="00BD715B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D562B" wp14:editId="071FAD81">
                <wp:simplePos x="0" y="0"/>
                <wp:positionH relativeFrom="column">
                  <wp:posOffset>3048000</wp:posOffset>
                </wp:positionH>
                <wp:positionV relativeFrom="paragraph">
                  <wp:posOffset>635</wp:posOffset>
                </wp:positionV>
                <wp:extent cx="3257550" cy="504825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3AFFB" w14:textId="77777777" w:rsidR="00CF6588" w:rsidRPr="00BD715B" w:rsidRDefault="00CF6588" w:rsidP="00CF6588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D715B">
                              <w:rPr>
                                <w:rFonts w:ascii="Trebuchet MS" w:hAnsi="Trebuchet MS" w:cs="Arial"/>
                                <w:b/>
                                <w:sz w:val="44"/>
                                <w:szCs w:val="44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562B" id="Text Box 3" o:spid="_x0000_s1027" type="#_x0000_t202" style="position:absolute;margin-left:240pt;margin-top:.05pt;width:256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" stroked="f">
                <v:textbox>
                  <w:txbxContent>
                    <w:p w14:paraId="3893AFFB" w14:textId="77777777" w:rsidR="00CF6588" w:rsidRPr="00BD715B" w:rsidRDefault="00CF6588" w:rsidP="00CF6588">
                      <w:pPr>
                        <w:jc w:val="center"/>
                        <w:rPr>
                          <w:rFonts w:ascii="Trebuchet MS" w:hAnsi="Trebuchet MS" w:cs="Arial"/>
                          <w:b/>
                          <w:sz w:val="44"/>
                          <w:szCs w:val="44"/>
                        </w:rPr>
                      </w:pPr>
                      <w:r w:rsidRPr="00BD715B">
                        <w:rPr>
                          <w:rFonts w:ascii="Trebuchet MS" w:hAnsi="Trebuchet MS" w:cs="Arial"/>
                          <w:b/>
                          <w:sz w:val="44"/>
                          <w:szCs w:val="44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37F5AB3" w14:textId="77777777" w:rsidR="00CF6588" w:rsidRPr="00BD715B" w:rsidRDefault="00CF6588">
      <w:pPr>
        <w:rPr>
          <w:rFonts w:ascii="Trebuchet MS" w:hAnsi="Trebuchet MS"/>
        </w:rPr>
      </w:pPr>
    </w:p>
    <w:p w14:paraId="47C74996" w14:textId="77777777" w:rsidR="00CF6588" w:rsidRPr="00BD715B" w:rsidRDefault="00CF6588">
      <w:pPr>
        <w:rPr>
          <w:rFonts w:ascii="Trebuchet MS" w:hAnsi="Trebuchet MS"/>
        </w:rPr>
      </w:pPr>
      <w:r w:rsidRPr="00BD715B">
        <w:rPr>
          <w:rFonts w:ascii="Trebuchet MS" w:hAnsi="Trebuchet MS"/>
        </w:rPr>
        <w:t xml:space="preserve">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8102"/>
      </w:tblGrid>
      <w:tr w:rsidR="00CF6588" w:rsidRPr="00BD715B" w14:paraId="51B35FEE" w14:textId="77777777" w:rsidTr="00CF6588">
        <w:tc>
          <w:tcPr>
            <w:tcW w:w="2268" w:type="dxa"/>
            <w:vAlign w:val="center"/>
          </w:tcPr>
          <w:p w14:paraId="435EE10D" w14:textId="77777777" w:rsidR="00CF6588" w:rsidRPr="001E5469" w:rsidRDefault="00CF6588" w:rsidP="00CF6588">
            <w:pPr>
              <w:jc w:val="center"/>
              <w:rPr>
                <w:rFonts w:cstheme="minorHAnsi"/>
                <w:b/>
              </w:rPr>
            </w:pPr>
          </w:p>
          <w:p w14:paraId="29EC763B" w14:textId="77777777" w:rsidR="00CF6588" w:rsidRPr="001E5469" w:rsidRDefault="00CF6588" w:rsidP="00CF6588">
            <w:pPr>
              <w:jc w:val="center"/>
              <w:rPr>
                <w:rFonts w:cstheme="minorHAnsi"/>
                <w:b/>
              </w:rPr>
            </w:pPr>
            <w:r w:rsidRPr="001E5469">
              <w:rPr>
                <w:rFonts w:cstheme="minorHAnsi"/>
                <w:b/>
              </w:rPr>
              <w:t>Job Title</w:t>
            </w:r>
          </w:p>
          <w:p w14:paraId="6F808C59" w14:textId="77777777" w:rsidR="00CF6588" w:rsidRPr="001E5469" w:rsidRDefault="00CF6588" w:rsidP="00CF6588">
            <w:pPr>
              <w:jc w:val="center"/>
              <w:rPr>
                <w:rFonts w:cstheme="minorHAnsi"/>
              </w:rPr>
            </w:pPr>
          </w:p>
        </w:tc>
        <w:tc>
          <w:tcPr>
            <w:tcW w:w="8222" w:type="dxa"/>
          </w:tcPr>
          <w:p w14:paraId="31952725" w14:textId="77777777" w:rsidR="009023B9" w:rsidRPr="001E5469" w:rsidRDefault="009023B9">
            <w:pPr>
              <w:rPr>
                <w:rFonts w:cstheme="minorHAnsi"/>
              </w:rPr>
            </w:pPr>
          </w:p>
          <w:p w14:paraId="420B972D" w14:textId="3F081428" w:rsidR="008C5453" w:rsidRPr="001E5469" w:rsidRDefault="00BF0DF1" w:rsidP="00707F8D">
            <w:pPr>
              <w:rPr>
                <w:rFonts w:cstheme="minorHAnsi"/>
              </w:rPr>
            </w:pPr>
            <w:r>
              <w:rPr>
                <w:rFonts w:cstheme="minorHAnsi"/>
              </w:rPr>
              <w:t>Carers into Work Advisor</w:t>
            </w:r>
          </w:p>
        </w:tc>
      </w:tr>
      <w:tr w:rsidR="00CF6588" w:rsidRPr="00BD715B" w14:paraId="7C0B6BB3" w14:textId="77777777" w:rsidTr="00CF6588">
        <w:tc>
          <w:tcPr>
            <w:tcW w:w="2268" w:type="dxa"/>
            <w:vAlign w:val="center"/>
          </w:tcPr>
          <w:p w14:paraId="69740B58" w14:textId="77777777" w:rsidR="008D24F1" w:rsidRPr="001E5469" w:rsidRDefault="008D24F1" w:rsidP="00CF6588">
            <w:pPr>
              <w:jc w:val="center"/>
              <w:rPr>
                <w:rFonts w:cstheme="minorHAnsi"/>
                <w:b/>
              </w:rPr>
            </w:pPr>
          </w:p>
          <w:p w14:paraId="23E41FAA" w14:textId="77777777" w:rsidR="00CF6588" w:rsidRPr="001E5469" w:rsidRDefault="008D24F1" w:rsidP="00CF6588">
            <w:pPr>
              <w:jc w:val="center"/>
              <w:rPr>
                <w:rFonts w:cstheme="minorHAnsi"/>
                <w:b/>
              </w:rPr>
            </w:pPr>
            <w:r w:rsidRPr="001E5469">
              <w:rPr>
                <w:rFonts w:cstheme="minorHAnsi"/>
                <w:b/>
              </w:rPr>
              <w:t>Location</w:t>
            </w:r>
          </w:p>
          <w:p w14:paraId="019F776E" w14:textId="77777777" w:rsidR="00CF6588" w:rsidRPr="001E5469" w:rsidRDefault="00CF6588" w:rsidP="00CF6588">
            <w:pPr>
              <w:jc w:val="center"/>
              <w:rPr>
                <w:rFonts w:cstheme="minorHAnsi"/>
              </w:rPr>
            </w:pPr>
          </w:p>
        </w:tc>
        <w:tc>
          <w:tcPr>
            <w:tcW w:w="8222" w:type="dxa"/>
          </w:tcPr>
          <w:p w14:paraId="5DB5730D" w14:textId="77777777" w:rsidR="00CF6588" w:rsidRPr="001E5469" w:rsidRDefault="00CF6588">
            <w:pPr>
              <w:rPr>
                <w:rFonts w:cstheme="minorHAnsi"/>
              </w:rPr>
            </w:pPr>
          </w:p>
          <w:p w14:paraId="150BAD7E" w14:textId="5B55D72E" w:rsidR="009023B9" w:rsidRPr="001E5469" w:rsidRDefault="000426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Ashington </w:t>
            </w:r>
            <w:r w:rsidR="00BF0DF1">
              <w:rPr>
                <w:rFonts w:cstheme="minorHAnsi"/>
              </w:rPr>
              <w:t>(although the role is countywide)</w:t>
            </w:r>
          </w:p>
        </w:tc>
      </w:tr>
      <w:tr w:rsidR="00CF6588" w:rsidRPr="00BD715B" w14:paraId="01034740" w14:textId="77777777" w:rsidTr="00CF6588">
        <w:tc>
          <w:tcPr>
            <w:tcW w:w="2268" w:type="dxa"/>
            <w:vAlign w:val="center"/>
          </w:tcPr>
          <w:p w14:paraId="5D2FA351" w14:textId="77777777" w:rsidR="008D24F1" w:rsidRPr="001E5469" w:rsidRDefault="008D24F1" w:rsidP="00CF6588">
            <w:pPr>
              <w:jc w:val="center"/>
              <w:rPr>
                <w:rFonts w:cstheme="minorHAnsi"/>
                <w:b/>
              </w:rPr>
            </w:pPr>
          </w:p>
          <w:p w14:paraId="07994CD8" w14:textId="77777777" w:rsidR="00CF6588" w:rsidRPr="001E5469" w:rsidRDefault="008D24F1" w:rsidP="00CF6588">
            <w:pPr>
              <w:jc w:val="center"/>
              <w:rPr>
                <w:rFonts w:cstheme="minorHAnsi"/>
                <w:b/>
              </w:rPr>
            </w:pPr>
            <w:r w:rsidRPr="001E5469">
              <w:rPr>
                <w:rFonts w:cstheme="minorHAnsi"/>
                <w:b/>
              </w:rPr>
              <w:t>Reports to</w:t>
            </w:r>
          </w:p>
          <w:p w14:paraId="1F25BBF5" w14:textId="77777777" w:rsidR="00CF6588" w:rsidRPr="001E5469" w:rsidRDefault="00CF6588" w:rsidP="00CF6588">
            <w:pPr>
              <w:jc w:val="center"/>
              <w:rPr>
                <w:rFonts w:cstheme="minorHAnsi"/>
              </w:rPr>
            </w:pPr>
          </w:p>
        </w:tc>
        <w:tc>
          <w:tcPr>
            <w:tcW w:w="8222" w:type="dxa"/>
          </w:tcPr>
          <w:p w14:paraId="05A87668" w14:textId="77777777" w:rsidR="00CF6588" w:rsidRPr="00875117" w:rsidRDefault="00CF6588">
            <w:pPr>
              <w:rPr>
                <w:rFonts w:cstheme="minorHAnsi"/>
                <w:highlight w:val="yellow"/>
              </w:rPr>
            </w:pPr>
          </w:p>
          <w:p w14:paraId="2AD32370" w14:textId="0CB61F8B" w:rsidR="009023B9" w:rsidRPr="00875117" w:rsidRDefault="00BF0DF1">
            <w:pPr>
              <w:rPr>
                <w:rFonts w:cstheme="minorHAnsi"/>
                <w:highlight w:val="yellow"/>
              </w:rPr>
            </w:pPr>
            <w:r w:rsidRPr="00481667">
              <w:rPr>
                <w:rFonts w:cstheme="minorHAnsi"/>
              </w:rPr>
              <w:t>S</w:t>
            </w:r>
            <w:r w:rsidR="00481667" w:rsidRPr="00481667">
              <w:rPr>
                <w:rFonts w:cstheme="minorHAnsi"/>
              </w:rPr>
              <w:t>ervice Delivery Manager/CEO</w:t>
            </w:r>
          </w:p>
        </w:tc>
      </w:tr>
      <w:tr w:rsidR="008D24F1" w:rsidRPr="00BD715B" w14:paraId="306CA38B" w14:textId="77777777" w:rsidTr="00791B52">
        <w:tc>
          <w:tcPr>
            <w:tcW w:w="10490" w:type="dxa"/>
            <w:gridSpan w:val="2"/>
            <w:vAlign w:val="center"/>
          </w:tcPr>
          <w:p w14:paraId="75D10144" w14:textId="234A84F4" w:rsidR="009023B9" w:rsidRPr="004817F2" w:rsidRDefault="009E76F6" w:rsidP="009023B9">
            <w:pPr>
              <w:pStyle w:val="Header"/>
              <w:spacing w:before="60"/>
              <w:rPr>
                <w:rFonts w:cstheme="minorHAnsi"/>
                <w:b/>
              </w:rPr>
            </w:pPr>
            <w:r w:rsidRPr="004817F2">
              <w:rPr>
                <w:rFonts w:cstheme="minorHAnsi"/>
                <w:b/>
              </w:rPr>
              <w:t xml:space="preserve">Job Purpose: </w:t>
            </w:r>
          </w:p>
          <w:p w14:paraId="6F982F0A" w14:textId="1A882D34" w:rsidR="00A95510" w:rsidRPr="001E5469" w:rsidRDefault="00481667" w:rsidP="009023B9">
            <w:pPr>
              <w:pStyle w:val="Header"/>
              <w:spacing w:before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provide a flexible and innovative approach to engagement and case management of working age carers who are</w:t>
            </w:r>
            <w:r w:rsidR="00BF7288">
              <w:rPr>
                <w:rFonts w:cstheme="minorHAnsi"/>
                <w:bCs/>
              </w:rPr>
              <w:t xml:space="preserve"> unemployed or considering a change in employment by providing support, </w:t>
            </w:r>
            <w:r w:rsidR="009F1997">
              <w:rPr>
                <w:rFonts w:cstheme="minorHAnsi"/>
                <w:bCs/>
              </w:rPr>
              <w:t>advice,</w:t>
            </w:r>
            <w:r w:rsidR="00BF7288">
              <w:rPr>
                <w:rFonts w:cstheme="minorHAnsi"/>
                <w:bCs/>
              </w:rPr>
              <w:t xml:space="preserve"> and guidance to address the barriers</w:t>
            </w:r>
            <w:r w:rsidR="00561445">
              <w:rPr>
                <w:rFonts w:cstheme="minorHAnsi"/>
                <w:bCs/>
              </w:rPr>
              <w:t xml:space="preserve"> and assist with transition </w:t>
            </w:r>
            <w:r w:rsidR="009F1997">
              <w:rPr>
                <w:rFonts w:cstheme="minorHAnsi"/>
                <w:bCs/>
              </w:rPr>
              <w:t>into sustainable work, training, or education.</w:t>
            </w:r>
          </w:p>
          <w:p w14:paraId="6E2A958C" w14:textId="122FA047" w:rsidR="009023B9" w:rsidRDefault="009023B9" w:rsidP="009023B9">
            <w:pPr>
              <w:pStyle w:val="Header"/>
              <w:spacing w:before="60"/>
              <w:rPr>
                <w:rFonts w:cstheme="minorHAnsi"/>
                <w:b/>
                <w:bCs/>
              </w:rPr>
            </w:pPr>
            <w:r w:rsidRPr="001E5469">
              <w:rPr>
                <w:rFonts w:cstheme="minorHAnsi"/>
                <w:b/>
                <w:bCs/>
              </w:rPr>
              <w:t>Staff Responsibilities:</w:t>
            </w:r>
          </w:p>
          <w:p w14:paraId="482477CB" w14:textId="68DF05C6" w:rsidR="00A17E54" w:rsidRPr="00A17E54" w:rsidRDefault="00A17E54" w:rsidP="00A17E54">
            <w:pPr>
              <w:pStyle w:val="Header"/>
              <w:numPr>
                <w:ilvl w:val="0"/>
                <w:numId w:val="11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This post has no direct staff responsibility</w:t>
            </w:r>
          </w:p>
          <w:p w14:paraId="272432D0" w14:textId="0E6DBE20" w:rsidR="009023B9" w:rsidRPr="001E5469" w:rsidRDefault="009023B9" w:rsidP="009023B9">
            <w:pPr>
              <w:pStyle w:val="Header"/>
              <w:spacing w:before="60"/>
              <w:rPr>
                <w:rFonts w:cstheme="minorHAnsi"/>
                <w:b/>
                <w:bCs/>
              </w:rPr>
            </w:pPr>
            <w:r w:rsidRPr="001E5469">
              <w:rPr>
                <w:rFonts w:cstheme="minorHAnsi"/>
                <w:b/>
                <w:bCs/>
              </w:rPr>
              <w:t>Resource Responsibilities:</w:t>
            </w:r>
          </w:p>
          <w:p w14:paraId="445B7D88" w14:textId="6317D233" w:rsidR="009023B9" w:rsidRPr="0092723D" w:rsidRDefault="00D5390D" w:rsidP="009E76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Staff r</w:t>
            </w:r>
            <w:r w:rsidR="009023B9" w:rsidRPr="001E5469">
              <w:rPr>
                <w:rFonts w:cstheme="minorHAnsi"/>
              </w:rPr>
              <w:t>esponsib</w:t>
            </w:r>
            <w:r>
              <w:rPr>
                <w:rFonts w:cstheme="minorHAnsi"/>
              </w:rPr>
              <w:t>ility</w:t>
            </w:r>
            <w:r w:rsidR="009023B9" w:rsidRPr="001E5469">
              <w:rPr>
                <w:rFonts w:cstheme="minorHAnsi"/>
              </w:rPr>
              <w:t xml:space="preserve"> for</w:t>
            </w:r>
            <w:r>
              <w:rPr>
                <w:rFonts w:cstheme="minorHAnsi"/>
              </w:rPr>
              <w:t xml:space="preserve"> ensuring</w:t>
            </w:r>
            <w:r w:rsidR="009023B9" w:rsidRPr="001E5469">
              <w:rPr>
                <w:rFonts w:cstheme="minorHAnsi"/>
              </w:rPr>
              <w:t xml:space="preserve"> </w:t>
            </w:r>
            <w:r w:rsidR="008C5453" w:rsidRPr="001E5469">
              <w:rPr>
                <w:rFonts w:cstheme="minorHAnsi"/>
              </w:rPr>
              <w:t>Carers Northumberland</w:t>
            </w:r>
            <w:r>
              <w:rPr>
                <w:rFonts w:cstheme="minorHAnsi"/>
              </w:rPr>
              <w:t>’s</w:t>
            </w:r>
            <w:r w:rsidR="008C5453" w:rsidRPr="001E5469">
              <w:rPr>
                <w:rFonts w:cstheme="minorHAnsi"/>
              </w:rPr>
              <w:t xml:space="preserve"> </w:t>
            </w:r>
            <w:r w:rsidR="009023B9" w:rsidRPr="001E5469">
              <w:rPr>
                <w:rFonts w:cstheme="minorHAnsi"/>
              </w:rPr>
              <w:t xml:space="preserve">resources </w:t>
            </w:r>
            <w:r>
              <w:rPr>
                <w:rFonts w:cstheme="minorHAnsi"/>
              </w:rPr>
              <w:t xml:space="preserve">are used </w:t>
            </w:r>
            <w:r w:rsidR="009023B9" w:rsidRPr="001E5469">
              <w:rPr>
                <w:rFonts w:cstheme="minorHAnsi"/>
              </w:rPr>
              <w:t>efficiently and cost effectively</w:t>
            </w:r>
            <w:r w:rsidR="009E76F6">
              <w:rPr>
                <w:rFonts w:cstheme="minorHAnsi"/>
              </w:rPr>
              <w:t xml:space="preserve"> and within agreed budgets.</w:t>
            </w:r>
          </w:p>
          <w:p w14:paraId="23E7DF99" w14:textId="19D873E7" w:rsidR="0092723D" w:rsidRDefault="0092723D" w:rsidP="009E76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Promote and ensure a sound and safe working environment</w:t>
            </w:r>
            <w:r w:rsidR="00792AD4">
              <w:rPr>
                <w:rFonts w:cstheme="minorHAnsi"/>
                <w:bCs/>
              </w:rPr>
              <w:t>.</w:t>
            </w:r>
          </w:p>
          <w:p w14:paraId="708C6F35" w14:textId="5C6B4239" w:rsidR="0092723D" w:rsidRPr="009E76F6" w:rsidRDefault="00792AD4" w:rsidP="009E76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Notify the relevant manager when resource problems affecting service delivery occur.</w:t>
            </w:r>
          </w:p>
          <w:p w14:paraId="04EB9DBB" w14:textId="77777777" w:rsidR="009023B9" w:rsidRPr="001E5469" w:rsidRDefault="009023B9" w:rsidP="009023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E5469">
              <w:rPr>
                <w:rFonts w:cstheme="minorHAnsi"/>
                <w:b/>
                <w:bCs/>
              </w:rPr>
              <w:t>Dimensions and limits of Authority</w:t>
            </w:r>
            <w:r w:rsidRPr="001E5469">
              <w:rPr>
                <w:rFonts w:cstheme="minorHAnsi"/>
                <w:bCs/>
              </w:rPr>
              <w:t>:</w:t>
            </w:r>
          </w:p>
          <w:p w14:paraId="772E08D9" w14:textId="77777777" w:rsidR="009023B9" w:rsidRPr="001E5469" w:rsidRDefault="009023B9" w:rsidP="00902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1E5469">
              <w:rPr>
                <w:rFonts w:cstheme="minorHAnsi"/>
                <w:bCs/>
              </w:rPr>
              <w:t>This role requires using own initiative, time management and organisational skills.</w:t>
            </w:r>
          </w:p>
          <w:p w14:paraId="42818E1B" w14:textId="610992DC" w:rsidR="008D24F1" w:rsidRPr="004A7661" w:rsidRDefault="00A17E54" w:rsidP="004A76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4A7661">
              <w:rPr>
                <w:rFonts w:cstheme="minorHAnsi"/>
                <w:bCs/>
              </w:rPr>
              <w:t>n enhanced</w:t>
            </w:r>
            <w:r>
              <w:rPr>
                <w:rFonts w:cstheme="minorHAnsi"/>
                <w:bCs/>
              </w:rPr>
              <w:t xml:space="preserve"> DBS check will be required for the role.</w:t>
            </w:r>
          </w:p>
          <w:p w14:paraId="3F3D5EDA" w14:textId="77777777" w:rsidR="008D24F1" w:rsidRPr="001E5469" w:rsidRDefault="008D24F1">
            <w:pPr>
              <w:rPr>
                <w:rFonts w:cstheme="minorHAnsi"/>
              </w:rPr>
            </w:pPr>
          </w:p>
        </w:tc>
      </w:tr>
      <w:tr w:rsidR="00CF6588" w:rsidRPr="00BD715B" w14:paraId="24F8FCAE" w14:textId="77777777" w:rsidTr="009023B9">
        <w:tc>
          <w:tcPr>
            <w:tcW w:w="2268" w:type="dxa"/>
            <w:vAlign w:val="center"/>
          </w:tcPr>
          <w:p w14:paraId="48874680" w14:textId="300F25F0" w:rsidR="00CF6588" w:rsidRPr="009E76F6" w:rsidRDefault="009E76F6" w:rsidP="009023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 of Work</w:t>
            </w:r>
          </w:p>
        </w:tc>
        <w:tc>
          <w:tcPr>
            <w:tcW w:w="8222" w:type="dxa"/>
          </w:tcPr>
          <w:p w14:paraId="0C5C6612" w14:textId="15BE62AB" w:rsidR="007060FE" w:rsidRPr="00ED5409" w:rsidRDefault="004A7661" w:rsidP="003C72B0">
            <w:pPr>
              <w:rPr>
                <w:rFonts w:cstheme="minorHAnsi"/>
              </w:rPr>
            </w:pPr>
            <w:r>
              <w:rPr>
                <w:rFonts w:cstheme="minorHAnsi"/>
              </w:rPr>
              <w:t>Full time – 37hrs per week</w:t>
            </w:r>
          </w:p>
          <w:p w14:paraId="40BCC5B1" w14:textId="0C8C9A1F" w:rsidR="009E76F6" w:rsidRPr="009E76F6" w:rsidRDefault="009E76F6" w:rsidP="003C72B0">
            <w:pPr>
              <w:rPr>
                <w:rFonts w:cstheme="minorHAnsi"/>
                <w:i/>
                <w:iCs/>
              </w:rPr>
            </w:pPr>
          </w:p>
        </w:tc>
      </w:tr>
      <w:tr w:rsidR="00CF6588" w:rsidRPr="00BD715B" w14:paraId="11917C7F" w14:textId="77777777" w:rsidTr="009023B9">
        <w:tc>
          <w:tcPr>
            <w:tcW w:w="2268" w:type="dxa"/>
            <w:vAlign w:val="center"/>
          </w:tcPr>
          <w:p w14:paraId="7802509A" w14:textId="119107F5" w:rsidR="00CF6588" w:rsidRPr="009E76F6" w:rsidRDefault="009E76F6" w:rsidP="009023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Salary</w:t>
            </w:r>
          </w:p>
        </w:tc>
        <w:tc>
          <w:tcPr>
            <w:tcW w:w="8222" w:type="dxa"/>
          </w:tcPr>
          <w:p w14:paraId="4BBE87B6" w14:textId="174BE1EB" w:rsidR="009023B9" w:rsidRDefault="009E76F6" w:rsidP="008C5453">
            <w:pPr>
              <w:rPr>
                <w:rFonts w:cstheme="minorHAnsi"/>
              </w:rPr>
            </w:pPr>
            <w:r>
              <w:rPr>
                <w:rFonts w:cstheme="minorHAnsi"/>
              </w:rPr>
              <w:t>£2</w:t>
            </w:r>
            <w:r w:rsidR="004A7661">
              <w:rPr>
                <w:rFonts w:cstheme="minorHAnsi"/>
              </w:rPr>
              <w:t xml:space="preserve">3, </w:t>
            </w:r>
            <w:r w:rsidR="005E0126">
              <w:rPr>
                <w:rFonts w:cstheme="minorHAnsi"/>
              </w:rPr>
              <w:t xml:space="preserve">735 per annum </w:t>
            </w:r>
          </w:p>
          <w:p w14:paraId="6F2C4CF6" w14:textId="13B96E06" w:rsidR="009E76F6" w:rsidRPr="009E76F6" w:rsidRDefault="009E76F6" w:rsidP="008C5453">
            <w:pPr>
              <w:rPr>
                <w:rFonts w:cstheme="minorHAnsi"/>
              </w:rPr>
            </w:pPr>
          </w:p>
        </w:tc>
      </w:tr>
      <w:tr w:rsidR="008D24F1" w:rsidRPr="00BD715B" w14:paraId="7723C534" w14:textId="77777777" w:rsidTr="00101D19">
        <w:tc>
          <w:tcPr>
            <w:tcW w:w="10490" w:type="dxa"/>
            <w:gridSpan w:val="2"/>
            <w:vAlign w:val="center"/>
          </w:tcPr>
          <w:p w14:paraId="3FF00CB1" w14:textId="00EFA0A7" w:rsidR="00407991" w:rsidRPr="00407991" w:rsidRDefault="00407991" w:rsidP="008C43A5">
            <w:pPr>
              <w:spacing w:before="60"/>
              <w:rPr>
                <w:rFonts w:cstheme="minorHAnsi"/>
              </w:rPr>
            </w:pPr>
          </w:p>
        </w:tc>
      </w:tr>
    </w:tbl>
    <w:p w14:paraId="047CF947" w14:textId="77777777" w:rsidR="00875117" w:rsidRPr="00875117" w:rsidRDefault="00875117" w:rsidP="00875117">
      <w:pPr>
        <w:rPr>
          <w:lang w:val="en-US"/>
        </w:rPr>
      </w:pPr>
    </w:p>
    <w:p w14:paraId="40015AEC" w14:textId="1219A5C2" w:rsidR="00B93B39" w:rsidRDefault="008C43A5" w:rsidP="00875117">
      <w:pPr>
        <w:pStyle w:val="Heading5"/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 Duties and </w:t>
      </w:r>
      <w:r w:rsidR="00407991" w:rsidRPr="00407991">
        <w:rPr>
          <w:rFonts w:asciiTheme="minorHAnsi" w:hAnsiTheme="minorHAnsi" w:cstheme="minorHAnsi"/>
          <w:sz w:val="22"/>
          <w:szCs w:val="22"/>
        </w:rPr>
        <w:t>Key Tasks</w:t>
      </w:r>
      <w:r>
        <w:rPr>
          <w:rFonts w:asciiTheme="minorHAnsi" w:hAnsiTheme="minorHAnsi" w:cstheme="minorHAnsi"/>
          <w:sz w:val="22"/>
          <w:szCs w:val="22"/>
        </w:rPr>
        <w:t xml:space="preserve"> of the Role</w:t>
      </w:r>
      <w:r w:rsidR="00062B70">
        <w:rPr>
          <w:rFonts w:asciiTheme="minorHAnsi" w:hAnsiTheme="minorHAnsi" w:cstheme="minorHAnsi"/>
          <w:sz w:val="22"/>
          <w:szCs w:val="22"/>
        </w:rPr>
        <w:t>:</w:t>
      </w:r>
    </w:p>
    <w:p w14:paraId="30B88010" w14:textId="103FB3D9" w:rsidR="00370B78" w:rsidRDefault="00B74B57" w:rsidP="00370B78">
      <w:pPr>
        <w:pStyle w:val="ListParagraph"/>
        <w:numPr>
          <w:ilvl w:val="0"/>
          <w:numId w:val="12"/>
        </w:numPr>
        <w:rPr>
          <w:lang w:val="en-US"/>
        </w:rPr>
      </w:pPr>
      <w:r w:rsidRPr="00370B78">
        <w:rPr>
          <w:lang w:val="en-US"/>
        </w:rPr>
        <w:t xml:space="preserve">Engage with carers who are not in work, to identify barriers, </w:t>
      </w:r>
      <w:r w:rsidR="00814113" w:rsidRPr="00370B78">
        <w:rPr>
          <w:lang w:val="en-US"/>
        </w:rPr>
        <w:t xml:space="preserve">their </w:t>
      </w:r>
      <w:r w:rsidR="00CE640C" w:rsidRPr="00370B78">
        <w:rPr>
          <w:lang w:val="en-US"/>
        </w:rPr>
        <w:t>needs,</w:t>
      </w:r>
      <w:r w:rsidR="00814113" w:rsidRPr="00370B78">
        <w:rPr>
          <w:lang w:val="en-US"/>
        </w:rPr>
        <w:t xml:space="preserve"> and strengths, in a coherent and comprehensive way and undertaking an assessment </w:t>
      </w:r>
      <w:r w:rsidR="00CE640C" w:rsidRPr="00370B78">
        <w:rPr>
          <w:lang w:val="en-US"/>
        </w:rPr>
        <w:t xml:space="preserve">and developing a plan to support them into an appropriate employment programme. </w:t>
      </w:r>
    </w:p>
    <w:p w14:paraId="471C9CB8" w14:textId="5ADB14DF" w:rsidR="00370B78" w:rsidRDefault="00FE4C6D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Supporting carer</w:t>
      </w:r>
      <w:r w:rsidR="00471EEA">
        <w:rPr>
          <w:lang w:val="en-US"/>
        </w:rPr>
        <w:t>s</w:t>
      </w:r>
      <w:r>
        <w:rPr>
          <w:lang w:val="en-US"/>
        </w:rPr>
        <w:t xml:space="preserve"> who are employed with employment issues related to their caring role</w:t>
      </w:r>
      <w:r w:rsidR="002643B4">
        <w:rPr>
          <w:lang w:val="en-US"/>
        </w:rPr>
        <w:t xml:space="preserve"> and supporting them to stay in their current employment</w:t>
      </w:r>
      <w:r w:rsidR="00723C8E">
        <w:rPr>
          <w:lang w:val="en-US"/>
        </w:rPr>
        <w:t xml:space="preserve"> and/</w:t>
      </w:r>
      <w:r w:rsidR="002643B4">
        <w:rPr>
          <w:lang w:val="en-US"/>
        </w:rPr>
        <w:t xml:space="preserve">or </w:t>
      </w:r>
      <w:r w:rsidR="00471EEA">
        <w:rPr>
          <w:lang w:val="en-US"/>
        </w:rPr>
        <w:t xml:space="preserve">to make changes </w:t>
      </w:r>
      <w:r w:rsidR="00723C8E">
        <w:rPr>
          <w:lang w:val="en-US"/>
        </w:rPr>
        <w:t xml:space="preserve">to their </w:t>
      </w:r>
      <w:r w:rsidR="00383717">
        <w:rPr>
          <w:lang w:val="en-US"/>
        </w:rPr>
        <w:t xml:space="preserve">employment </w:t>
      </w:r>
      <w:r w:rsidR="00723C8E">
        <w:rPr>
          <w:lang w:val="en-US"/>
        </w:rPr>
        <w:t>circumstances</w:t>
      </w:r>
      <w:r w:rsidR="00383717">
        <w:rPr>
          <w:lang w:val="en-US"/>
        </w:rPr>
        <w:t>.</w:t>
      </w:r>
    </w:p>
    <w:p w14:paraId="21BC8482" w14:textId="368E2992" w:rsidR="00383717" w:rsidRDefault="00DF14D5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Provide one to one case management, which supports carers to overcome the barriers that exist to entering sustained employment</w:t>
      </w:r>
      <w:r w:rsidR="00FC6312">
        <w:rPr>
          <w:lang w:val="en-US"/>
        </w:rPr>
        <w:t>, learning and skills development.</w:t>
      </w:r>
    </w:p>
    <w:p w14:paraId="3741B68B" w14:textId="193F4490" w:rsidR="0026547A" w:rsidRDefault="00FC6312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Empower carers to make decisions </w:t>
      </w:r>
      <w:r w:rsidR="0026547A">
        <w:rPr>
          <w:lang w:val="en-US"/>
        </w:rPr>
        <w:t>to</w:t>
      </w:r>
      <w:r>
        <w:rPr>
          <w:lang w:val="en-US"/>
        </w:rPr>
        <w:t xml:space="preserve"> realise</w:t>
      </w:r>
      <w:r w:rsidR="0026547A">
        <w:rPr>
          <w:lang w:val="en-US"/>
        </w:rPr>
        <w:t xml:space="preserve"> their full potential and understand their rights in employment, education and training.</w:t>
      </w:r>
    </w:p>
    <w:p w14:paraId="06DD84E8" w14:textId="11671510" w:rsidR="00FC6312" w:rsidRDefault="0026547A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Promote assistive technology </w:t>
      </w:r>
      <w:r w:rsidR="00312339">
        <w:rPr>
          <w:lang w:val="en-US"/>
        </w:rPr>
        <w:t>solutions with carers, explaining the range of equipment and solutions to support them whilst in employment</w:t>
      </w:r>
      <w:r w:rsidR="00C12E5D">
        <w:rPr>
          <w:lang w:val="en-US"/>
        </w:rPr>
        <w:t>, education and training.</w:t>
      </w:r>
    </w:p>
    <w:p w14:paraId="322DDDC0" w14:textId="5F5DC41E" w:rsidR="00C12E5D" w:rsidRDefault="00C12E5D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lastRenderedPageBreak/>
        <w:t xml:space="preserve">Facilitate and support carers into the employment programme and to ender </w:t>
      </w:r>
      <w:r w:rsidR="003A2EF5">
        <w:rPr>
          <w:lang w:val="en-US"/>
        </w:rPr>
        <w:t>employment, education or training.</w:t>
      </w:r>
    </w:p>
    <w:p w14:paraId="2B39998D" w14:textId="512D32FE" w:rsidR="003A2EF5" w:rsidRDefault="003A2EF5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Provide effective information, advice and guidance, including CV writing, confidence</w:t>
      </w:r>
      <w:r w:rsidR="007F5B0A">
        <w:rPr>
          <w:lang w:val="en-US"/>
        </w:rPr>
        <w:t xml:space="preserve"> and self-esteem training, assisted job-search to carers who wish to return to work or change their current employment circumstances</w:t>
      </w:r>
      <w:r w:rsidR="00DD6D15">
        <w:rPr>
          <w:lang w:val="en-US"/>
        </w:rPr>
        <w:t xml:space="preserve">, to help them identify opportunities within the current labour </w:t>
      </w:r>
      <w:r w:rsidR="00565A2F">
        <w:rPr>
          <w:lang w:val="en-US"/>
        </w:rPr>
        <w:t>market.</w:t>
      </w:r>
    </w:p>
    <w:p w14:paraId="4E0A20A0" w14:textId="2AC45943" w:rsidR="00565A2F" w:rsidRPr="00D55368" w:rsidRDefault="00D55368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t>Ensure smooth transition into employment programmes and/or employment, education or training.</w:t>
      </w:r>
    </w:p>
    <w:p w14:paraId="49A136EE" w14:textId="24FC7045" w:rsidR="00D55368" w:rsidRDefault="008504AB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Ensure carers have access to email, </w:t>
      </w:r>
      <w:r w:rsidR="00D00E71">
        <w:rPr>
          <w:lang w:val="en-US"/>
        </w:rPr>
        <w:t>can</w:t>
      </w:r>
      <w:r>
        <w:rPr>
          <w:lang w:val="en-US"/>
        </w:rPr>
        <w:t xml:space="preserve"> register on employment search engines and have access to a bank account.</w:t>
      </w:r>
    </w:p>
    <w:p w14:paraId="300AD6D3" w14:textId="74941250" w:rsidR="008504AB" w:rsidRDefault="00D00E71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Coach and prepare carers for job interviews, support with application completion and </w:t>
      </w:r>
      <w:r w:rsidR="0034534D">
        <w:rPr>
          <w:lang w:val="en-US"/>
        </w:rPr>
        <w:t>increase their IT literacy.</w:t>
      </w:r>
    </w:p>
    <w:p w14:paraId="6F8F87C9" w14:textId="0ED9BBF6" w:rsidR="0034534D" w:rsidRDefault="0034534D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Build and maintain a wide working knowledge of the local labour market and opportunities for training to benefit carers who want to return to work or training.</w:t>
      </w:r>
    </w:p>
    <w:p w14:paraId="520C8C21" w14:textId="4C51323F" w:rsidR="0034534D" w:rsidRDefault="00270ED0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Achieve project targets around engagement of carers into employment and/or training.</w:t>
      </w:r>
    </w:p>
    <w:p w14:paraId="62016A16" w14:textId="61D4E89A" w:rsidR="00270ED0" w:rsidRDefault="00270ED0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Work with partners, providers, local </w:t>
      </w:r>
      <w:r w:rsidR="000329D7">
        <w:rPr>
          <w:lang w:val="en-US"/>
        </w:rPr>
        <w:t>employers and families to engage and motivate carers to reach their full potential.</w:t>
      </w:r>
    </w:p>
    <w:p w14:paraId="3FEC3AE1" w14:textId="69561C04" w:rsidR="00567496" w:rsidRDefault="00EC145C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Identify, develop and implement innovative ways to address employment issues with carers.</w:t>
      </w:r>
    </w:p>
    <w:p w14:paraId="21BD78BA" w14:textId="3A67867D" w:rsidR="000329D7" w:rsidRDefault="000329D7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Identify key barriers for carers who want to return to work and develop creative solutions with carers and the team to overcome these. </w:t>
      </w:r>
    </w:p>
    <w:p w14:paraId="309F44D3" w14:textId="591E25F3" w:rsidR="000329D7" w:rsidRDefault="001A7B6A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Be accountable for accurately recording, reporting and monitoring carer progress and journeys into employment and training using the carer management database – Charity Log.</w:t>
      </w:r>
    </w:p>
    <w:p w14:paraId="74A2CD8A" w14:textId="36E3957F" w:rsidR="001A7B6A" w:rsidRDefault="00D076B3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With the project team, design and deliver packages of support and clear pathways into employment for carers</w:t>
      </w:r>
      <w:r w:rsidR="000B46D6">
        <w:rPr>
          <w:lang w:val="en-US"/>
        </w:rPr>
        <w:t>, integrating with colleges, employers, the voluntary sector and providers of specialist support and training.</w:t>
      </w:r>
    </w:p>
    <w:p w14:paraId="53EAE9E0" w14:textId="70397094" w:rsidR="00346022" w:rsidRDefault="00346022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Prepare and deliver motivational sessions to groups, individuals and partners to assist carers towards ach</w:t>
      </w:r>
      <w:r w:rsidR="00E06B35">
        <w:rPr>
          <w:lang w:val="en-US"/>
        </w:rPr>
        <w:t>ievable employment goals.</w:t>
      </w:r>
    </w:p>
    <w:p w14:paraId="66A0C7A3" w14:textId="1E605FE4" w:rsidR="00E06B35" w:rsidRDefault="00E06B35" w:rsidP="00370B7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Maintain accurate project records including report writing, carer records, correspondence</w:t>
      </w:r>
      <w:r w:rsidR="00FF697F">
        <w:rPr>
          <w:lang w:val="en-US"/>
        </w:rPr>
        <w:t xml:space="preserve"> and monitoring in a timely way.</w:t>
      </w:r>
    </w:p>
    <w:p w14:paraId="65D055A5" w14:textId="2E9DD6FB" w:rsidR="000B46D6" w:rsidRPr="00CB3860" w:rsidRDefault="00FF697F" w:rsidP="00CB38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Safeguard children and vulnerable adults and ensure </w:t>
      </w:r>
      <w:r w:rsidR="00FB5C20">
        <w:rPr>
          <w:lang w:val="en-US"/>
        </w:rPr>
        <w:t>that deci</w:t>
      </w:r>
      <w:r w:rsidR="0022433F">
        <w:rPr>
          <w:lang w:val="en-US"/>
        </w:rPr>
        <w:t>sions or judgements which entail a level of risk are referred to the Service Delivery Manager or the Chief Executive Officer.</w:t>
      </w:r>
    </w:p>
    <w:p w14:paraId="6635AE41" w14:textId="27F75AA8" w:rsidR="002179A3" w:rsidRPr="000A3B33" w:rsidRDefault="002179A3" w:rsidP="000A3B33">
      <w:pPr>
        <w:shd w:val="clear" w:color="auto" w:fill="FFFFFF"/>
        <w:spacing w:before="100" w:beforeAutospacing="1" w:after="100" w:afterAutospacing="1" w:line="240" w:lineRule="auto"/>
        <w:ind w:left="142"/>
        <w:rPr>
          <w:rFonts w:cstheme="minorHAnsi"/>
          <w:b/>
        </w:rPr>
      </w:pPr>
      <w:r w:rsidRPr="000A3B33">
        <w:rPr>
          <w:rFonts w:cstheme="minorHAnsi"/>
          <w:b/>
        </w:rPr>
        <w:t>General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2"/>
        <w:gridCol w:w="5186"/>
      </w:tblGrid>
      <w:tr w:rsidR="002179A3" w:rsidRPr="000A3B33" w14:paraId="723ABD65" w14:textId="77777777" w:rsidTr="00205007">
        <w:tc>
          <w:tcPr>
            <w:tcW w:w="5233" w:type="dxa"/>
          </w:tcPr>
          <w:p w14:paraId="346AE056" w14:textId="18EC14B3" w:rsidR="002179A3" w:rsidRPr="000A3B33" w:rsidRDefault="002179A3" w:rsidP="002050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sz w:val="20"/>
                <w:szCs w:val="20"/>
              </w:rPr>
              <w:t xml:space="preserve">To actively participate in </w:t>
            </w:r>
            <w:r w:rsidR="00CC3A90">
              <w:rPr>
                <w:rFonts w:cstheme="minorHAnsi"/>
                <w:sz w:val="20"/>
                <w:szCs w:val="20"/>
              </w:rPr>
              <w:t xml:space="preserve">regular </w:t>
            </w:r>
            <w:r w:rsidRPr="000A3B33">
              <w:rPr>
                <w:rFonts w:cstheme="minorHAnsi"/>
                <w:sz w:val="20"/>
                <w:szCs w:val="20"/>
              </w:rPr>
              <w:t>supervision</w:t>
            </w:r>
            <w:r w:rsidR="00CC3A90">
              <w:rPr>
                <w:rFonts w:cstheme="minorHAnsi"/>
                <w:sz w:val="20"/>
                <w:szCs w:val="20"/>
              </w:rPr>
              <w:t>s</w:t>
            </w:r>
            <w:r w:rsidRPr="000A3B33">
              <w:rPr>
                <w:rFonts w:cstheme="minorHAnsi"/>
                <w:sz w:val="20"/>
                <w:szCs w:val="20"/>
              </w:rPr>
              <w:t xml:space="preserve"> and </w:t>
            </w:r>
            <w:r w:rsidR="00CC3A90">
              <w:rPr>
                <w:rFonts w:cstheme="minorHAnsi"/>
                <w:sz w:val="20"/>
                <w:szCs w:val="20"/>
              </w:rPr>
              <w:t xml:space="preserve">an annual </w:t>
            </w:r>
            <w:r w:rsidRPr="000A3B33">
              <w:rPr>
                <w:rFonts w:cstheme="minorHAnsi"/>
                <w:sz w:val="20"/>
                <w:szCs w:val="20"/>
              </w:rPr>
              <w:t>appraisal</w:t>
            </w:r>
            <w:r w:rsidR="00CC3A90">
              <w:rPr>
                <w:rFonts w:cstheme="minorHAnsi"/>
                <w:sz w:val="20"/>
                <w:szCs w:val="20"/>
              </w:rPr>
              <w:t xml:space="preserve"> in order to fulfil targets and workplans</w:t>
            </w:r>
            <w:r w:rsidR="001768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57" w:type="dxa"/>
          </w:tcPr>
          <w:p w14:paraId="032D0C3A" w14:textId="27887973" w:rsidR="002179A3" w:rsidRPr="000A3B33" w:rsidRDefault="002179A3" w:rsidP="00FF31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sz w:val="20"/>
                <w:szCs w:val="20"/>
              </w:rPr>
              <w:t>T</w:t>
            </w:r>
            <w:r w:rsidR="00FF3170" w:rsidRPr="000A3B33">
              <w:rPr>
                <w:rFonts w:cstheme="minorHAnsi"/>
                <w:sz w:val="20"/>
                <w:szCs w:val="20"/>
              </w:rPr>
              <w:t>o work flexibly as a member of Carers Northumberland,</w:t>
            </w:r>
            <w:r w:rsidRPr="000A3B33">
              <w:rPr>
                <w:rFonts w:cstheme="minorHAnsi"/>
                <w:sz w:val="20"/>
                <w:szCs w:val="20"/>
              </w:rPr>
              <w:t xml:space="preserve"> attending meetings, </w:t>
            </w:r>
            <w:r w:rsidR="00062328" w:rsidRPr="000A3B33">
              <w:rPr>
                <w:rFonts w:cstheme="minorHAnsi"/>
                <w:sz w:val="20"/>
                <w:szCs w:val="20"/>
              </w:rPr>
              <w:t>liaising,</w:t>
            </w:r>
            <w:r w:rsidRPr="000A3B33">
              <w:rPr>
                <w:rFonts w:cstheme="minorHAnsi"/>
                <w:sz w:val="20"/>
                <w:szCs w:val="20"/>
              </w:rPr>
              <w:t xml:space="preserve"> and interacting with team members. Making positive contribu</w:t>
            </w:r>
            <w:r w:rsidR="00FF3170" w:rsidRPr="000A3B33">
              <w:rPr>
                <w:rFonts w:cstheme="minorHAnsi"/>
                <w:sz w:val="20"/>
                <w:szCs w:val="20"/>
              </w:rPr>
              <w:t>tions to the organisation.</w:t>
            </w:r>
          </w:p>
        </w:tc>
      </w:tr>
      <w:tr w:rsidR="002179A3" w:rsidRPr="000A3B33" w14:paraId="1397E5D3" w14:textId="77777777" w:rsidTr="00205007">
        <w:tc>
          <w:tcPr>
            <w:tcW w:w="5233" w:type="dxa"/>
          </w:tcPr>
          <w:p w14:paraId="5280D1F7" w14:textId="7BA2325C" w:rsidR="002179A3" w:rsidRPr="000A3B33" w:rsidRDefault="002179A3" w:rsidP="002050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sz w:val="20"/>
                <w:szCs w:val="20"/>
              </w:rPr>
              <w:t xml:space="preserve">To work in accordance with </w:t>
            </w:r>
            <w:r w:rsidR="00FF3170" w:rsidRPr="000A3B33">
              <w:rPr>
                <w:rFonts w:cstheme="minorHAnsi"/>
                <w:sz w:val="20"/>
                <w:szCs w:val="20"/>
              </w:rPr>
              <w:t xml:space="preserve">Carers </w:t>
            </w:r>
            <w:r w:rsidRPr="000A3B33">
              <w:rPr>
                <w:rFonts w:cstheme="minorHAnsi"/>
                <w:sz w:val="20"/>
                <w:szCs w:val="20"/>
              </w:rPr>
              <w:t>Northumberland policies</w:t>
            </w:r>
            <w:r w:rsidR="00681EB6">
              <w:rPr>
                <w:rFonts w:cstheme="minorHAnsi"/>
                <w:sz w:val="20"/>
                <w:szCs w:val="20"/>
              </w:rPr>
              <w:t xml:space="preserve">, </w:t>
            </w:r>
            <w:r w:rsidRPr="000A3B33">
              <w:rPr>
                <w:rFonts w:cstheme="minorHAnsi"/>
                <w:sz w:val="20"/>
                <w:szCs w:val="20"/>
              </w:rPr>
              <w:t>procedures</w:t>
            </w:r>
            <w:r w:rsidR="00237A9A" w:rsidRPr="000A3B33">
              <w:rPr>
                <w:rFonts w:cstheme="minorHAnsi"/>
                <w:sz w:val="20"/>
                <w:szCs w:val="20"/>
              </w:rPr>
              <w:t xml:space="preserve"> and values</w:t>
            </w:r>
            <w:r w:rsidR="00681EB6">
              <w:rPr>
                <w:rFonts w:cstheme="minorHAnsi"/>
                <w:sz w:val="20"/>
                <w:szCs w:val="20"/>
              </w:rPr>
              <w:t xml:space="preserve"> and ensure the organisation meets the agreed quality standard of service delivery.</w:t>
            </w:r>
          </w:p>
          <w:p w14:paraId="3303CE78" w14:textId="77777777" w:rsidR="00205007" w:rsidRPr="000A3B33" w:rsidRDefault="00205007" w:rsidP="002050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34148DFD" w14:textId="0F8B63C2" w:rsidR="002179A3" w:rsidRPr="000A3B33" w:rsidRDefault="002179A3" w:rsidP="00FF31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sz w:val="20"/>
                <w:szCs w:val="20"/>
              </w:rPr>
              <w:t>To respect confidentiality in</w:t>
            </w:r>
            <w:r w:rsidR="00FF3170" w:rsidRPr="000A3B33">
              <w:rPr>
                <w:rFonts w:cstheme="minorHAnsi"/>
                <w:sz w:val="20"/>
                <w:szCs w:val="20"/>
              </w:rPr>
              <w:t xml:space="preserve"> all aspects of the work of Carers </w:t>
            </w:r>
            <w:r w:rsidRPr="000A3B33">
              <w:rPr>
                <w:rFonts w:cstheme="minorHAnsi"/>
                <w:sz w:val="20"/>
                <w:szCs w:val="20"/>
              </w:rPr>
              <w:t>Northumberland</w:t>
            </w:r>
            <w:r w:rsidR="00CC3A90">
              <w:rPr>
                <w:rFonts w:cstheme="minorHAnsi"/>
                <w:sz w:val="20"/>
                <w:szCs w:val="20"/>
              </w:rPr>
              <w:t xml:space="preserve"> and comply with GDPR</w:t>
            </w:r>
            <w:r w:rsidRPr="000A3B3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179A3" w:rsidRPr="000A3B33" w14:paraId="56A34D4D" w14:textId="77777777" w:rsidTr="00205007">
        <w:tc>
          <w:tcPr>
            <w:tcW w:w="5233" w:type="dxa"/>
          </w:tcPr>
          <w:p w14:paraId="45588AFF" w14:textId="77777777" w:rsidR="002179A3" w:rsidRPr="000A3B33" w:rsidRDefault="002179A3" w:rsidP="002050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bCs/>
                <w:sz w:val="20"/>
                <w:szCs w:val="20"/>
              </w:rPr>
              <w:t>To work at all times in an ethos of equality of both opportunity and outcome and to challenge discriminatory practice.</w:t>
            </w:r>
          </w:p>
        </w:tc>
        <w:tc>
          <w:tcPr>
            <w:tcW w:w="5257" w:type="dxa"/>
          </w:tcPr>
          <w:p w14:paraId="70D92D14" w14:textId="5915FC57" w:rsidR="00205007" w:rsidRPr="000A3B33" w:rsidRDefault="00CC3A90" w:rsidP="00FF31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identify own training needs</w:t>
            </w:r>
            <w:r w:rsidR="00176801">
              <w:rPr>
                <w:rFonts w:cstheme="minorHAnsi"/>
                <w:sz w:val="20"/>
                <w:szCs w:val="20"/>
              </w:rPr>
              <w:t xml:space="preserve">, </w:t>
            </w:r>
            <w:r w:rsidR="00681EB6">
              <w:rPr>
                <w:rFonts w:cstheme="minorHAnsi"/>
                <w:sz w:val="20"/>
                <w:szCs w:val="20"/>
              </w:rPr>
              <w:t>attend relevant training as directe</w:t>
            </w:r>
            <w:r w:rsidR="00176801">
              <w:rPr>
                <w:rFonts w:cstheme="minorHAnsi"/>
                <w:sz w:val="20"/>
                <w:szCs w:val="20"/>
              </w:rPr>
              <w:t>d</w:t>
            </w:r>
            <w:r w:rsidR="00681EB6">
              <w:rPr>
                <w:rFonts w:cstheme="minorHAnsi"/>
                <w:sz w:val="20"/>
                <w:szCs w:val="20"/>
              </w:rPr>
              <w:t xml:space="preserve"> and provide formal feedback to staff and volunteers where appropriate.</w:t>
            </w:r>
          </w:p>
        </w:tc>
      </w:tr>
      <w:tr w:rsidR="002179A3" w:rsidRPr="000A3B33" w14:paraId="2085DB84" w14:textId="77777777" w:rsidTr="00205007">
        <w:tc>
          <w:tcPr>
            <w:tcW w:w="5233" w:type="dxa"/>
          </w:tcPr>
          <w:p w14:paraId="51D978AF" w14:textId="77777777" w:rsidR="002179A3" w:rsidRPr="000A3B33" w:rsidRDefault="00FF3170" w:rsidP="00FF31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sz w:val="20"/>
                <w:szCs w:val="20"/>
              </w:rPr>
              <w:t>Work with team members and other colleagues to develop good practice work and skills materials to support carers.</w:t>
            </w:r>
          </w:p>
        </w:tc>
        <w:tc>
          <w:tcPr>
            <w:tcW w:w="5257" w:type="dxa"/>
          </w:tcPr>
          <w:p w14:paraId="1EF7B921" w14:textId="2DF70BAC" w:rsidR="002179A3" w:rsidRPr="000A3B33" w:rsidRDefault="00681EB6" w:rsidP="00205007">
            <w:pPr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681EB6">
              <w:rPr>
                <w:rFonts w:cstheme="minorHAnsi"/>
                <w:sz w:val="20"/>
                <w:szCs w:val="20"/>
              </w:rPr>
              <w:t>To report any concerns or disclosures to the Service Delivery Manager or Chief Executive to ensure that carers and those they care for are safeguarded.</w:t>
            </w:r>
          </w:p>
        </w:tc>
      </w:tr>
      <w:tr w:rsidR="00681EB6" w:rsidRPr="000A3B33" w14:paraId="13429225" w14:textId="77777777" w:rsidTr="00205007">
        <w:tc>
          <w:tcPr>
            <w:tcW w:w="5233" w:type="dxa"/>
          </w:tcPr>
          <w:p w14:paraId="517AF9A4" w14:textId="0CC6F57F" w:rsidR="00681EB6" w:rsidRPr="000A3B33" w:rsidRDefault="00681EB6" w:rsidP="00FF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promote and ensure a sound and safe working environment.</w:t>
            </w:r>
          </w:p>
        </w:tc>
        <w:tc>
          <w:tcPr>
            <w:tcW w:w="5257" w:type="dxa"/>
          </w:tcPr>
          <w:p w14:paraId="75C7F658" w14:textId="4F91E27C" w:rsidR="00681EB6" w:rsidRPr="000A3B33" w:rsidRDefault="00681EB6" w:rsidP="00205007">
            <w:pPr>
              <w:rPr>
                <w:rFonts w:cstheme="minorHAnsi"/>
                <w:sz w:val="20"/>
                <w:szCs w:val="20"/>
              </w:rPr>
            </w:pPr>
            <w:r w:rsidRPr="000A3B33">
              <w:rPr>
                <w:rFonts w:cstheme="minorHAnsi"/>
                <w:sz w:val="20"/>
                <w:szCs w:val="20"/>
              </w:rPr>
              <w:t>To undertake any reasonable duties/ responsibilities required to meet the needs of the service</w:t>
            </w:r>
            <w:r>
              <w:rPr>
                <w:rFonts w:cstheme="minorHAnsi"/>
                <w:sz w:val="20"/>
                <w:szCs w:val="20"/>
              </w:rPr>
              <w:t xml:space="preserve"> as directed by the Service Delivery Manager or the Chief Executive.</w:t>
            </w:r>
          </w:p>
        </w:tc>
      </w:tr>
    </w:tbl>
    <w:p w14:paraId="71EEE441" w14:textId="77777777" w:rsidR="000A3B33" w:rsidRPr="001E5469" w:rsidRDefault="000A3B33" w:rsidP="002179A3">
      <w:pPr>
        <w:spacing w:line="240" w:lineRule="auto"/>
        <w:rPr>
          <w:rFonts w:ascii="Trebuchet MS" w:hAnsi="Trebuchet MS" w:cs="Arial"/>
          <w:highlight w:val="yellow"/>
        </w:rPr>
      </w:pPr>
    </w:p>
    <w:p w14:paraId="0AD9B9C8" w14:textId="77777777" w:rsidR="00205007" w:rsidRPr="00681EB6" w:rsidRDefault="00205007" w:rsidP="002179A3">
      <w:pPr>
        <w:spacing w:line="240" w:lineRule="auto"/>
        <w:rPr>
          <w:rFonts w:cstheme="minorHAnsi"/>
          <w:b/>
        </w:rPr>
      </w:pPr>
      <w:r w:rsidRPr="00681EB6">
        <w:rPr>
          <w:rFonts w:cstheme="minorHAnsi"/>
          <w:b/>
        </w:rPr>
        <w:lastRenderedPageBreak/>
        <w:t>Person Specification</w:t>
      </w:r>
    </w:p>
    <w:p w14:paraId="5DB8DAC3" w14:textId="77777777" w:rsidR="00FA717C" w:rsidRPr="00681EB6" w:rsidRDefault="00FA717C" w:rsidP="002179A3">
      <w:pPr>
        <w:spacing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9"/>
        <w:gridCol w:w="1548"/>
        <w:gridCol w:w="1411"/>
      </w:tblGrid>
      <w:tr w:rsidR="00205007" w:rsidRPr="00681EB6" w14:paraId="0404024F" w14:textId="77777777" w:rsidTr="007970EC">
        <w:tc>
          <w:tcPr>
            <w:tcW w:w="7389" w:type="dxa"/>
            <w:shd w:val="clear" w:color="auto" w:fill="F2F2F2" w:themeFill="background1" w:themeFillShade="F2"/>
          </w:tcPr>
          <w:p w14:paraId="17AD5205" w14:textId="77777777" w:rsidR="00205007" w:rsidRPr="00681EB6" w:rsidRDefault="00205007" w:rsidP="00FA717C">
            <w:pPr>
              <w:pStyle w:val="Heading5"/>
              <w:autoSpaceDE/>
              <w:autoSpaceDN/>
              <w:adjustRightInd/>
              <w:spacing w:before="0" w:after="0"/>
              <w:jc w:val="center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681EB6">
              <w:rPr>
                <w:rFonts w:asciiTheme="minorHAnsi" w:hAnsiTheme="minorHAnsi" w:cstheme="minorHAnsi"/>
                <w:sz w:val="22"/>
                <w:szCs w:val="22"/>
              </w:rPr>
              <w:t>Qualifications &amp; Training</w:t>
            </w:r>
          </w:p>
          <w:p w14:paraId="6F3041DC" w14:textId="77777777" w:rsidR="00205007" w:rsidRPr="00681EB6" w:rsidRDefault="00205007" w:rsidP="00FA717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295B9008" w14:textId="77777777" w:rsidR="00205007" w:rsidRPr="00681EB6" w:rsidRDefault="00205007" w:rsidP="00FA717C">
            <w:pPr>
              <w:jc w:val="center"/>
              <w:rPr>
                <w:rFonts w:cstheme="minorHAnsi"/>
                <w:b/>
              </w:rPr>
            </w:pPr>
            <w:r w:rsidRPr="00681EB6">
              <w:rPr>
                <w:rFonts w:cstheme="minorHAnsi"/>
                <w:b/>
              </w:rPr>
              <w:t>Essential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8B1472B" w14:textId="77777777" w:rsidR="00205007" w:rsidRPr="00681EB6" w:rsidRDefault="00205007" w:rsidP="00FA717C">
            <w:pPr>
              <w:jc w:val="center"/>
              <w:rPr>
                <w:rFonts w:cstheme="minorHAnsi"/>
                <w:b/>
              </w:rPr>
            </w:pPr>
            <w:r w:rsidRPr="00681EB6">
              <w:rPr>
                <w:rFonts w:cstheme="minorHAnsi"/>
                <w:b/>
              </w:rPr>
              <w:t>Desirable</w:t>
            </w:r>
          </w:p>
        </w:tc>
      </w:tr>
      <w:tr w:rsidR="00205007" w:rsidRPr="00681EB6" w14:paraId="2F71D0C6" w14:textId="77777777" w:rsidTr="007970EC">
        <w:tc>
          <w:tcPr>
            <w:tcW w:w="7389" w:type="dxa"/>
          </w:tcPr>
          <w:p w14:paraId="28D94154" w14:textId="76DE0406" w:rsidR="00205007" w:rsidRPr="00681EB6" w:rsidRDefault="0079573D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general level of education to N</w:t>
            </w:r>
            <w:r w:rsidR="00526E06">
              <w:rPr>
                <w:rFonts w:cstheme="minorHAnsi"/>
                <w:sz w:val="20"/>
                <w:szCs w:val="20"/>
              </w:rPr>
              <w:t>VQ Level 3 standard or above/equivalent qualification or experience level.</w:t>
            </w:r>
          </w:p>
        </w:tc>
        <w:tc>
          <w:tcPr>
            <w:tcW w:w="1548" w:type="dxa"/>
            <w:vAlign w:val="center"/>
          </w:tcPr>
          <w:p w14:paraId="31AC08EF" w14:textId="77777777" w:rsidR="00205007" w:rsidRPr="00681EB6" w:rsidRDefault="00C743B2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1EB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2FDF955D" w14:textId="77777777" w:rsidR="00205007" w:rsidRPr="00681EB6" w:rsidRDefault="00205007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6B63" w:rsidRPr="00681EB6" w14:paraId="471D68C0" w14:textId="77777777" w:rsidTr="007970EC">
        <w:tc>
          <w:tcPr>
            <w:tcW w:w="7389" w:type="dxa"/>
          </w:tcPr>
          <w:p w14:paraId="74168FE1" w14:textId="08BE0F7E" w:rsidR="00FB6B63" w:rsidRPr="00681EB6" w:rsidRDefault="00526E06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NVQ Level 3 in Information, Advice and Guidance or equivalent qualification or experience.</w:t>
            </w:r>
          </w:p>
        </w:tc>
        <w:tc>
          <w:tcPr>
            <w:tcW w:w="1548" w:type="dxa"/>
            <w:vAlign w:val="center"/>
          </w:tcPr>
          <w:p w14:paraId="209A992F" w14:textId="77777777" w:rsidR="00FB6B63" w:rsidRPr="00681EB6" w:rsidRDefault="00FB6B63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5F37005" w14:textId="681F8ED8" w:rsidR="00FB6B63" w:rsidRPr="00681EB6" w:rsidRDefault="00FB6B63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205007" w:rsidRPr="00681EB6" w14:paraId="55B654C9" w14:textId="77777777" w:rsidTr="007970EC">
        <w:tc>
          <w:tcPr>
            <w:tcW w:w="7389" w:type="dxa"/>
            <w:shd w:val="clear" w:color="auto" w:fill="F2F2F2" w:themeFill="background1" w:themeFillShade="F2"/>
          </w:tcPr>
          <w:p w14:paraId="790F8068" w14:textId="1E15651F" w:rsidR="00205007" w:rsidRPr="00681EB6" w:rsidRDefault="00205007" w:rsidP="00205007">
            <w:pPr>
              <w:jc w:val="center"/>
              <w:rPr>
                <w:rFonts w:cstheme="minorHAnsi"/>
                <w:b/>
              </w:rPr>
            </w:pPr>
            <w:r w:rsidRPr="00681EB6">
              <w:rPr>
                <w:rFonts w:cstheme="minorHAnsi"/>
                <w:b/>
              </w:rPr>
              <w:t>Knowledge</w:t>
            </w:r>
            <w:r w:rsidR="007970EC">
              <w:rPr>
                <w:rFonts w:cstheme="minorHAnsi"/>
                <w:b/>
              </w:rPr>
              <w:t xml:space="preserve"> &amp; Experience</w:t>
            </w:r>
          </w:p>
          <w:p w14:paraId="62BDFC95" w14:textId="77777777" w:rsidR="00205007" w:rsidRPr="00681EB6" w:rsidRDefault="00205007" w:rsidP="002179A3">
            <w:pPr>
              <w:rPr>
                <w:rFonts w:cstheme="minorHAnsi"/>
                <w:b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2D8FC210" w14:textId="77777777" w:rsidR="00205007" w:rsidRPr="00681EB6" w:rsidRDefault="00205007" w:rsidP="002179A3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7F14A2CB" w14:textId="77777777" w:rsidR="00205007" w:rsidRPr="00681EB6" w:rsidRDefault="00205007" w:rsidP="002179A3">
            <w:pPr>
              <w:rPr>
                <w:rFonts w:cstheme="minorHAnsi"/>
                <w:b/>
              </w:rPr>
            </w:pPr>
          </w:p>
        </w:tc>
      </w:tr>
      <w:tr w:rsidR="00205007" w:rsidRPr="00681EB6" w14:paraId="13DB126D" w14:textId="77777777" w:rsidTr="007970EC">
        <w:tc>
          <w:tcPr>
            <w:tcW w:w="7389" w:type="dxa"/>
          </w:tcPr>
          <w:p w14:paraId="4EDF736B" w14:textId="21C32CFA" w:rsidR="00205007" w:rsidRPr="007970EC" w:rsidRDefault="00337330" w:rsidP="00FF317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Experience of working with unpaid carers.</w:t>
            </w:r>
          </w:p>
        </w:tc>
        <w:tc>
          <w:tcPr>
            <w:tcW w:w="1548" w:type="dxa"/>
            <w:vAlign w:val="center"/>
          </w:tcPr>
          <w:p w14:paraId="6D5BA5E3" w14:textId="2730C4F1" w:rsidR="00205007" w:rsidRPr="00681EB6" w:rsidRDefault="0025001F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6FF7E362" w14:textId="15001E21" w:rsidR="00205007" w:rsidRPr="00681EB6" w:rsidRDefault="00205007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007" w:rsidRPr="00681EB6" w14:paraId="0C035AB8" w14:textId="77777777" w:rsidTr="007970EC">
        <w:tc>
          <w:tcPr>
            <w:tcW w:w="7389" w:type="dxa"/>
          </w:tcPr>
          <w:p w14:paraId="565EA1C2" w14:textId="1F002F38" w:rsidR="00C743B2" w:rsidRPr="00062328" w:rsidRDefault="00337330" w:rsidP="00FF317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Knowledge and understanding of carers rights legislation.</w:t>
            </w:r>
          </w:p>
        </w:tc>
        <w:tc>
          <w:tcPr>
            <w:tcW w:w="1548" w:type="dxa"/>
            <w:vAlign w:val="center"/>
          </w:tcPr>
          <w:p w14:paraId="0770783B" w14:textId="77777777" w:rsidR="00205007" w:rsidRPr="00681EB6" w:rsidRDefault="00C743B2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1EB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00C1205E" w14:textId="77777777" w:rsidR="00205007" w:rsidRPr="00681EB6" w:rsidRDefault="00205007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0EC" w:rsidRPr="00681EB6" w14:paraId="426C0828" w14:textId="77777777" w:rsidTr="007970EC">
        <w:tc>
          <w:tcPr>
            <w:tcW w:w="7389" w:type="dxa"/>
          </w:tcPr>
          <w:p w14:paraId="2CCB7512" w14:textId="7C2B8879" w:rsidR="007970EC" w:rsidRPr="00681EB6" w:rsidRDefault="00337330" w:rsidP="002179A3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Understanding the potential </w:t>
            </w:r>
            <w:r w:rsidR="00035555">
              <w:rPr>
                <w:rFonts w:cstheme="minorHAnsi"/>
                <w:sz w:val="20"/>
                <w:szCs w:val="20"/>
                <w:lang w:eastAsia="en-GB"/>
              </w:rPr>
              <w:t>barriers to education, employment and learning for carers.</w:t>
            </w:r>
          </w:p>
        </w:tc>
        <w:tc>
          <w:tcPr>
            <w:tcW w:w="1548" w:type="dxa"/>
            <w:vAlign w:val="center"/>
          </w:tcPr>
          <w:p w14:paraId="14570464" w14:textId="48F42DB9" w:rsidR="007970EC" w:rsidRPr="00681EB6" w:rsidRDefault="007970EC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6950236D" w14:textId="77777777" w:rsidR="007970EC" w:rsidRPr="00681EB6" w:rsidRDefault="007970EC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76AC" w:rsidRPr="00681EB6" w14:paraId="57CE1095" w14:textId="77777777" w:rsidTr="007970EC">
        <w:tc>
          <w:tcPr>
            <w:tcW w:w="7389" w:type="dxa"/>
          </w:tcPr>
          <w:p w14:paraId="34DFAC0A" w14:textId="356BE01D" w:rsidR="004F76AC" w:rsidRPr="00681EB6" w:rsidRDefault="001A4E18" w:rsidP="002179A3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Knowledge of </w:t>
            </w:r>
            <w:r w:rsidR="00852332">
              <w:rPr>
                <w:rFonts w:cstheme="minorHAnsi"/>
                <w:sz w:val="20"/>
                <w:szCs w:val="20"/>
                <w:lang w:eastAsia="en-GB"/>
              </w:rPr>
              <w:t>the local labour market in the North of Tyne region</w:t>
            </w:r>
            <w:r w:rsidR="00F32D68">
              <w:rPr>
                <w:rFonts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48" w:type="dxa"/>
            <w:vAlign w:val="center"/>
          </w:tcPr>
          <w:p w14:paraId="03D7BAF4" w14:textId="0681923A" w:rsidR="004F76AC" w:rsidRPr="00681EB6" w:rsidRDefault="004F76AC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62BC26A" w14:textId="33D37ECE" w:rsidR="004F76AC" w:rsidRPr="00681EB6" w:rsidRDefault="00F32D68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B2045" w:rsidRPr="00681EB6" w14:paraId="0ABE3E97" w14:textId="77777777" w:rsidTr="007970EC">
        <w:tc>
          <w:tcPr>
            <w:tcW w:w="7389" w:type="dxa"/>
          </w:tcPr>
          <w:p w14:paraId="695179B3" w14:textId="3960066A" w:rsidR="00DB2045" w:rsidRPr="00681EB6" w:rsidRDefault="00DB2045" w:rsidP="002179A3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Experience </w:t>
            </w:r>
            <w:r w:rsidR="000477B2">
              <w:rPr>
                <w:rFonts w:cstheme="minorHAnsi"/>
                <w:sz w:val="20"/>
                <w:szCs w:val="20"/>
                <w:lang w:eastAsia="en-GB"/>
              </w:rPr>
              <w:t xml:space="preserve">of </w:t>
            </w:r>
            <w:r w:rsidR="001A4E18">
              <w:rPr>
                <w:rFonts w:cstheme="minorHAnsi"/>
                <w:sz w:val="20"/>
                <w:szCs w:val="20"/>
                <w:lang w:eastAsia="en-GB"/>
              </w:rPr>
              <w:t>pr</w:t>
            </w:r>
            <w:r w:rsidR="00F32D68">
              <w:rPr>
                <w:rFonts w:cstheme="minorHAnsi"/>
                <w:sz w:val="20"/>
                <w:szCs w:val="20"/>
                <w:lang w:eastAsia="en-GB"/>
              </w:rPr>
              <w:t>oviding confidential, independent</w:t>
            </w:r>
            <w:r w:rsidR="00A24B33">
              <w:rPr>
                <w:rFonts w:cstheme="minorHAnsi"/>
                <w:sz w:val="20"/>
                <w:szCs w:val="20"/>
                <w:lang w:eastAsia="en-GB"/>
              </w:rPr>
              <w:t xml:space="preserve"> information, advice and guidance to people in need.</w:t>
            </w:r>
          </w:p>
        </w:tc>
        <w:tc>
          <w:tcPr>
            <w:tcW w:w="1548" w:type="dxa"/>
            <w:vAlign w:val="center"/>
          </w:tcPr>
          <w:p w14:paraId="75B6AB3B" w14:textId="33E2DE96" w:rsidR="00DB2045" w:rsidRPr="00681EB6" w:rsidRDefault="00A24B33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7BD3E327" w14:textId="2181DE4F" w:rsidR="00DB2045" w:rsidRPr="00681EB6" w:rsidRDefault="00DB2045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100C" w:rsidRPr="00681EB6" w14:paraId="0DA08BAD" w14:textId="77777777" w:rsidTr="007970EC">
        <w:tc>
          <w:tcPr>
            <w:tcW w:w="7389" w:type="dxa"/>
          </w:tcPr>
          <w:p w14:paraId="59CCB462" w14:textId="287E5A6F" w:rsidR="009E100C" w:rsidRPr="00681EB6" w:rsidRDefault="007C3393" w:rsidP="002179A3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Experience of managing a varied and complex workload.</w:t>
            </w:r>
          </w:p>
        </w:tc>
        <w:tc>
          <w:tcPr>
            <w:tcW w:w="1548" w:type="dxa"/>
            <w:vAlign w:val="center"/>
          </w:tcPr>
          <w:p w14:paraId="1D30EC05" w14:textId="126009FA" w:rsidR="009E100C" w:rsidRPr="00681EB6" w:rsidRDefault="007C3393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78DB3C2D" w14:textId="096B7166" w:rsidR="009E100C" w:rsidRPr="00681EB6" w:rsidRDefault="009E100C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422A" w:rsidRPr="00681EB6" w14:paraId="2B610E27" w14:textId="77777777" w:rsidTr="007970EC">
        <w:tc>
          <w:tcPr>
            <w:tcW w:w="7389" w:type="dxa"/>
          </w:tcPr>
          <w:p w14:paraId="27E48F4F" w14:textId="44800A62" w:rsidR="00AE422A" w:rsidRPr="00681EB6" w:rsidRDefault="00AE422A" w:rsidP="002179A3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Experience of producing reports and working to agreed targets to achieve set outcomes</w:t>
            </w:r>
            <w:r w:rsidR="00CA0015">
              <w:rPr>
                <w:rFonts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48" w:type="dxa"/>
            <w:vAlign w:val="center"/>
          </w:tcPr>
          <w:p w14:paraId="065A8DAA" w14:textId="7F1B24FF" w:rsidR="00AE422A" w:rsidRPr="00681EB6" w:rsidRDefault="00CA0015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5AF95C91" w14:textId="77777777" w:rsidR="00AE422A" w:rsidRPr="00681EB6" w:rsidRDefault="00AE422A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007" w:rsidRPr="00681EB6" w14:paraId="4ACF6E1F" w14:textId="77777777" w:rsidTr="007970EC">
        <w:tc>
          <w:tcPr>
            <w:tcW w:w="7389" w:type="dxa"/>
          </w:tcPr>
          <w:p w14:paraId="46FE6B2F" w14:textId="77777777" w:rsidR="00205007" w:rsidRDefault="00CD0E46" w:rsidP="002179A3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681EB6">
              <w:rPr>
                <w:rFonts w:cstheme="minorHAnsi"/>
                <w:sz w:val="20"/>
                <w:szCs w:val="20"/>
                <w:lang w:eastAsia="en-GB"/>
              </w:rPr>
              <w:t>Knowledge of</w:t>
            </w:r>
            <w:r w:rsidR="007970EC">
              <w:rPr>
                <w:rFonts w:cstheme="minorHAnsi"/>
                <w:sz w:val="20"/>
                <w:szCs w:val="20"/>
                <w:lang w:eastAsia="en-GB"/>
              </w:rPr>
              <w:t xml:space="preserve"> and a strong commitment to equality and diversity.</w:t>
            </w:r>
          </w:p>
          <w:p w14:paraId="77BBEA88" w14:textId="0C056B9F" w:rsidR="000F7B66" w:rsidRPr="00681EB6" w:rsidRDefault="000F7B66" w:rsidP="002179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F2156C1" w14:textId="77777777" w:rsidR="00205007" w:rsidRPr="00681EB6" w:rsidRDefault="00C743B2" w:rsidP="00C743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1EB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3D0A2F90" w14:textId="77777777" w:rsidR="00205007" w:rsidRPr="00681EB6" w:rsidRDefault="00205007" w:rsidP="00C743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15" w:rsidRPr="00681EB6" w14:paraId="43A2111A" w14:textId="77777777" w:rsidTr="007970EC">
        <w:tc>
          <w:tcPr>
            <w:tcW w:w="7389" w:type="dxa"/>
          </w:tcPr>
          <w:p w14:paraId="0D62BBE8" w14:textId="4A08CCC6" w:rsidR="00CA0015" w:rsidRDefault="00CA0015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 and understanding of s</w:t>
            </w:r>
            <w:r w:rsidR="0068618C">
              <w:rPr>
                <w:rFonts w:cstheme="minorHAnsi"/>
                <w:sz w:val="20"/>
                <w:szCs w:val="20"/>
              </w:rPr>
              <w:t>afeguarding and a clear focus on taking appropriate action.</w:t>
            </w:r>
          </w:p>
        </w:tc>
        <w:tc>
          <w:tcPr>
            <w:tcW w:w="1548" w:type="dxa"/>
            <w:vAlign w:val="center"/>
          </w:tcPr>
          <w:p w14:paraId="1FCF6C4E" w14:textId="4EA4AF41" w:rsidR="00CA0015" w:rsidRPr="00681EB6" w:rsidRDefault="0068618C" w:rsidP="008640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737AA893" w14:textId="77777777" w:rsidR="00CA0015" w:rsidRDefault="00CA0015" w:rsidP="008640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8C" w:rsidRPr="00681EB6" w14:paraId="51E2D3CC" w14:textId="77777777" w:rsidTr="007970EC">
        <w:tc>
          <w:tcPr>
            <w:tcW w:w="7389" w:type="dxa"/>
          </w:tcPr>
          <w:p w14:paraId="4E0A11F3" w14:textId="5926FA9F" w:rsidR="0068618C" w:rsidRDefault="004E0A56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multi-agency working to achieve goals and joined up provision.</w:t>
            </w:r>
          </w:p>
        </w:tc>
        <w:tc>
          <w:tcPr>
            <w:tcW w:w="1548" w:type="dxa"/>
            <w:vAlign w:val="center"/>
          </w:tcPr>
          <w:p w14:paraId="735F6F8A" w14:textId="47698B97" w:rsidR="0068618C" w:rsidRPr="00681EB6" w:rsidRDefault="004E0A56" w:rsidP="008640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2F47004A" w14:textId="77777777" w:rsidR="0068618C" w:rsidRDefault="0068618C" w:rsidP="008640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078F" w:rsidRPr="00681EB6" w14:paraId="24BD9536" w14:textId="77777777" w:rsidTr="007970EC">
        <w:tc>
          <w:tcPr>
            <w:tcW w:w="7389" w:type="dxa"/>
          </w:tcPr>
          <w:p w14:paraId="51C41321" w14:textId="31D8748D" w:rsidR="00CB078F" w:rsidRDefault="00CB078F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working with groups and presentation skills</w:t>
            </w:r>
          </w:p>
        </w:tc>
        <w:tc>
          <w:tcPr>
            <w:tcW w:w="1548" w:type="dxa"/>
            <w:vAlign w:val="center"/>
          </w:tcPr>
          <w:p w14:paraId="6A1EC09D" w14:textId="57FC16F8" w:rsidR="00CB078F" w:rsidRPr="00681EB6" w:rsidRDefault="00CB078F" w:rsidP="008640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1" w:type="dxa"/>
            <w:vAlign w:val="center"/>
          </w:tcPr>
          <w:p w14:paraId="38D028E4" w14:textId="77777777" w:rsidR="00CB078F" w:rsidRDefault="00CB078F" w:rsidP="008640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35BF" w:rsidRPr="00681EB6" w14:paraId="3545BD7A" w14:textId="77777777" w:rsidTr="007970EC">
        <w:tc>
          <w:tcPr>
            <w:tcW w:w="7389" w:type="dxa"/>
          </w:tcPr>
          <w:p w14:paraId="5AABE868" w14:textId="4890B010" w:rsidR="00AA35BF" w:rsidRDefault="00324EF3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 and understanding of the health and social care system in Northumberland.</w:t>
            </w:r>
          </w:p>
        </w:tc>
        <w:tc>
          <w:tcPr>
            <w:tcW w:w="1548" w:type="dxa"/>
            <w:vAlign w:val="center"/>
          </w:tcPr>
          <w:p w14:paraId="0FFFB24E" w14:textId="77777777" w:rsidR="00AA35BF" w:rsidRPr="00681EB6" w:rsidRDefault="00AA35BF" w:rsidP="008640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F68099D" w14:textId="71BF2143" w:rsidR="00AA35BF" w:rsidRDefault="00324EF3" w:rsidP="008640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100C35" w:rsidRPr="00681EB6" w14:paraId="023C5C13" w14:textId="77777777" w:rsidTr="007970EC">
        <w:tc>
          <w:tcPr>
            <w:tcW w:w="7389" w:type="dxa"/>
          </w:tcPr>
          <w:p w14:paraId="4DFD2899" w14:textId="77777777" w:rsidR="00100C35" w:rsidRDefault="00100C35" w:rsidP="00217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 and understanding of the voluntary and community sector.</w:t>
            </w:r>
          </w:p>
          <w:p w14:paraId="3C329A89" w14:textId="3D6B0720" w:rsidR="00100C35" w:rsidRDefault="00100C35" w:rsidP="002179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C5F4778" w14:textId="77777777" w:rsidR="00100C35" w:rsidRPr="00681EB6" w:rsidRDefault="00100C35" w:rsidP="008640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E45AE4B" w14:textId="040B447C" w:rsidR="00100C35" w:rsidRDefault="00100C35" w:rsidP="008640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64060" w:rsidRPr="00681EB6" w14:paraId="704A1FD4" w14:textId="77777777" w:rsidTr="007970EC">
        <w:tc>
          <w:tcPr>
            <w:tcW w:w="7389" w:type="dxa"/>
            <w:shd w:val="clear" w:color="auto" w:fill="F2F2F2" w:themeFill="background1" w:themeFillShade="F2"/>
          </w:tcPr>
          <w:p w14:paraId="1212200C" w14:textId="1FBC8985" w:rsidR="00864060" w:rsidRPr="00681EB6" w:rsidRDefault="004F76AC" w:rsidP="008640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Skills, Abilities &amp; Attributes</w:t>
            </w:r>
          </w:p>
          <w:p w14:paraId="5C641BCA" w14:textId="77777777" w:rsidR="00403C5A" w:rsidRPr="00681EB6" w:rsidRDefault="00403C5A" w:rsidP="008640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078AED67" w14:textId="77777777" w:rsidR="00864060" w:rsidRPr="00681EB6" w:rsidRDefault="00864060" w:rsidP="00864060">
            <w:pPr>
              <w:jc w:val="center"/>
              <w:rPr>
                <w:rFonts w:cstheme="minorHAnsi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7C233CC" w14:textId="77777777" w:rsidR="00864060" w:rsidRPr="00681EB6" w:rsidRDefault="00864060" w:rsidP="00864060">
            <w:pPr>
              <w:jc w:val="center"/>
              <w:rPr>
                <w:rFonts w:cstheme="minorHAnsi"/>
              </w:rPr>
            </w:pPr>
          </w:p>
        </w:tc>
      </w:tr>
      <w:tr w:rsidR="004F76AC" w:rsidRPr="00681EB6" w14:paraId="15120A23" w14:textId="77777777" w:rsidTr="007970EC">
        <w:tc>
          <w:tcPr>
            <w:tcW w:w="7389" w:type="dxa"/>
          </w:tcPr>
          <w:p w14:paraId="7A4B6355" w14:textId="63FA042B" w:rsidR="004F76AC" w:rsidRPr="00681EB6" w:rsidRDefault="009E100C" w:rsidP="00403C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Ability to work </w:t>
            </w:r>
            <w:r w:rsidR="001C7A0A">
              <w:rPr>
                <w:rFonts w:cstheme="minorHAnsi"/>
                <w:bCs/>
                <w:sz w:val="20"/>
                <w:szCs w:val="20"/>
              </w:rPr>
              <w:t xml:space="preserve">remotely and autonomously </w:t>
            </w:r>
            <w:r>
              <w:rPr>
                <w:rFonts w:cstheme="minorHAnsi"/>
                <w:bCs/>
                <w:sz w:val="20"/>
                <w:szCs w:val="20"/>
              </w:rPr>
              <w:t>with minimal supervision</w:t>
            </w:r>
            <w:r w:rsidR="00B5492B">
              <w:rPr>
                <w:rFonts w:cstheme="minorHAnsi"/>
                <w:bCs/>
                <w:sz w:val="20"/>
                <w:szCs w:val="20"/>
              </w:rPr>
              <w:t xml:space="preserve"> with a delegated level of responsibility.</w:t>
            </w:r>
          </w:p>
        </w:tc>
        <w:tc>
          <w:tcPr>
            <w:tcW w:w="1548" w:type="dxa"/>
            <w:vAlign w:val="center"/>
          </w:tcPr>
          <w:p w14:paraId="392EA672" w14:textId="3363A6F3" w:rsidR="004F76AC" w:rsidRPr="00681EB6" w:rsidRDefault="004F76AC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4DB432EA" w14:textId="77777777" w:rsidR="004F76AC" w:rsidRPr="00681EB6" w:rsidRDefault="004F76AC" w:rsidP="00864060">
            <w:pPr>
              <w:jc w:val="center"/>
              <w:rPr>
                <w:rFonts w:cstheme="minorHAnsi"/>
              </w:rPr>
            </w:pPr>
          </w:p>
        </w:tc>
      </w:tr>
      <w:tr w:rsidR="001A4E18" w:rsidRPr="00681EB6" w14:paraId="2EDF1C3A" w14:textId="77777777" w:rsidTr="007970EC">
        <w:tc>
          <w:tcPr>
            <w:tcW w:w="7389" w:type="dxa"/>
          </w:tcPr>
          <w:p w14:paraId="2846C9DB" w14:textId="2EA60807" w:rsidR="001A4E18" w:rsidRPr="00681EB6" w:rsidRDefault="00B5492B" w:rsidP="00403C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Ability to assimilate and interpret a varied range of information.</w:t>
            </w:r>
          </w:p>
        </w:tc>
        <w:tc>
          <w:tcPr>
            <w:tcW w:w="1548" w:type="dxa"/>
            <w:vAlign w:val="center"/>
          </w:tcPr>
          <w:p w14:paraId="3EBA9161" w14:textId="08DF6591" w:rsidR="001A4E18" w:rsidRDefault="009E100C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16680045" w14:textId="77777777" w:rsidR="001A4E18" w:rsidRPr="00681EB6" w:rsidRDefault="001A4E18" w:rsidP="00864060">
            <w:pPr>
              <w:jc w:val="center"/>
              <w:rPr>
                <w:rFonts w:cstheme="minorHAnsi"/>
              </w:rPr>
            </w:pPr>
          </w:p>
        </w:tc>
      </w:tr>
      <w:tr w:rsidR="009E100C" w:rsidRPr="00681EB6" w14:paraId="65967934" w14:textId="77777777" w:rsidTr="007970EC">
        <w:tc>
          <w:tcPr>
            <w:tcW w:w="7389" w:type="dxa"/>
          </w:tcPr>
          <w:p w14:paraId="406618D6" w14:textId="156AEAC7" w:rsidR="009E100C" w:rsidRPr="00681EB6" w:rsidRDefault="009E100C" w:rsidP="00403C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Ability to </w:t>
            </w:r>
            <w:r w:rsidR="00C63CB2">
              <w:rPr>
                <w:rFonts w:cstheme="minorHAnsi"/>
                <w:bCs/>
                <w:sz w:val="20"/>
                <w:szCs w:val="20"/>
              </w:rPr>
              <w:t>initiate, develop and sustain effective relationships with a wide range of people and services.</w:t>
            </w:r>
          </w:p>
        </w:tc>
        <w:tc>
          <w:tcPr>
            <w:tcW w:w="1548" w:type="dxa"/>
            <w:vAlign w:val="center"/>
          </w:tcPr>
          <w:p w14:paraId="27D3A408" w14:textId="648CB7ED" w:rsidR="009E100C" w:rsidRDefault="009E100C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7D489C05" w14:textId="77777777" w:rsidR="009E100C" w:rsidRPr="00681EB6" w:rsidRDefault="009E100C" w:rsidP="00864060">
            <w:pPr>
              <w:jc w:val="center"/>
              <w:rPr>
                <w:rFonts w:cstheme="minorHAnsi"/>
              </w:rPr>
            </w:pPr>
          </w:p>
        </w:tc>
      </w:tr>
      <w:tr w:rsidR="00864060" w:rsidRPr="00681EB6" w14:paraId="7E0BAD0B" w14:textId="77777777" w:rsidTr="007970EC">
        <w:tc>
          <w:tcPr>
            <w:tcW w:w="7389" w:type="dxa"/>
          </w:tcPr>
          <w:p w14:paraId="14A8A06F" w14:textId="16657B1D" w:rsidR="00FA717C" w:rsidRPr="00C402BC" w:rsidRDefault="00432939" w:rsidP="00403C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Ability to respond to the emotional demands of vulnerable people and their family members.</w:t>
            </w:r>
          </w:p>
        </w:tc>
        <w:tc>
          <w:tcPr>
            <w:tcW w:w="1548" w:type="dxa"/>
            <w:vAlign w:val="center"/>
          </w:tcPr>
          <w:p w14:paraId="241F91C0" w14:textId="34ADFC65" w:rsidR="00864060" w:rsidRPr="00681EB6" w:rsidRDefault="00BE03C4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6A273AE7" w14:textId="11B87880" w:rsidR="00864060" w:rsidRPr="00681EB6" w:rsidRDefault="00864060" w:rsidP="00864060">
            <w:pPr>
              <w:jc w:val="center"/>
              <w:rPr>
                <w:rFonts w:cstheme="minorHAnsi"/>
              </w:rPr>
            </w:pPr>
          </w:p>
        </w:tc>
      </w:tr>
      <w:tr w:rsidR="004F76AC" w:rsidRPr="00681EB6" w14:paraId="2D5667E9" w14:textId="77777777" w:rsidTr="007970EC">
        <w:tc>
          <w:tcPr>
            <w:tcW w:w="7389" w:type="dxa"/>
          </w:tcPr>
          <w:p w14:paraId="5F2F60FD" w14:textId="3BDEC270" w:rsidR="004F76AC" w:rsidRPr="00681EB6" w:rsidRDefault="004F76AC" w:rsidP="00403C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Excellent IT skills with particular emphasis on Microsoft </w:t>
            </w:r>
            <w:r w:rsidR="001A4E18">
              <w:rPr>
                <w:rFonts w:cstheme="minorHAnsi"/>
                <w:bCs/>
                <w:sz w:val="20"/>
                <w:szCs w:val="20"/>
              </w:rPr>
              <w:t xml:space="preserve">packages </w:t>
            </w:r>
            <w:r w:rsidR="00841D5C">
              <w:rPr>
                <w:rFonts w:cstheme="minorHAnsi"/>
                <w:bCs/>
                <w:sz w:val="20"/>
                <w:szCs w:val="20"/>
              </w:rPr>
              <w:t>and CRM databases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48" w:type="dxa"/>
            <w:vAlign w:val="center"/>
          </w:tcPr>
          <w:p w14:paraId="37A8AB18" w14:textId="7170C1C4" w:rsidR="004F76AC" w:rsidRPr="00681EB6" w:rsidRDefault="004F76AC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5CB881BF" w14:textId="77777777" w:rsidR="004F76AC" w:rsidRPr="00681EB6" w:rsidRDefault="004F76AC" w:rsidP="00864060">
            <w:pPr>
              <w:jc w:val="center"/>
              <w:rPr>
                <w:rFonts w:cstheme="minorHAnsi"/>
              </w:rPr>
            </w:pPr>
          </w:p>
        </w:tc>
      </w:tr>
      <w:tr w:rsidR="00864060" w:rsidRPr="00681EB6" w14:paraId="46D6A93E" w14:textId="77777777" w:rsidTr="007970EC">
        <w:tc>
          <w:tcPr>
            <w:tcW w:w="7389" w:type="dxa"/>
          </w:tcPr>
          <w:p w14:paraId="7E797C4E" w14:textId="65DC5727" w:rsidR="00864060" w:rsidRPr="00681EB6" w:rsidRDefault="00841D5C" w:rsidP="00403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Self-motivated and capable of responding independently to problems and situations, using skills and initiative to work towards mutually benef</w:t>
            </w:r>
            <w:r w:rsidR="00C95234">
              <w:rPr>
                <w:rFonts w:cstheme="minorHAnsi"/>
                <w:sz w:val="20"/>
                <w:szCs w:val="20"/>
              </w:rPr>
              <w:t>icial solutions.</w:t>
            </w:r>
          </w:p>
        </w:tc>
        <w:tc>
          <w:tcPr>
            <w:tcW w:w="1548" w:type="dxa"/>
            <w:vAlign w:val="center"/>
          </w:tcPr>
          <w:p w14:paraId="15A2C203" w14:textId="77777777" w:rsidR="00864060" w:rsidRPr="00681EB6" w:rsidRDefault="00FA717C" w:rsidP="00864060">
            <w:pPr>
              <w:jc w:val="center"/>
              <w:rPr>
                <w:rFonts w:cstheme="minorHAnsi"/>
              </w:rPr>
            </w:pPr>
            <w:r w:rsidRPr="00681EB6"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1FF9A25E" w14:textId="77777777" w:rsidR="00864060" w:rsidRPr="00681EB6" w:rsidRDefault="00864060" w:rsidP="00864060">
            <w:pPr>
              <w:jc w:val="center"/>
              <w:rPr>
                <w:rFonts w:cstheme="minorHAnsi"/>
              </w:rPr>
            </w:pPr>
          </w:p>
        </w:tc>
      </w:tr>
      <w:tr w:rsidR="00403C5A" w:rsidRPr="00681EB6" w14:paraId="5FBE645D" w14:textId="77777777" w:rsidTr="007970EC">
        <w:tc>
          <w:tcPr>
            <w:tcW w:w="7389" w:type="dxa"/>
          </w:tcPr>
          <w:p w14:paraId="7B35B858" w14:textId="76FE4D16" w:rsidR="00FA717C" w:rsidRPr="00681EB6" w:rsidRDefault="00C95234" w:rsidP="00403C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Flexible approach to working, including weekends </w:t>
            </w:r>
            <w:r w:rsidR="004C32F1">
              <w:rPr>
                <w:rFonts w:cstheme="minorHAnsi"/>
                <w:bCs/>
                <w:sz w:val="20"/>
                <w:szCs w:val="20"/>
              </w:rPr>
              <w:t>and evenings when required.</w:t>
            </w:r>
          </w:p>
        </w:tc>
        <w:tc>
          <w:tcPr>
            <w:tcW w:w="1548" w:type="dxa"/>
            <w:vAlign w:val="center"/>
          </w:tcPr>
          <w:p w14:paraId="56EDF2F7" w14:textId="77777777" w:rsidR="00403C5A" w:rsidRPr="00681EB6" w:rsidRDefault="00FA717C" w:rsidP="00864060">
            <w:pPr>
              <w:jc w:val="center"/>
              <w:rPr>
                <w:rFonts w:cstheme="minorHAnsi"/>
              </w:rPr>
            </w:pPr>
            <w:r w:rsidRPr="00681EB6"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018ED642" w14:textId="77777777" w:rsidR="00403C5A" w:rsidRPr="00681EB6" w:rsidRDefault="00403C5A" w:rsidP="00864060">
            <w:pPr>
              <w:jc w:val="center"/>
              <w:rPr>
                <w:rFonts w:cstheme="minorHAnsi"/>
              </w:rPr>
            </w:pPr>
          </w:p>
        </w:tc>
      </w:tr>
      <w:tr w:rsidR="00864060" w:rsidRPr="00681EB6" w14:paraId="44013A28" w14:textId="77777777" w:rsidTr="007970EC">
        <w:tc>
          <w:tcPr>
            <w:tcW w:w="7389" w:type="dxa"/>
          </w:tcPr>
          <w:p w14:paraId="49F5F63C" w14:textId="6225B59A" w:rsidR="00FA717C" w:rsidRDefault="004C32F1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Keen to learn and develop new skills and take on new challenges</w:t>
            </w:r>
            <w:r w:rsidR="00107A76">
              <w:rPr>
                <w:rFonts w:cstheme="minorHAnsi"/>
                <w:bCs/>
                <w:sz w:val="20"/>
                <w:szCs w:val="20"/>
              </w:rPr>
              <w:t xml:space="preserve"> and additional levels of responsibility where appropriate.</w:t>
            </w:r>
          </w:p>
          <w:p w14:paraId="235DB6C5" w14:textId="144C30B9" w:rsidR="00BA3024" w:rsidRPr="00681EB6" w:rsidRDefault="00BA3024" w:rsidP="00210E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5D39644E" w14:textId="77777777" w:rsidR="00864060" w:rsidRPr="00681EB6" w:rsidRDefault="00FA717C" w:rsidP="00864060">
            <w:pPr>
              <w:jc w:val="center"/>
              <w:rPr>
                <w:rFonts w:cstheme="minorHAnsi"/>
              </w:rPr>
            </w:pPr>
            <w:r w:rsidRPr="00681EB6"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7DC9DBC6" w14:textId="77777777" w:rsidR="00864060" w:rsidRPr="00681EB6" w:rsidRDefault="00864060" w:rsidP="00864060">
            <w:pPr>
              <w:jc w:val="center"/>
              <w:rPr>
                <w:rFonts w:cstheme="minorHAnsi"/>
              </w:rPr>
            </w:pPr>
          </w:p>
        </w:tc>
      </w:tr>
      <w:tr w:rsidR="004C32F1" w:rsidRPr="00681EB6" w14:paraId="5F7E2684" w14:textId="77777777" w:rsidTr="007970EC">
        <w:tc>
          <w:tcPr>
            <w:tcW w:w="7389" w:type="dxa"/>
          </w:tcPr>
          <w:p w14:paraId="03FB1C86" w14:textId="3B5468C7" w:rsidR="004C32F1" w:rsidRPr="00681EB6" w:rsidRDefault="00107A76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Commitment to providing a quality service and a strong commitment to team working and supporting colleagues.</w:t>
            </w:r>
          </w:p>
        </w:tc>
        <w:tc>
          <w:tcPr>
            <w:tcW w:w="1548" w:type="dxa"/>
            <w:vAlign w:val="center"/>
          </w:tcPr>
          <w:p w14:paraId="5381F979" w14:textId="30448105" w:rsidR="004C32F1" w:rsidRPr="00681EB6" w:rsidRDefault="00107A76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3C4C8B06" w14:textId="77777777" w:rsidR="004C32F1" w:rsidRPr="00681EB6" w:rsidRDefault="004C32F1" w:rsidP="00864060">
            <w:pPr>
              <w:jc w:val="center"/>
              <w:rPr>
                <w:rFonts w:cstheme="minorHAnsi"/>
              </w:rPr>
            </w:pPr>
          </w:p>
        </w:tc>
      </w:tr>
      <w:tr w:rsidR="00107A76" w:rsidRPr="00681EB6" w14:paraId="60EC60F8" w14:textId="77777777" w:rsidTr="007970EC">
        <w:tc>
          <w:tcPr>
            <w:tcW w:w="7389" w:type="dxa"/>
          </w:tcPr>
          <w:p w14:paraId="4C417FEC" w14:textId="0AD29345" w:rsidR="00107A76" w:rsidRDefault="00276A12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Excellent written and verbal communication skills.</w:t>
            </w:r>
          </w:p>
        </w:tc>
        <w:tc>
          <w:tcPr>
            <w:tcW w:w="1548" w:type="dxa"/>
            <w:vAlign w:val="center"/>
          </w:tcPr>
          <w:p w14:paraId="07D56465" w14:textId="4B6873CA" w:rsidR="00107A76" w:rsidRDefault="00276A12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20791A22" w14:textId="77777777" w:rsidR="00107A76" w:rsidRPr="00681EB6" w:rsidRDefault="00107A76" w:rsidP="00864060">
            <w:pPr>
              <w:jc w:val="center"/>
              <w:rPr>
                <w:rFonts w:cstheme="minorHAnsi"/>
              </w:rPr>
            </w:pPr>
          </w:p>
        </w:tc>
      </w:tr>
      <w:tr w:rsidR="00276A12" w:rsidRPr="00681EB6" w14:paraId="4BD8D602" w14:textId="77777777" w:rsidTr="007970EC">
        <w:tc>
          <w:tcPr>
            <w:tcW w:w="7389" w:type="dxa"/>
          </w:tcPr>
          <w:p w14:paraId="7C0136BE" w14:textId="018F1946" w:rsidR="00276A12" w:rsidRDefault="00276A12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Ability to collate and produce high-quality information </w:t>
            </w:r>
            <w:r w:rsidR="00F00658">
              <w:rPr>
                <w:rFonts w:cstheme="minorHAnsi"/>
                <w:bCs/>
                <w:sz w:val="20"/>
                <w:szCs w:val="20"/>
              </w:rPr>
              <w:t>materials for circulation to service users and professionals.</w:t>
            </w:r>
          </w:p>
        </w:tc>
        <w:tc>
          <w:tcPr>
            <w:tcW w:w="1548" w:type="dxa"/>
            <w:vAlign w:val="center"/>
          </w:tcPr>
          <w:p w14:paraId="559E2310" w14:textId="69C93FE9" w:rsidR="00276A12" w:rsidRDefault="00F00658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2EB40963" w14:textId="77777777" w:rsidR="00276A12" w:rsidRPr="00681EB6" w:rsidRDefault="00276A12" w:rsidP="00864060">
            <w:pPr>
              <w:jc w:val="center"/>
              <w:rPr>
                <w:rFonts w:cstheme="minorHAnsi"/>
              </w:rPr>
            </w:pPr>
          </w:p>
        </w:tc>
      </w:tr>
      <w:tr w:rsidR="00F00658" w:rsidRPr="00681EB6" w14:paraId="103D7447" w14:textId="77777777" w:rsidTr="007970EC">
        <w:tc>
          <w:tcPr>
            <w:tcW w:w="7389" w:type="dxa"/>
          </w:tcPr>
          <w:p w14:paraId="3F98B4DB" w14:textId="7C3CC253" w:rsidR="00F00658" w:rsidRDefault="00F00658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Ability to challenge negative </w:t>
            </w:r>
            <w:r w:rsidR="007F4554">
              <w:rPr>
                <w:rFonts w:cstheme="minorHAnsi"/>
                <w:bCs/>
                <w:sz w:val="20"/>
                <w:szCs w:val="20"/>
              </w:rPr>
              <w:t>attitudes and beliefs, when necessary, while working with carers.</w:t>
            </w:r>
          </w:p>
        </w:tc>
        <w:tc>
          <w:tcPr>
            <w:tcW w:w="1548" w:type="dxa"/>
            <w:vAlign w:val="center"/>
          </w:tcPr>
          <w:p w14:paraId="605F134B" w14:textId="41F7F119" w:rsidR="00F00658" w:rsidRDefault="007F4554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3A740701" w14:textId="77777777" w:rsidR="00F00658" w:rsidRPr="00681EB6" w:rsidRDefault="00F00658" w:rsidP="00864060">
            <w:pPr>
              <w:jc w:val="center"/>
              <w:rPr>
                <w:rFonts w:cstheme="minorHAnsi"/>
              </w:rPr>
            </w:pPr>
          </w:p>
        </w:tc>
      </w:tr>
      <w:tr w:rsidR="007F4554" w:rsidRPr="00681EB6" w14:paraId="63B0071A" w14:textId="77777777" w:rsidTr="007970EC">
        <w:tc>
          <w:tcPr>
            <w:tcW w:w="7389" w:type="dxa"/>
          </w:tcPr>
          <w:p w14:paraId="13BD4768" w14:textId="63F4524C" w:rsidR="007F4554" w:rsidRDefault="007F4554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Ability to work </w:t>
            </w:r>
            <w:r w:rsidR="00EC7902">
              <w:rPr>
                <w:rFonts w:cstheme="minorHAnsi"/>
                <w:bCs/>
                <w:sz w:val="20"/>
                <w:szCs w:val="20"/>
              </w:rPr>
              <w:t>within professional boundaries and respect and adhere to confidentiality</w:t>
            </w:r>
            <w:r w:rsidR="00FE7360">
              <w:rPr>
                <w:rFonts w:cstheme="minorHAnsi"/>
                <w:bCs/>
                <w:sz w:val="20"/>
                <w:szCs w:val="20"/>
              </w:rPr>
              <w:t>, data protection and information sharing regulations across all aspects of the work.</w:t>
            </w:r>
          </w:p>
        </w:tc>
        <w:tc>
          <w:tcPr>
            <w:tcW w:w="1548" w:type="dxa"/>
            <w:vAlign w:val="center"/>
          </w:tcPr>
          <w:p w14:paraId="5F691C33" w14:textId="2F060F51" w:rsidR="007F4554" w:rsidRDefault="00FE7360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5E6BABF0" w14:textId="77777777" w:rsidR="007F4554" w:rsidRPr="00681EB6" w:rsidRDefault="007F4554" w:rsidP="00864060">
            <w:pPr>
              <w:jc w:val="center"/>
              <w:rPr>
                <w:rFonts w:cstheme="minorHAnsi"/>
              </w:rPr>
            </w:pPr>
          </w:p>
        </w:tc>
      </w:tr>
      <w:tr w:rsidR="00FE7360" w:rsidRPr="00681EB6" w14:paraId="7FA933C3" w14:textId="77777777" w:rsidTr="007970EC">
        <w:tc>
          <w:tcPr>
            <w:tcW w:w="7389" w:type="dxa"/>
          </w:tcPr>
          <w:p w14:paraId="1917FE55" w14:textId="22B2E8A8" w:rsidR="00FE7360" w:rsidRDefault="00FE7360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Model and encourage high standards of honesty, integrity, openness and respect and portray a positive image of the organisation at all times.</w:t>
            </w:r>
          </w:p>
        </w:tc>
        <w:tc>
          <w:tcPr>
            <w:tcW w:w="1548" w:type="dxa"/>
            <w:vAlign w:val="center"/>
          </w:tcPr>
          <w:p w14:paraId="4884BFA5" w14:textId="449434DF" w:rsidR="00FE7360" w:rsidRDefault="00FE7360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27B902B2" w14:textId="77777777" w:rsidR="00FE7360" w:rsidRPr="00681EB6" w:rsidRDefault="00FE7360" w:rsidP="00864060">
            <w:pPr>
              <w:jc w:val="center"/>
              <w:rPr>
                <w:rFonts w:cstheme="minorHAnsi"/>
              </w:rPr>
            </w:pPr>
          </w:p>
        </w:tc>
      </w:tr>
      <w:tr w:rsidR="00FE7360" w:rsidRPr="00681EB6" w14:paraId="26B21DD9" w14:textId="77777777" w:rsidTr="007970EC">
        <w:tc>
          <w:tcPr>
            <w:tcW w:w="7389" w:type="dxa"/>
          </w:tcPr>
          <w:p w14:paraId="00807EB8" w14:textId="43BF808E" w:rsidR="00FE7360" w:rsidRDefault="00040B29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Ability to travel efficiently throughout Northumberland and the wider North of Tyne area when required.</w:t>
            </w:r>
          </w:p>
        </w:tc>
        <w:tc>
          <w:tcPr>
            <w:tcW w:w="1548" w:type="dxa"/>
            <w:vAlign w:val="center"/>
          </w:tcPr>
          <w:p w14:paraId="5C8A0CEB" w14:textId="24B3AB18" w:rsidR="00FE7360" w:rsidRDefault="00040B29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371E766E" w14:textId="77777777" w:rsidR="00FE7360" w:rsidRPr="00681EB6" w:rsidRDefault="00FE7360" w:rsidP="00864060">
            <w:pPr>
              <w:jc w:val="center"/>
              <w:rPr>
                <w:rFonts w:cstheme="minorHAnsi"/>
              </w:rPr>
            </w:pPr>
          </w:p>
        </w:tc>
      </w:tr>
      <w:tr w:rsidR="00040B29" w:rsidRPr="00681EB6" w14:paraId="49E3316D" w14:textId="77777777" w:rsidTr="007970EC">
        <w:tc>
          <w:tcPr>
            <w:tcW w:w="7389" w:type="dxa"/>
          </w:tcPr>
          <w:p w14:paraId="501A7A49" w14:textId="56C24CA6" w:rsidR="00040B29" w:rsidRDefault="00040B29" w:rsidP="00210E2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Professional, enthusiastic, </w:t>
            </w:r>
            <w:r w:rsidR="007C5A53">
              <w:rPr>
                <w:rFonts w:cstheme="minorHAnsi"/>
                <w:bCs/>
                <w:sz w:val="20"/>
                <w:szCs w:val="20"/>
              </w:rPr>
              <w:t>flexible and reliable.</w:t>
            </w:r>
          </w:p>
        </w:tc>
        <w:tc>
          <w:tcPr>
            <w:tcW w:w="1548" w:type="dxa"/>
            <w:vAlign w:val="center"/>
          </w:tcPr>
          <w:p w14:paraId="22D229D9" w14:textId="77036367" w:rsidR="00040B29" w:rsidRDefault="007C5A53" w:rsidP="008640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1" w:type="dxa"/>
            <w:vAlign w:val="center"/>
          </w:tcPr>
          <w:p w14:paraId="739C2FD0" w14:textId="77777777" w:rsidR="00040B29" w:rsidRPr="00681EB6" w:rsidRDefault="00040B29" w:rsidP="00864060">
            <w:pPr>
              <w:jc w:val="center"/>
              <w:rPr>
                <w:rFonts w:cstheme="minorHAnsi"/>
              </w:rPr>
            </w:pPr>
          </w:p>
        </w:tc>
      </w:tr>
    </w:tbl>
    <w:p w14:paraId="19A50FD3" w14:textId="77777777" w:rsidR="00046C30" w:rsidRPr="00681EB6" w:rsidRDefault="00046C30" w:rsidP="002179A3">
      <w:pPr>
        <w:spacing w:line="240" w:lineRule="auto"/>
        <w:rPr>
          <w:rFonts w:cstheme="minorHAnsi"/>
          <w:b/>
        </w:rPr>
      </w:pPr>
    </w:p>
    <w:p w14:paraId="6C5CD4B6" w14:textId="096845C4" w:rsidR="00046C30" w:rsidRPr="00681EB6" w:rsidRDefault="00046C30" w:rsidP="00046C30">
      <w:pPr>
        <w:rPr>
          <w:rFonts w:cstheme="minorHAnsi"/>
          <w:szCs w:val="20"/>
        </w:rPr>
      </w:pPr>
      <w:r w:rsidRPr="00681EB6">
        <w:rPr>
          <w:rFonts w:cstheme="minorHAnsi"/>
          <w:b/>
          <w:szCs w:val="20"/>
        </w:rPr>
        <w:t>Note:</w:t>
      </w:r>
      <w:r w:rsidRPr="00681EB6">
        <w:rPr>
          <w:rFonts w:cstheme="minorHAnsi"/>
          <w:szCs w:val="20"/>
        </w:rPr>
        <w:t xml:space="preserve">  This job description is not exhaustive and will be subject to periodic review.  It may be amended to meet the changing needs of the </w:t>
      </w:r>
      <w:r w:rsidR="001E5469" w:rsidRPr="00681EB6">
        <w:rPr>
          <w:rFonts w:cstheme="minorHAnsi"/>
          <w:szCs w:val="20"/>
        </w:rPr>
        <w:t>Carers Northumberland</w:t>
      </w:r>
      <w:r w:rsidRPr="00681EB6">
        <w:rPr>
          <w:rFonts w:cstheme="minorHAnsi"/>
          <w:szCs w:val="20"/>
        </w:rPr>
        <w:t xml:space="preserve">.  The post-holder will be expected to participate in this </w:t>
      </w:r>
      <w:r w:rsidR="001E5469" w:rsidRPr="00681EB6">
        <w:rPr>
          <w:rFonts w:cstheme="minorHAnsi"/>
          <w:szCs w:val="20"/>
        </w:rPr>
        <w:t>process,</w:t>
      </w:r>
      <w:r w:rsidRPr="00681EB6">
        <w:rPr>
          <w:rFonts w:cstheme="minorHAnsi"/>
          <w:szCs w:val="20"/>
        </w:rPr>
        <w:t xml:space="preserve"> and we would aim to reach agreement on any changes.</w:t>
      </w:r>
    </w:p>
    <w:p w14:paraId="405939C3" w14:textId="77777777" w:rsidR="00046C30" w:rsidRPr="00BD715B" w:rsidRDefault="00046C30" w:rsidP="002179A3">
      <w:pPr>
        <w:spacing w:line="240" w:lineRule="auto"/>
        <w:rPr>
          <w:rFonts w:ascii="Trebuchet MS" w:hAnsi="Trebuchet MS" w:cs="Arial"/>
          <w:b/>
        </w:rPr>
      </w:pPr>
    </w:p>
    <w:sectPr w:rsidR="00046C30" w:rsidRPr="00BD715B" w:rsidSect="00CF6588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0093D" w14:textId="77777777" w:rsidR="00E23AE3" w:rsidRDefault="00E23AE3" w:rsidP="00CF6588">
      <w:pPr>
        <w:spacing w:after="0" w:line="240" w:lineRule="auto"/>
      </w:pPr>
      <w:r>
        <w:separator/>
      </w:r>
    </w:p>
  </w:endnote>
  <w:endnote w:type="continuationSeparator" w:id="0">
    <w:p w14:paraId="4A0DFB26" w14:textId="77777777" w:rsidR="00E23AE3" w:rsidRDefault="00E23AE3" w:rsidP="00C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01D02" w14:textId="34E45748" w:rsidR="00CF6588" w:rsidRPr="008C5453" w:rsidRDefault="008C5453" w:rsidP="008C5453">
    <w:pPr>
      <w:pStyle w:val="Footer"/>
      <w:tabs>
        <w:tab w:val="right" w:pos="10440"/>
      </w:tabs>
      <w:rPr>
        <w:rFonts w:cs="Arial"/>
        <w:sz w:val="16"/>
      </w:rPr>
    </w:pPr>
    <w:r>
      <w:rPr>
        <w:rFonts w:cs="Arial"/>
        <w:sz w:val="16"/>
      </w:rPr>
      <w:t xml:space="preserve">Carers </w:t>
    </w:r>
    <w:r w:rsidR="001E5469">
      <w:rPr>
        <w:rFonts w:cs="Arial"/>
        <w:sz w:val="16"/>
      </w:rPr>
      <w:t>Northumberland 2017</w:t>
    </w:r>
    <w:r w:rsidR="00CF6588" w:rsidRPr="0080564E">
      <w:rPr>
        <w:rFonts w:cs="Arial"/>
        <w:sz w:val="16"/>
      </w:rPr>
      <w:t xml:space="preserve"> Job Description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6DBE2" w14:textId="77777777" w:rsidR="00E23AE3" w:rsidRDefault="00E23AE3" w:rsidP="00CF6588">
      <w:pPr>
        <w:spacing w:after="0" w:line="240" w:lineRule="auto"/>
      </w:pPr>
      <w:r>
        <w:separator/>
      </w:r>
    </w:p>
  </w:footnote>
  <w:footnote w:type="continuationSeparator" w:id="0">
    <w:p w14:paraId="031C0855" w14:textId="77777777" w:rsidR="00E23AE3" w:rsidRDefault="00E23AE3" w:rsidP="00CF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B3F8" w14:textId="77777777" w:rsidR="00210E27" w:rsidRDefault="00210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EE6"/>
    <w:multiLevelType w:val="hybridMultilevel"/>
    <w:tmpl w:val="0A56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5C2"/>
    <w:multiLevelType w:val="hybridMultilevel"/>
    <w:tmpl w:val="F03610A4"/>
    <w:lvl w:ilvl="0" w:tplc="47226F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D628B"/>
    <w:multiLevelType w:val="hybridMultilevel"/>
    <w:tmpl w:val="87DE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629B"/>
    <w:multiLevelType w:val="multilevel"/>
    <w:tmpl w:val="2BF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22E73"/>
    <w:multiLevelType w:val="hybridMultilevel"/>
    <w:tmpl w:val="6594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E52CC"/>
    <w:multiLevelType w:val="hybridMultilevel"/>
    <w:tmpl w:val="1FF201C2"/>
    <w:lvl w:ilvl="0" w:tplc="47226FAE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D5743CC"/>
    <w:multiLevelType w:val="hybridMultilevel"/>
    <w:tmpl w:val="66B2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3555"/>
    <w:multiLevelType w:val="hybridMultilevel"/>
    <w:tmpl w:val="89AE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E10F3"/>
    <w:multiLevelType w:val="multilevel"/>
    <w:tmpl w:val="EE4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12D79"/>
    <w:multiLevelType w:val="hybridMultilevel"/>
    <w:tmpl w:val="6250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3AD4"/>
    <w:multiLevelType w:val="hybridMultilevel"/>
    <w:tmpl w:val="4C302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B17A1"/>
    <w:multiLevelType w:val="hybridMultilevel"/>
    <w:tmpl w:val="B3D22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88"/>
    <w:rsid w:val="00022E91"/>
    <w:rsid w:val="000329D7"/>
    <w:rsid w:val="00035555"/>
    <w:rsid w:val="00040B29"/>
    <w:rsid w:val="0004269E"/>
    <w:rsid w:val="00043119"/>
    <w:rsid w:val="00046C30"/>
    <w:rsid w:val="000477B2"/>
    <w:rsid w:val="00062328"/>
    <w:rsid w:val="00062B70"/>
    <w:rsid w:val="00082B64"/>
    <w:rsid w:val="000936DF"/>
    <w:rsid w:val="000A3B33"/>
    <w:rsid w:val="000B0621"/>
    <w:rsid w:val="000B46D6"/>
    <w:rsid w:val="000C1C6E"/>
    <w:rsid w:val="000F0EA4"/>
    <w:rsid w:val="000F7B66"/>
    <w:rsid w:val="00100C35"/>
    <w:rsid w:val="00107A76"/>
    <w:rsid w:val="0012503F"/>
    <w:rsid w:val="00167F1F"/>
    <w:rsid w:val="00176767"/>
    <w:rsid w:val="00176801"/>
    <w:rsid w:val="00184D5C"/>
    <w:rsid w:val="001A4E18"/>
    <w:rsid w:val="001A7B6A"/>
    <w:rsid w:val="001A7EB2"/>
    <w:rsid w:val="001B2DDD"/>
    <w:rsid w:val="001C7A0A"/>
    <w:rsid w:val="001E5469"/>
    <w:rsid w:val="00205007"/>
    <w:rsid w:val="00210E27"/>
    <w:rsid w:val="002179A3"/>
    <w:rsid w:val="0022433F"/>
    <w:rsid w:val="00237A9A"/>
    <w:rsid w:val="0025001F"/>
    <w:rsid w:val="002643B4"/>
    <w:rsid w:val="0026547A"/>
    <w:rsid w:val="00270ED0"/>
    <w:rsid w:val="00276A12"/>
    <w:rsid w:val="00296DA7"/>
    <w:rsid w:val="00312339"/>
    <w:rsid w:val="00324EF3"/>
    <w:rsid w:val="00337330"/>
    <w:rsid w:val="0034534D"/>
    <w:rsid w:val="00346022"/>
    <w:rsid w:val="0036236B"/>
    <w:rsid w:val="00370B78"/>
    <w:rsid w:val="00383717"/>
    <w:rsid w:val="00386C4D"/>
    <w:rsid w:val="003A2EF5"/>
    <w:rsid w:val="003B5D42"/>
    <w:rsid w:val="003C72B0"/>
    <w:rsid w:val="003E56F8"/>
    <w:rsid w:val="00403C5A"/>
    <w:rsid w:val="00407991"/>
    <w:rsid w:val="004129BC"/>
    <w:rsid w:val="00432939"/>
    <w:rsid w:val="00442200"/>
    <w:rsid w:val="00463A70"/>
    <w:rsid w:val="00471EEA"/>
    <w:rsid w:val="00481667"/>
    <w:rsid w:val="004817F2"/>
    <w:rsid w:val="0048663C"/>
    <w:rsid w:val="004A7661"/>
    <w:rsid w:val="004C32F1"/>
    <w:rsid w:val="004E0A56"/>
    <w:rsid w:val="004F76AC"/>
    <w:rsid w:val="005059A4"/>
    <w:rsid w:val="00520122"/>
    <w:rsid w:val="00526E06"/>
    <w:rsid w:val="00561445"/>
    <w:rsid w:val="0056529E"/>
    <w:rsid w:val="00565A2F"/>
    <w:rsid w:val="00567496"/>
    <w:rsid w:val="005A5E83"/>
    <w:rsid w:val="005B35FF"/>
    <w:rsid w:val="005E0126"/>
    <w:rsid w:val="005F7440"/>
    <w:rsid w:val="00610D29"/>
    <w:rsid w:val="006209D9"/>
    <w:rsid w:val="00643551"/>
    <w:rsid w:val="00670634"/>
    <w:rsid w:val="00681EB6"/>
    <w:rsid w:val="0068618C"/>
    <w:rsid w:val="006872C8"/>
    <w:rsid w:val="006D7B95"/>
    <w:rsid w:val="007060FE"/>
    <w:rsid w:val="00707F8D"/>
    <w:rsid w:val="00723C8E"/>
    <w:rsid w:val="0072714D"/>
    <w:rsid w:val="0074459C"/>
    <w:rsid w:val="007851BD"/>
    <w:rsid w:val="007869C0"/>
    <w:rsid w:val="00792AD4"/>
    <w:rsid w:val="00792DB6"/>
    <w:rsid w:val="00793531"/>
    <w:rsid w:val="0079573D"/>
    <w:rsid w:val="007970EC"/>
    <w:rsid w:val="007C3393"/>
    <w:rsid w:val="007C5A53"/>
    <w:rsid w:val="007F4554"/>
    <w:rsid w:val="007F5B0A"/>
    <w:rsid w:val="007F77CB"/>
    <w:rsid w:val="00814113"/>
    <w:rsid w:val="008350AB"/>
    <w:rsid w:val="00841D5C"/>
    <w:rsid w:val="0084270E"/>
    <w:rsid w:val="008504AB"/>
    <w:rsid w:val="00852332"/>
    <w:rsid w:val="0086109F"/>
    <w:rsid w:val="00864060"/>
    <w:rsid w:val="00875117"/>
    <w:rsid w:val="008C43A5"/>
    <w:rsid w:val="008C5453"/>
    <w:rsid w:val="008D24F1"/>
    <w:rsid w:val="008E7F00"/>
    <w:rsid w:val="009023B9"/>
    <w:rsid w:val="00914FFE"/>
    <w:rsid w:val="0092723D"/>
    <w:rsid w:val="00942AB9"/>
    <w:rsid w:val="00997834"/>
    <w:rsid w:val="009B4CA4"/>
    <w:rsid w:val="009E100C"/>
    <w:rsid w:val="009E76F6"/>
    <w:rsid w:val="009F1997"/>
    <w:rsid w:val="00A00FF9"/>
    <w:rsid w:val="00A0108C"/>
    <w:rsid w:val="00A11BFF"/>
    <w:rsid w:val="00A17E54"/>
    <w:rsid w:val="00A24B33"/>
    <w:rsid w:val="00A370C8"/>
    <w:rsid w:val="00A47F32"/>
    <w:rsid w:val="00A550C1"/>
    <w:rsid w:val="00A70F1A"/>
    <w:rsid w:val="00A95510"/>
    <w:rsid w:val="00A96DEF"/>
    <w:rsid w:val="00AA35BF"/>
    <w:rsid w:val="00AA6E14"/>
    <w:rsid w:val="00AA78FA"/>
    <w:rsid w:val="00AB0AC3"/>
    <w:rsid w:val="00AC0669"/>
    <w:rsid w:val="00AD1A80"/>
    <w:rsid w:val="00AE422A"/>
    <w:rsid w:val="00B017E9"/>
    <w:rsid w:val="00B05EE8"/>
    <w:rsid w:val="00B5492B"/>
    <w:rsid w:val="00B74B57"/>
    <w:rsid w:val="00B93B39"/>
    <w:rsid w:val="00B95BD7"/>
    <w:rsid w:val="00BA3024"/>
    <w:rsid w:val="00BD44CE"/>
    <w:rsid w:val="00BD715B"/>
    <w:rsid w:val="00BE03C4"/>
    <w:rsid w:val="00BF0DF1"/>
    <w:rsid w:val="00BF7288"/>
    <w:rsid w:val="00C00390"/>
    <w:rsid w:val="00C12E5D"/>
    <w:rsid w:val="00C24024"/>
    <w:rsid w:val="00C402BC"/>
    <w:rsid w:val="00C63CB2"/>
    <w:rsid w:val="00C642D3"/>
    <w:rsid w:val="00C743B2"/>
    <w:rsid w:val="00C76CA1"/>
    <w:rsid w:val="00C93712"/>
    <w:rsid w:val="00C95234"/>
    <w:rsid w:val="00CA0015"/>
    <w:rsid w:val="00CA4E34"/>
    <w:rsid w:val="00CA6443"/>
    <w:rsid w:val="00CB078F"/>
    <w:rsid w:val="00CB3860"/>
    <w:rsid w:val="00CC0C02"/>
    <w:rsid w:val="00CC3A90"/>
    <w:rsid w:val="00CD0E46"/>
    <w:rsid w:val="00CD5E7C"/>
    <w:rsid w:val="00CE640C"/>
    <w:rsid w:val="00CF6588"/>
    <w:rsid w:val="00D00E71"/>
    <w:rsid w:val="00D076B3"/>
    <w:rsid w:val="00D14B2A"/>
    <w:rsid w:val="00D32C96"/>
    <w:rsid w:val="00D36804"/>
    <w:rsid w:val="00D44A7D"/>
    <w:rsid w:val="00D5390D"/>
    <w:rsid w:val="00D55368"/>
    <w:rsid w:val="00D73C9A"/>
    <w:rsid w:val="00D844B3"/>
    <w:rsid w:val="00DB2045"/>
    <w:rsid w:val="00DD446D"/>
    <w:rsid w:val="00DD4632"/>
    <w:rsid w:val="00DD6D15"/>
    <w:rsid w:val="00DF14D5"/>
    <w:rsid w:val="00E06B35"/>
    <w:rsid w:val="00E23AE3"/>
    <w:rsid w:val="00E47FD0"/>
    <w:rsid w:val="00E741C8"/>
    <w:rsid w:val="00E82B8A"/>
    <w:rsid w:val="00EB2E9C"/>
    <w:rsid w:val="00EB3773"/>
    <w:rsid w:val="00EC0FC8"/>
    <w:rsid w:val="00EC145C"/>
    <w:rsid w:val="00EC7902"/>
    <w:rsid w:val="00ED37B6"/>
    <w:rsid w:val="00ED5409"/>
    <w:rsid w:val="00EF4654"/>
    <w:rsid w:val="00F00658"/>
    <w:rsid w:val="00F32D68"/>
    <w:rsid w:val="00F45286"/>
    <w:rsid w:val="00F80CCB"/>
    <w:rsid w:val="00F85B3E"/>
    <w:rsid w:val="00F944D6"/>
    <w:rsid w:val="00FA6420"/>
    <w:rsid w:val="00FA717C"/>
    <w:rsid w:val="00FB5C20"/>
    <w:rsid w:val="00FB6B63"/>
    <w:rsid w:val="00FC6312"/>
    <w:rsid w:val="00FE4C6D"/>
    <w:rsid w:val="00FE7360"/>
    <w:rsid w:val="00FF317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81D1"/>
  <w15:docId w15:val="{1A943182-6D78-4395-B16A-4A2AF5C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9C"/>
  </w:style>
  <w:style w:type="paragraph" w:styleId="Heading5">
    <w:name w:val="heading 5"/>
    <w:basedOn w:val="Normal"/>
    <w:next w:val="Normal"/>
    <w:link w:val="Heading5Char"/>
    <w:qFormat/>
    <w:rsid w:val="009023B9"/>
    <w:pPr>
      <w:keepNext/>
      <w:autoSpaceDE w:val="0"/>
      <w:autoSpaceDN w:val="0"/>
      <w:adjustRightInd w:val="0"/>
      <w:spacing w:before="60" w:after="120" w:line="240" w:lineRule="auto"/>
      <w:outlineLvl w:val="4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588"/>
  </w:style>
  <w:style w:type="paragraph" w:styleId="Footer">
    <w:name w:val="footer"/>
    <w:basedOn w:val="Normal"/>
    <w:link w:val="FooterChar"/>
    <w:uiPriority w:val="99"/>
    <w:unhideWhenUsed/>
    <w:rsid w:val="00CF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88"/>
  </w:style>
  <w:style w:type="paragraph" w:styleId="BalloonText">
    <w:name w:val="Balloon Text"/>
    <w:basedOn w:val="Normal"/>
    <w:link w:val="BalloonTextChar"/>
    <w:uiPriority w:val="99"/>
    <w:semiHidden/>
    <w:unhideWhenUsed/>
    <w:rsid w:val="00CF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023B9"/>
    <w:rPr>
      <w:rFonts w:ascii="Arial" w:eastAsia="Times New Roman" w:hAnsi="Arial" w:cs="Arial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76C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2200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50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4967">
                              <w:marLeft w:val="0"/>
                              <w:marRight w:val="0"/>
                              <w:marTop w:val="54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81CB0F786B4E963FBA43FD6A8588" ma:contentTypeVersion="10" ma:contentTypeDescription="Create a new document." ma:contentTypeScope="" ma:versionID="d0f557d5d34470f377b53f2c140c364f">
  <xsd:schema xmlns:xsd="http://www.w3.org/2001/XMLSchema" xmlns:xs="http://www.w3.org/2001/XMLSchema" xmlns:p="http://schemas.microsoft.com/office/2006/metadata/properties" xmlns:ns2="06c72162-14d1-4819-88ec-45ec12a8ee5e" targetNamespace="http://schemas.microsoft.com/office/2006/metadata/properties" ma:root="true" ma:fieldsID="15589f01cb132834970be24f302061e9" ns2:_="">
    <xsd:import namespace="06c72162-14d1-4819-88ec-45ec12a8e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162-14d1-4819-88ec-45ec12a8e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67E2-33F7-448B-951E-80D4AAB3B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0A6D5-06E3-4290-86E0-9A9CEBFD3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CA10C-FD49-4D6C-8F97-C6CEE65FF0C1}"/>
</file>

<file path=customXml/itemProps4.xml><?xml version="1.0" encoding="utf-8"?>
<ds:datastoreItem xmlns:ds="http://schemas.openxmlformats.org/officeDocument/2006/customXml" ds:itemID="{6F8AE9B7-EBD3-41BE-B790-693D5F27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Debra Blakey</cp:lastModifiedBy>
  <cp:revision>83</cp:revision>
  <cp:lastPrinted>2017-01-31T09:48:00Z</cp:lastPrinted>
  <dcterms:created xsi:type="dcterms:W3CDTF">2021-03-15T12:11:00Z</dcterms:created>
  <dcterms:modified xsi:type="dcterms:W3CDTF">2021-03-15T13:34:00Z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0x0101003B8E81CB0F786B4E963FBA43FD6A8588</vt:lpwstr>
  </property>
</Properties>
</file>