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8402" w14:textId="7293ACF1" w:rsidR="000C161B" w:rsidRDefault="000C161B" w:rsidP="000C161B">
      <w:pPr>
        <w:jc w:val="right"/>
        <w:rPr>
          <w:rFonts w:ascii="Georgia" w:hAnsi="Georgia"/>
        </w:rPr>
      </w:pPr>
      <w:r>
        <w:rPr>
          <w:rFonts w:ascii="Georgia" w:hAnsi="Georgia"/>
        </w:rPr>
        <w:t>7 December 2020</w:t>
      </w:r>
    </w:p>
    <w:p w14:paraId="15547D6A" w14:textId="77777777" w:rsidR="000C161B" w:rsidRPr="004438F2" w:rsidRDefault="000C161B" w:rsidP="000C161B">
      <w:pPr>
        <w:spacing w:line="276" w:lineRule="auto"/>
        <w:jc w:val="both"/>
        <w:rPr>
          <w:rFonts w:ascii="Georgia" w:hAnsi="Georgia"/>
        </w:rPr>
      </w:pPr>
      <w:r w:rsidRPr="004438F2">
        <w:rPr>
          <w:rFonts w:ascii="Georgia" w:hAnsi="Georgia"/>
          <w:b/>
          <w:bCs/>
        </w:rPr>
        <w:t>Gardens of the Rio Grande Homeowners Association Board Meeting</w:t>
      </w:r>
    </w:p>
    <w:p w14:paraId="159F77BB" w14:textId="76190BFF" w:rsidR="000C161B" w:rsidRPr="004438F2" w:rsidRDefault="000C161B" w:rsidP="000C161B">
      <w:pPr>
        <w:spacing w:line="276" w:lineRule="auto"/>
        <w:jc w:val="both"/>
        <w:rPr>
          <w:rFonts w:ascii="Georgia" w:hAnsi="Georgia"/>
        </w:rPr>
      </w:pPr>
      <w:r w:rsidRPr="004438F2">
        <w:rPr>
          <w:rFonts w:ascii="Georgia" w:hAnsi="Georgia"/>
          <w:b/>
          <w:bCs/>
        </w:rPr>
        <w:t>Board Members Present</w:t>
      </w:r>
      <w:r w:rsidRPr="004438F2">
        <w:rPr>
          <w:rFonts w:ascii="Georgia" w:hAnsi="Georgia"/>
        </w:rPr>
        <w:t>:  Kim Fusselman, Marilyn Showalter, Gil Clarke, Chris Bigge</w:t>
      </w:r>
    </w:p>
    <w:p w14:paraId="265E93B0" w14:textId="77777777" w:rsidR="000C161B" w:rsidRDefault="000C161B" w:rsidP="000C161B">
      <w:pPr>
        <w:jc w:val="both"/>
        <w:rPr>
          <w:rFonts w:ascii="Georgia" w:hAnsi="Georgia"/>
        </w:rPr>
      </w:pPr>
    </w:p>
    <w:p w14:paraId="7C902BDE" w14:textId="7C855FB7" w:rsidR="000C161B" w:rsidRDefault="000C161B" w:rsidP="000C161B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The Annual Meeting of all Gardens on The Rio Grande homeowners is cancelled due to the Covid 19 Pandemic.</w:t>
      </w:r>
      <w:r w:rsidR="00AA528D">
        <w:rPr>
          <w:rFonts w:ascii="Georgia" w:hAnsi="Georgia"/>
        </w:rPr>
        <w:t xml:space="preserve">  (Nominations for Board Members are accepted at any time.)</w:t>
      </w:r>
    </w:p>
    <w:p w14:paraId="23B5DD1A" w14:textId="77777777" w:rsidR="00AA528D" w:rsidRPr="00AA528D" w:rsidRDefault="00AA528D" w:rsidP="00AA528D">
      <w:pPr>
        <w:rPr>
          <w:rFonts w:ascii="Georgia" w:hAnsi="Georgia"/>
        </w:rPr>
      </w:pPr>
    </w:p>
    <w:p w14:paraId="51667060" w14:textId="77777777" w:rsidR="00DB65FC" w:rsidRDefault="000C161B" w:rsidP="00BB623B">
      <w:pPr>
        <w:pStyle w:val="ListParagraph"/>
        <w:numPr>
          <w:ilvl w:val="0"/>
          <w:numId w:val="1"/>
        </w:numPr>
        <w:ind w:left="0" w:firstLine="360"/>
        <w:rPr>
          <w:rFonts w:ascii="Georgia" w:hAnsi="Georgia"/>
        </w:rPr>
      </w:pPr>
      <w:r w:rsidRPr="00DB65FC">
        <w:rPr>
          <w:rFonts w:ascii="Georgia" w:hAnsi="Georgia"/>
        </w:rPr>
        <w:t>2021 Q</w:t>
      </w:r>
      <w:r w:rsidRPr="00DB65FC">
        <w:rPr>
          <w:rFonts w:ascii="Georgia" w:hAnsi="Georgia"/>
        </w:rPr>
        <w:t xml:space="preserve">uarterly dues </w:t>
      </w:r>
      <w:r w:rsidRPr="00DB65FC">
        <w:rPr>
          <w:rFonts w:ascii="Georgia" w:hAnsi="Georgia"/>
        </w:rPr>
        <w:t xml:space="preserve">were raised </w:t>
      </w:r>
      <w:r w:rsidRPr="00DB65FC">
        <w:rPr>
          <w:rFonts w:ascii="Georgia" w:hAnsi="Georgia"/>
        </w:rPr>
        <w:t>to $250</w:t>
      </w:r>
      <w:r w:rsidR="004C782C" w:rsidRPr="00DB65FC">
        <w:rPr>
          <w:rFonts w:ascii="Georgia" w:hAnsi="Georgia"/>
        </w:rPr>
        <w:t xml:space="preserve"> (1.6%)</w:t>
      </w:r>
      <w:r w:rsidRPr="00DB65FC">
        <w:rPr>
          <w:rFonts w:ascii="Georgia" w:hAnsi="Georgia"/>
        </w:rPr>
        <w:t xml:space="preserve"> by unanimous vote </w:t>
      </w:r>
      <w:r w:rsidR="00765673" w:rsidRPr="00DB65FC">
        <w:rPr>
          <w:rFonts w:ascii="Georgia" w:hAnsi="Georgia"/>
        </w:rPr>
        <w:t>of</w:t>
      </w:r>
      <w:r w:rsidRPr="00DB65FC">
        <w:rPr>
          <w:rFonts w:ascii="Georgia" w:hAnsi="Georgia"/>
        </w:rPr>
        <w:t xml:space="preserve"> the HOA Board.</w:t>
      </w:r>
    </w:p>
    <w:p w14:paraId="7AFBA0BE" w14:textId="568DAF3A" w:rsidR="00DB65FC" w:rsidRDefault="00DB65FC" w:rsidP="00DB65FC">
      <w:pPr>
        <w:rPr>
          <w:rFonts w:ascii="Georgia" w:hAnsi="Georgia"/>
        </w:rPr>
      </w:pPr>
      <w:r w:rsidRPr="00DB65FC">
        <w:rPr>
          <w:rFonts w:ascii="Georgia" w:hAnsi="Georgia"/>
        </w:rPr>
        <w:t>Some residents were concerned about the dues increase.</w:t>
      </w:r>
    </w:p>
    <w:p w14:paraId="2904795A" w14:textId="6A746493" w:rsidR="00DB65FC" w:rsidRPr="00DB65FC" w:rsidRDefault="00DB65FC" w:rsidP="00DB65FC">
      <w:pPr>
        <w:rPr>
          <w:rFonts w:ascii="Georgia" w:hAnsi="Georgia"/>
        </w:rPr>
      </w:pPr>
      <w:r w:rsidRPr="00DB65FC">
        <w:rPr>
          <w:rFonts w:ascii="Georgia" w:hAnsi="Georgia"/>
        </w:rPr>
        <w:t xml:space="preserve">The Board </w:t>
      </w:r>
      <w:r>
        <w:rPr>
          <w:rFonts w:ascii="Georgia" w:hAnsi="Georgia"/>
        </w:rPr>
        <w:t>decision</w:t>
      </w:r>
      <w:r w:rsidRPr="00DB65FC">
        <w:rPr>
          <w:rFonts w:ascii="Georgia" w:hAnsi="Georgia"/>
        </w:rPr>
        <w:t xml:space="preserve"> to</w:t>
      </w:r>
      <w:r w:rsidRPr="00DB65FC">
        <w:rPr>
          <w:rFonts w:ascii="Georgia" w:hAnsi="Georgia"/>
        </w:rPr>
        <w:t xml:space="preserve"> </w:t>
      </w:r>
      <w:r w:rsidRPr="00DB65FC">
        <w:rPr>
          <w:rFonts w:ascii="Georgia" w:hAnsi="Georgia"/>
        </w:rPr>
        <w:t xml:space="preserve">increase </w:t>
      </w:r>
      <w:r>
        <w:rPr>
          <w:rFonts w:ascii="Georgia" w:hAnsi="Georgia"/>
        </w:rPr>
        <w:t xml:space="preserve">dues was partially made to offset the </w:t>
      </w:r>
      <w:r w:rsidRPr="00DB65FC">
        <w:rPr>
          <w:rFonts w:ascii="Georgia" w:hAnsi="Georgia"/>
        </w:rPr>
        <w:t>5% raise to Amado and John for landscaping maintenance beginning</w:t>
      </w:r>
      <w:r>
        <w:rPr>
          <w:rFonts w:ascii="Georgia" w:hAnsi="Georgia"/>
        </w:rPr>
        <w:t xml:space="preserve"> </w:t>
      </w:r>
      <w:r w:rsidRPr="00DB65FC">
        <w:rPr>
          <w:rFonts w:ascii="Georgia" w:hAnsi="Georgia"/>
        </w:rPr>
        <w:t>January 2021</w:t>
      </w:r>
      <w:r>
        <w:rPr>
          <w:rFonts w:ascii="Georgia" w:hAnsi="Georgia"/>
        </w:rPr>
        <w:t>.  T</w:t>
      </w:r>
      <w:r w:rsidRPr="00DB65FC">
        <w:rPr>
          <w:rFonts w:ascii="Georgia" w:hAnsi="Georgia"/>
        </w:rPr>
        <w:t xml:space="preserve">he </w:t>
      </w:r>
      <w:r>
        <w:rPr>
          <w:rFonts w:ascii="Georgia" w:hAnsi="Georgia"/>
        </w:rPr>
        <w:t>raise is to reward the excellent</w:t>
      </w:r>
      <w:r w:rsidRPr="00DB65FC">
        <w:rPr>
          <w:rFonts w:ascii="Georgia" w:hAnsi="Georgia"/>
        </w:rPr>
        <w:t xml:space="preserve"> work they do for the community and the savings </w:t>
      </w:r>
      <w:r>
        <w:rPr>
          <w:rFonts w:ascii="Georgia" w:hAnsi="Georgia"/>
        </w:rPr>
        <w:t xml:space="preserve">that is obtained </w:t>
      </w:r>
      <w:r w:rsidRPr="00DB65FC">
        <w:rPr>
          <w:rFonts w:ascii="Georgia" w:hAnsi="Georgia"/>
        </w:rPr>
        <w:t>by</w:t>
      </w:r>
      <w:r>
        <w:rPr>
          <w:rFonts w:ascii="Georgia" w:hAnsi="Georgia"/>
        </w:rPr>
        <w:t xml:space="preserve"> </w:t>
      </w:r>
      <w:r w:rsidR="00AA528D">
        <w:rPr>
          <w:rFonts w:ascii="Georgia" w:hAnsi="Georgia"/>
        </w:rPr>
        <w:t xml:space="preserve">their </w:t>
      </w:r>
      <w:r w:rsidRPr="00DB65FC">
        <w:rPr>
          <w:rFonts w:ascii="Georgia" w:hAnsi="Georgia"/>
        </w:rPr>
        <w:t xml:space="preserve">doing </w:t>
      </w:r>
      <w:r w:rsidR="00AA528D">
        <w:rPr>
          <w:rFonts w:ascii="Georgia" w:hAnsi="Georgia"/>
        </w:rPr>
        <w:t xml:space="preserve">hard, </w:t>
      </w:r>
      <w:r>
        <w:rPr>
          <w:rFonts w:ascii="Georgia" w:hAnsi="Georgia"/>
        </w:rPr>
        <w:t xml:space="preserve">time consuming tasks, </w:t>
      </w:r>
      <w:r w:rsidRPr="00DB65FC">
        <w:rPr>
          <w:rFonts w:ascii="Georgia" w:hAnsi="Georgia"/>
        </w:rPr>
        <w:t>"heavy lifting" and hauling that would</w:t>
      </w:r>
      <w:r w:rsidR="00AA528D">
        <w:rPr>
          <w:rFonts w:ascii="Georgia" w:hAnsi="Georgia"/>
        </w:rPr>
        <w:t xml:space="preserve"> otherwise</w:t>
      </w:r>
      <w:r w:rsidRPr="00DB65FC">
        <w:rPr>
          <w:rFonts w:ascii="Georgia" w:hAnsi="Georgia"/>
        </w:rPr>
        <w:t xml:space="preserve"> </w:t>
      </w:r>
      <w:r>
        <w:rPr>
          <w:rFonts w:ascii="Georgia" w:hAnsi="Georgia"/>
        </w:rPr>
        <w:t>require</w:t>
      </w:r>
      <w:r w:rsidRPr="00DB65FC">
        <w:rPr>
          <w:rFonts w:ascii="Georgia" w:hAnsi="Georgia"/>
        </w:rPr>
        <w:t xml:space="preserve"> contract</w:t>
      </w:r>
      <w:r>
        <w:rPr>
          <w:rFonts w:ascii="Georgia" w:hAnsi="Georgia"/>
        </w:rPr>
        <w:t>ing out.</w:t>
      </w:r>
    </w:p>
    <w:p w14:paraId="0F3912FD" w14:textId="4B088F03" w:rsidR="00AA528D" w:rsidRDefault="00DB65FC" w:rsidP="00DB65FC">
      <w:pPr>
        <w:rPr>
          <w:rFonts w:ascii="Georgia" w:hAnsi="Georgia"/>
        </w:rPr>
      </w:pPr>
      <w:r w:rsidRPr="00DB65FC">
        <w:rPr>
          <w:rFonts w:ascii="Georgia" w:hAnsi="Georgia"/>
        </w:rPr>
        <w:t>The small dues increase</w:t>
      </w:r>
      <w:r w:rsidR="00AA528D">
        <w:rPr>
          <w:rFonts w:ascii="Georgia" w:hAnsi="Georgia"/>
        </w:rPr>
        <w:t xml:space="preserve"> to $250/Quarter</w:t>
      </w:r>
      <w:bookmarkStart w:id="0" w:name="_GoBack"/>
      <w:bookmarkEnd w:id="0"/>
      <w:r w:rsidRPr="00DB65FC">
        <w:rPr>
          <w:rFonts w:ascii="Georgia" w:hAnsi="Georgia"/>
        </w:rPr>
        <w:t xml:space="preserve"> </w:t>
      </w:r>
      <w:r w:rsidR="00AA528D">
        <w:rPr>
          <w:rFonts w:ascii="Georgia" w:hAnsi="Georgia"/>
        </w:rPr>
        <w:t>should</w:t>
      </w:r>
      <w:r w:rsidRPr="00DB65FC">
        <w:rPr>
          <w:rFonts w:ascii="Georgia" w:hAnsi="Georgia"/>
        </w:rPr>
        <w:t xml:space="preserve"> make </w:t>
      </w:r>
      <w:r w:rsidR="00AA528D">
        <w:rPr>
          <w:rFonts w:ascii="Georgia" w:hAnsi="Georgia"/>
        </w:rPr>
        <w:t>it</w:t>
      </w:r>
      <w:r w:rsidRPr="00DB65FC">
        <w:rPr>
          <w:rFonts w:ascii="Georgia" w:hAnsi="Georgia"/>
        </w:rPr>
        <w:t xml:space="preserve"> easier for people</w:t>
      </w:r>
      <w:r>
        <w:rPr>
          <w:rFonts w:ascii="Georgia" w:hAnsi="Georgia"/>
        </w:rPr>
        <w:t xml:space="preserve"> </w:t>
      </w:r>
      <w:r w:rsidRPr="00DB65FC">
        <w:rPr>
          <w:rFonts w:ascii="Georgia" w:hAnsi="Georgia"/>
        </w:rPr>
        <w:t>to track and will offset about 40% of the increase expense for landscape maintenance.</w:t>
      </w:r>
    </w:p>
    <w:p w14:paraId="28C55774" w14:textId="018CBCF1" w:rsidR="000C161B" w:rsidRPr="00DB65FC" w:rsidRDefault="00DB65FC" w:rsidP="00DB65FC">
      <w:pPr>
        <w:rPr>
          <w:rFonts w:ascii="Georgia" w:hAnsi="Georgia"/>
        </w:rPr>
      </w:pPr>
      <w:r w:rsidRPr="00DB65FC">
        <w:rPr>
          <w:rFonts w:ascii="Georgia" w:hAnsi="Georgia"/>
        </w:rPr>
        <w:t>Annual fixed expenses for the community will go up approximately $630 after these two adjustments.</w:t>
      </w:r>
    </w:p>
    <w:p w14:paraId="3D9E3FBE" w14:textId="498485B7" w:rsidR="000C161B" w:rsidRDefault="000C161B" w:rsidP="000C161B">
      <w:pPr>
        <w:pStyle w:val="ListParagraph"/>
        <w:numPr>
          <w:ilvl w:val="1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="00AA528D">
        <w:rPr>
          <w:rFonts w:ascii="Georgia" w:hAnsi="Georgia"/>
        </w:rPr>
        <w:t>raise in annual maintenance fees</w:t>
      </w:r>
      <w:r>
        <w:rPr>
          <w:rFonts w:ascii="Georgia" w:hAnsi="Georgia"/>
        </w:rPr>
        <w:t xml:space="preserve"> is authorized</w:t>
      </w:r>
      <w:r w:rsidR="00AA528D">
        <w:rPr>
          <w:rFonts w:ascii="Georgia" w:hAnsi="Georgia"/>
        </w:rPr>
        <w:t xml:space="preserve"> in the CCR’s </w:t>
      </w:r>
      <w:r w:rsidR="00AA528D">
        <w:rPr>
          <w:rFonts w:ascii="Georgia" w:hAnsi="Georgia"/>
        </w:rPr>
        <w:t>Maintenance Assessments</w:t>
      </w:r>
      <w:r>
        <w:rPr>
          <w:rFonts w:ascii="Georgia" w:hAnsi="Georgia"/>
        </w:rPr>
        <w:t xml:space="preserve"> </w:t>
      </w:r>
      <w:r w:rsidR="00AA528D">
        <w:rPr>
          <w:rFonts w:ascii="Georgia" w:hAnsi="Georgia"/>
        </w:rPr>
        <w:t>(</w:t>
      </w:r>
      <w:r>
        <w:rPr>
          <w:rFonts w:ascii="Georgia" w:hAnsi="Georgia"/>
        </w:rPr>
        <w:t>Section 6.03.e</w:t>
      </w:r>
      <w:r w:rsidR="004C782C">
        <w:rPr>
          <w:rFonts w:ascii="Georgia" w:hAnsi="Georgia"/>
        </w:rPr>
        <w:t>)</w:t>
      </w:r>
      <w:r>
        <w:rPr>
          <w:rFonts w:ascii="Georgia" w:hAnsi="Georgia"/>
        </w:rPr>
        <w:t>: “the maximum maintenance assessment may be increased each year not more than 10% from the previous year without a vote of 2/3 of the Members…”</w:t>
      </w:r>
    </w:p>
    <w:p w14:paraId="7C0A952E" w14:textId="77777777" w:rsidR="00AA528D" w:rsidRPr="00AA528D" w:rsidRDefault="00AA528D" w:rsidP="00AA528D">
      <w:pPr>
        <w:ind w:left="720"/>
        <w:rPr>
          <w:rFonts w:ascii="Georgia" w:hAnsi="Georgia"/>
        </w:rPr>
      </w:pPr>
    </w:p>
    <w:p w14:paraId="5248F081" w14:textId="5F9A8C92" w:rsidR="004C782C" w:rsidRDefault="004C782C" w:rsidP="004C782C">
      <w:pPr>
        <w:rPr>
          <w:rFonts w:ascii="Georgia" w:hAnsi="Georgia"/>
        </w:rPr>
      </w:pPr>
      <w:r w:rsidRPr="00765673">
        <w:rPr>
          <w:rFonts w:ascii="Georgia" w:hAnsi="Georgia"/>
          <w:b/>
          <w:bCs/>
        </w:rPr>
        <w:t>Treasurer’s Report</w:t>
      </w:r>
      <w:r>
        <w:rPr>
          <w:rFonts w:ascii="Georgia" w:hAnsi="Georgia"/>
        </w:rPr>
        <w:t xml:space="preserve"> (Jerry Simon)</w:t>
      </w:r>
    </w:p>
    <w:p w14:paraId="62C4E16F" w14:textId="77777777" w:rsidR="00765673" w:rsidRDefault="004C782C" w:rsidP="004C782C">
      <w:pPr>
        <w:jc w:val="both"/>
        <w:rPr>
          <w:rFonts w:ascii="Georgia" w:hAnsi="Georgia"/>
        </w:rPr>
      </w:pPr>
      <w:r w:rsidRPr="004C782C">
        <w:rPr>
          <w:rFonts w:ascii="Georgia" w:hAnsi="Georgia"/>
        </w:rPr>
        <w:t>Bank Accounts (as of 11/29/2020):</w:t>
      </w:r>
      <w:r>
        <w:rPr>
          <w:rFonts w:ascii="Georgia" w:hAnsi="Georgia"/>
        </w:rPr>
        <w:tab/>
      </w:r>
    </w:p>
    <w:p w14:paraId="13A74967" w14:textId="77777777" w:rsidR="00765673" w:rsidRDefault="004C782C" w:rsidP="004C782C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765673">
        <w:rPr>
          <w:rFonts w:ascii="Georgia" w:hAnsi="Georgia"/>
        </w:rPr>
        <w:t>Checking</w:t>
      </w:r>
      <w:r w:rsidRPr="00765673">
        <w:rPr>
          <w:rFonts w:ascii="Georgia" w:hAnsi="Georgia"/>
        </w:rPr>
        <w:tab/>
      </w:r>
      <w:r w:rsidRPr="00765673">
        <w:rPr>
          <w:rFonts w:ascii="Georgia" w:hAnsi="Georgia"/>
        </w:rPr>
        <w:tab/>
      </w:r>
      <w:r w:rsidRPr="00765673">
        <w:rPr>
          <w:rFonts w:ascii="Georgia" w:hAnsi="Georgia"/>
        </w:rPr>
        <w:tab/>
        <w:t>$34,250.89</w:t>
      </w:r>
    </w:p>
    <w:p w14:paraId="79A89717" w14:textId="77777777" w:rsidR="00765673" w:rsidRDefault="004C782C" w:rsidP="00765673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 w:rsidRPr="00765673">
        <w:rPr>
          <w:rFonts w:ascii="Georgia" w:hAnsi="Georgia"/>
        </w:rPr>
        <w:t>Landscape Checking</w:t>
      </w:r>
      <w:r w:rsidRPr="00765673">
        <w:rPr>
          <w:rFonts w:ascii="Georgia" w:hAnsi="Georgia"/>
        </w:rPr>
        <w:tab/>
      </w:r>
      <w:r w:rsidRPr="00765673">
        <w:rPr>
          <w:rFonts w:ascii="Georgia" w:hAnsi="Georgia"/>
        </w:rPr>
        <w:tab/>
        <w:t>1,093.76</w:t>
      </w:r>
    </w:p>
    <w:p w14:paraId="7BE3EADA" w14:textId="5E771A15" w:rsidR="00765673" w:rsidRDefault="004C782C" w:rsidP="004C782C">
      <w:pPr>
        <w:pStyle w:val="ListParagraph"/>
        <w:numPr>
          <w:ilvl w:val="0"/>
          <w:numId w:val="2"/>
        </w:numPr>
        <w:jc w:val="both"/>
        <w:rPr>
          <w:rFonts w:ascii="Georgia" w:hAnsi="Georgia"/>
        </w:rPr>
      </w:pPr>
      <w:r>
        <w:rPr>
          <w:rFonts w:ascii="Georgia" w:hAnsi="Georgia"/>
        </w:rPr>
        <w:t>Undeposited Funds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0</w:t>
      </w:r>
    </w:p>
    <w:p w14:paraId="426A9532" w14:textId="6864BE42" w:rsidR="004C782C" w:rsidRPr="00765673" w:rsidRDefault="004C782C" w:rsidP="00765673">
      <w:pPr>
        <w:jc w:val="both"/>
        <w:rPr>
          <w:rFonts w:ascii="Georgia" w:hAnsi="Georgia"/>
        </w:rPr>
      </w:pPr>
      <w:r w:rsidRPr="00765673">
        <w:rPr>
          <w:rFonts w:ascii="Georgia" w:hAnsi="Georgia"/>
        </w:rPr>
        <w:t>Operating Fund</w:t>
      </w:r>
      <w:r w:rsidRPr="00765673">
        <w:rPr>
          <w:rFonts w:ascii="Georgia" w:hAnsi="Georgia"/>
        </w:rPr>
        <w:tab/>
      </w:r>
      <w:r w:rsidR="00765673" w:rsidRPr="00765673">
        <w:rPr>
          <w:rFonts w:ascii="Georgia" w:hAnsi="Georgia"/>
        </w:rPr>
        <w:tab/>
      </w:r>
      <w:r w:rsidR="00765673" w:rsidRPr="00765673">
        <w:rPr>
          <w:rFonts w:ascii="Georgia" w:hAnsi="Georgia"/>
        </w:rPr>
        <w:tab/>
      </w:r>
      <w:r w:rsidRPr="00765673">
        <w:rPr>
          <w:rFonts w:ascii="Georgia" w:hAnsi="Georgia"/>
        </w:rPr>
        <w:tab/>
      </w:r>
      <w:r w:rsidR="00765673" w:rsidRPr="00765673">
        <w:rPr>
          <w:rFonts w:ascii="Georgia" w:hAnsi="Georgia"/>
        </w:rPr>
        <w:tab/>
      </w:r>
      <w:r w:rsidR="00765673" w:rsidRPr="00765673">
        <w:rPr>
          <w:rFonts w:ascii="Georgia" w:hAnsi="Georgia"/>
        </w:rPr>
        <w:tab/>
      </w:r>
      <w:r w:rsidR="00765673" w:rsidRPr="00765673">
        <w:rPr>
          <w:rFonts w:ascii="Georgia" w:hAnsi="Georgia"/>
          <w:b/>
          <w:bCs/>
        </w:rPr>
        <w:t>$</w:t>
      </w:r>
      <w:r w:rsidRPr="00765673">
        <w:rPr>
          <w:rFonts w:ascii="Georgia" w:hAnsi="Georgia"/>
          <w:b/>
          <w:bCs/>
        </w:rPr>
        <w:t>35,344.65</w:t>
      </w:r>
    </w:p>
    <w:p w14:paraId="6D3747C7" w14:textId="77777777" w:rsidR="00765673" w:rsidRDefault="004C782C" w:rsidP="00765673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 w:rsidRPr="00765673">
        <w:rPr>
          <w:rFonts w:ascii="Georgia" w:hAnsi="Georgia"/>
        </w:rPr>
        <w:t>CD</w:t>
      </w:r>
      <w:r w:rsidRPr="00765673">
        <w:rPr>
          <w:rFonts w:ascii="Georgia" w:hAnsi="Georgia"/>
        </w:rPr>
        <w:tab/>
      </w:r>
      <w:r w:rsidRPr="00765673">
        <w:rPr>
          <w:rFonts w:ascii="Georgia" w:hAnsi="Georgia"/>
        </w:rPr>
        <w:tab/>
      </w:r>
      <w:r w:rsidR="00765673" w:rsidRPr="00765673">
        <w:rPr>
          <w:rFonts w:ascii="Georgia" w:hAnsi="Georgia"/>
        </w:rPr>
        <w:tab/>
      </w:r>
      <w:r w:rsidR="00765673" w:rsidRPr="00765673">
        <w:rPr>
          <w:rFonts w:ascii="Georgia" w:hAnsi="Georgia"/>
        </w:rPr>
        <w:tab/>
        <w:t>$</w:t>
      </w:r>
      <w:r w:rsidRPr="00765673">
        <w:rPr>
          <w:rFonts w:ascii="Georgia" w:hAnsi="Georgia"/>
        </w:rPr>
        <w:t>0</w:t>
      </w:r>
    </w:p>
    <w:p w14:paraId="52B152B9" w14:textId="5D6455AA" w:rsidR="00765673" w:rsidRPr="00765673" w:rsidRDefault="00765673" w:rsidP="00765673">
      <w:pPr>
        <w:pStyle w:val="ListParagraph"/>
        <w:numPr>
          <w:ilvl w:val="0"/>
          <w:numId w:val="3"/>
        </w:numPr>
        <w:jc w:val="both"/>
        <w:rPr>
          <w:rFonts w:ascii="Georgia" w:hAnsi="Georgia"/>
        </w:rPr>
      </w:pPr>
      <w:r w:rsidRPr="00765673">
        <w:rPr>
          <w:rFonts w:ascii="Georgia" w:hAnsi="Georgia"/>
        </w:rPr>
        <w:t>Savings</w:t>
      </w:r>
      <w:r w:rsidRPr="00765673">
        <w:rPr>
          <w:rFonts w:ascii="Georgia" w:hAnsi="Georgia"/>
        </w:rPr>
        <w:tab/>
      </w:r>
      <w:r w:rsidRPr="00765673">
        <w:rPr>
          <w:rFonts w:ascii="Georgia" w:hAnsi="Georgia"/>
        </w:rPr>
        <w:tab/>
      </w:r>
      <w:r w:rsidRPr="00765673">
        <w:rPr>
          <w:rFonts w:ascii="Georgia" w:hAnsi="Georgia"/>
        </w:rPr>
        <w:tab/>
        <w:t>$56,869.28</w:t>
      </w:r>
    </w:p>
    <w:p w14:paraId="024CD199" w14:textId="19136039" w:rsidR="00765673" w:rsidRDefault="00765673" w:rsidP="00765673">
      <w:pPr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>Road Reserve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765673">
        <w:rPr>
          <w:rFonts w:ascii="Georgia" w:hAnsi="Georgia"/>
          <w:b/>
          <w:bCs/>
        </w:rPr>
        <w:t>$56,869.28</w:t>
      </w:r>
    </w:p>
    <w:p w14:paraId="175F1711" w14:textId="77777777" w:rsidR="00AA528D" w:rsidRDefault="00AA528D" w:rsidP="00765673">
      <w:pPr>
        <w:jc w:val="both"/>
        <w:rPr>
          <w:rFonts w:ascii="Georgia" w:hAnsi="Georgia"/>
        </w:rPr>
      </w:pPr>
    </w:p>
    <w:p w14:paraId="470F9E5F" w14:textId="29D9D263" w:rsidR="004C782C" w:rsidRDefault="004C782C" w:rsidP="00AA528D">
      <w:pPr>
        <w:ind w:left="720"/>
        <w:rPr>
          <w:rFonts w:ascii="Georgia" w:hAnsi="Georgia"/>
        </w:rPr>
      </w:pPr>
      <w:r w:rsidRPr="004C782C">
        <w:rPr>
          <w:rFonts w:ascii="Georgia" w:hAnsi="Georgia"/>
        </w:rPr>
        <w:t>Upcoming large expenditures:</w:t>
      </w:r>
      <w:r w:rsidR="00765673">
        <w:rPr>
          <w:rFonts w:ascii="Georgia" w:hAnsi="Georgia"/>
        </w:rPr>
        <w:tab/>
      </w:r>
      <w:r w:rsidRPr="004C782C">
        <w:rPr>
          <w:rFonts w:ascii="Georgia" w:hAnsi="Georgia"/>
        </w:rPr>
        <w:t>Road Sealing</w:t>
      </w:r>
    </w:p>
    <w:p w14:paraId="38CC84E7" w14:textId="77777777" w:rsidR="00AA528D" w:rsidRDefault="00AA528D" w:rsidP="00765673">
      <w:pPr>
        <w:rPr>
          <w:rFonts w:ascii="Georgia" w:hAnsi="Georgia"/>
        </w:rPr>
      </w:pPr>
    </w:p>
    <w:p w14:paraId="6F94B8E6" w14:textId="1B9C579E" w:rsidR="00765673" w:rsidRDefault="00765673" w:rsidP="00765673">
      <w:pPr>
        <w:rPr>
          <w:rFonts w:ascii="Georgia" w:hAnsi="Georgia"/>
        </w:rPr>
      </w:pPr>
      <w:r w:rsidRPr="00051370">
        <w:rPr>
          <w:rFonts w:ascii="Georgia" w:hAnsi="Georgia"/>
          <w:b/>
          <w:bCs/>
        </w:rPr>
        <w:lastRenderedPageBreak/>
        <w:t>Landscape Report</w:t>
      </w:r>
      <w:r w:rsidR="004940A1">
        <w:rPr>
          <w:rFonts w:ascii="Georgia" w:hAnsi="Georgia"/>
        </w:rPr>
        <w:t xml:space="preserve"> November 2020</w:t>
      </w:r>
      <w:r>
        <w:rPr>
          <w:rFonts w:ascii="Georgia" w:hAnsi="Georgia"/>
        </w:rPr>
        <w:t xml:space="preserve"> </w:t>
      </w:r>
      <w:r w:rsidR="004940A1">
        <w:rPr>
          <w:rFonts w:ascii="Georgia" w:hAnsi="Georgia"/>
        </w:rPr>
        <w:t>(</w:t>
      </w:r>
      <w:r>
        <w:rPr>
          <w:rFonts w:ascii="Georgia" w:hAnsi="Georgia"/>
        </w:rPr>
        <w:t>Dave Herstedt</w:t>
      </w:r>
      <w:r w:rsidR="004940A1">
        <w:rPr>
          <w:rFonts w:ascii="Georgia" w:hAnsi="Georgia"/>
        </w:rPr>
        <w:t>)</w:t>
      </w:r>
    </w:p>
    <w:p w14:paraId="227D3EF9" w14:textId="77777777" w:rsidR="004940A1" w:rsidRDefault="00765673" w:rsidP="00765673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4940A1">
        <w:rPr>
          <w:rFonts w:ascii="Georgia" w:hAnsi="Georgia"/>
        </w:rPr>
        <w:t>The primary landscape work conducted was leaf and debris removal.  Numerous truck and trailer loads of leaf and debris were hauled to the Albuquerque organic debris recycle facility.</w:t>
      </w:r>
    </w:p>
    <w:p w14:paraId="2552D004" w14:textId="77777777" w:rsidR="004940A1" w:rsidRDefault="00765673" w:rsidP="00765673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4940A1">
        <w:rPr>
          <w:rFonts w:ascii="Georgia" w:hAnsi="Georgia"/>
        </w:rPr>
        <w:t>The irrigation systems were activated manually and monitored with all systems operational.  Watering was cut back to 2 times a week, with each zone running 30 minutes, which is congruent with City of ABQ recommendations.</w:t>
      </w:r>
    </w:p>
    <w:p w14:paraId="0B0437E4" w14:textId="77777777" w:rsidR="004940A1" w:rsidRDefault="00765673" w:rsidP="00765673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4940A1">
        <w:rPr>
          <w:rFonts w:ascii="Georgia" w:hAnsi="Georgia"/>
        </w:rPr>
        <w:t xml:space="preserve">Weeds were hand pulled throughout the development.  Grass areas were mowed and all edges trimmed (most likely the last time in 2020) throughout the NCA &amp; SCA. </w:t>
      </w:r>
    </w:p>
    <w:p w14:paraId="60F8689B" w14:textId="57DA0AB5" w:rsidR="00765673" w:rsidRDefault="00765673" w:rsidP="00765673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4940A1">
        <w:rPr>
          <w:rFonts w:ascii="Georgia" w:hAnsi="Georgia"/>
        </w:rPr>
        <w:t>The pivot points of the Mountain gates were greased.</w:t>
      </w:r>
    </w:p>
    <w:p w14:paraId="62D9B870" w14:textId="3364F1BE" w:rsidR="004940A1" w:rsidRDefault="004940A1" w:rsidP="004940A1">
      <w:pPr>
        <w:rPr>
          <w:rFonts w:ascii="Georgia" w:hAnsi="Georgia"/>
        </w:rPr>
      </w:pPr>
    </w:p>
    <w:p w14:paraId="429AD66C" w14:textId="06E910DF" w:rsidR="004940A1" w:rsidRDefault="004940A1" w:rsidP="004940A1">
      <w:pPr>
        <w:rPr>
          <w:rFonts w:ascii="Georgia" w:hAnsi="Georgia"/>
        </w:rPr>
      </w:pPr>
      <w:r>
        <w:rPr>
          <w:rFonts w:ascii="Georgia" w:hAnsi="Georgia"/>
        </w:rPr>
        <w:t>Respectfully Submitted,</w:t>
      </w:r>
    </w:p>
    <w:p w14:paraId="3638FCA6" w14:textId="77777777" w:rsidR="00AA528D" w:rsidRDefault="00AA528D" w:rsidP="004940A1">
      <w:pPr>
        <w:rPr>
          <w:rFonts w:ascii="Georgia" w:hAnsi="Georgia"/>
        </w:rPr>
      </w:pPr>
    </w:p>
    <w:p w14:paraId="315CADFD" w14:textId="0A3D3F87" w:rsidR="004940A1" w:rsidRPr="004940A1" w:rsidRDefault="004940A1" w:rsidP="004940A1">
      <w:pPr>
        <w:rPr>
          <w:rFonts w:ascii="Georgia" w:hAnsi="Georgia"/>
        </w:rPr>
      </w:pPr>
      <w:r>
        <w:rPr>
          <w:rFonts w:ascii="Georgia" w:hAnsi="Georgia"/>
        </w:rPr>
        <w:t xml:space="preserve">Christopher Bigge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505 Cilantro Ln NW</w:t>
      </w:r>
    </w:p>
    <w:sectPr w:rsidR="004940A1" w:rsidRPr="00494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F7A"/>
    <w:multiLevelType w:val="hybridMultilevel"/>
    <w:tmpl w:val="EC82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4A40"/>
    <w:multiLevelType w:val="hybridMultilevel"/>
    <w:tmpl w:val="82CC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1AD1"/>
    <w:multiLevelType w:val="hybridMultilevel"/>
    <w:tmpl w:val="E9EA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00AB"/>
    <w:multiLevelType w:val="hybridMultilevel"/>
    <w:tmpl w:val="A68A8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1B"/>
    <w:rsid w:val="00051370"/>
    <w:rsid w:val="000C161B"/>
    <w:rsid w:val="004940A1"/>
    <w:rsid w:val="004C782C"/>
    <w:rsid w:val="00765673"/>
    <w:rsid w:val="00AA528D"/>
    <w:rsid w:val="00D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B59D"/>
  <w15:chartTrackingRefBased/>
  <w15:docId w15:val="{A6144DB7-4DA4-472E-B4A4-F1319E10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</dc:creator>
  <cp:keywords/>
  <dc:description/>
  <cp:lastModifiedBy>Christopher</cp:lastModifiedBy>
  <cp:revision>3</cp:revision>
  <cp:lastPrinted>2020-12-12T01:43:00Z</cp:lastPrinted>
  <dcterms:created xsi:type="dcterms:W3CDTF">2020-12-12T01:43:00Z</dcterms:created>
  <dcterms:modified xsi:type="dcterms:W3CDTF">2020-12-12T17:53:00Z</dcterms:modified>
</cp:coreProperties>
</file>