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9CC88" w14:textId="59578D80" w:rsidR="00390C99" w:rsidRPr="00390C99" w:rsidRDefault="00390C99" w:rsidP="00287F66">
      <w:pPr>
        <w:spacing w:before="0" w:after="240"/>
        <w:jc w:val="center"/>
        <w:rPr>
          <w:b/>
          <w:sz w:val="32"/>
          <w:szCs w:val="32"/>
          <w:u w:val="single"/>
        </w:rPr>
      </w:pPr>
      <w:r w:rsidRPr="00390C99">
        <w:rPr>
          <w:b/>
          <w:sz w:val="32"/>
          <w:szCs w:val="32"/>
          <w:u w:val="single"/>
        </w:rPr>
        <w:t>Gardens on the Rio Grande</w:t>
      </w:r>
      <w:r w:rsidR="00287F66">
        <w:rPr>
          <w:b/>
          <w:sz w:val="32"/>
          <w:szCs w:val="32"/>
          <w:u w:val="single"/>
        </w:rPr>
        <w:t xml:space="preserve"> HOA</w:t>
      </w:r>
      <w:r w:rsidRPr="00390C99">
        <w:rPr>
          <w:b/>
          <w:sz w:val="32"/>
          <w:szCs w:val="32"/>
          <w:u w:val="single"/>
        </w:rPr>
        <w:t xml:space="preserve"> Rental Policy</w:t>
      </w:r>
    </w:p>
    <w:p w14:paraId="3597D7B0" w14:textId="645E9DAF" w:rsidR="00287F66" w:rsidRDefault="00287F66" w:rsidP="00287F66">
      <w:pPr>
        <w:spacing w:before="240"/>
      </w:pPr>
      <w:r>
        <w:t>This document defines the Gardens on the Rio Grande Homeowners Association (HOA) policies and procedures regarding association homeowners renting their property.</w:t>
      </w:r>
    </w:p>
    <w:p w14:paraId="4539E7D5" w14:textId="098D54A1" w:rsidR="00407C66" w:rsidRDefault="00407C66" w:rsidP="00287F66">
      <w:pPr>
        <w:spacing w:before="240"/>
      </w:pPr>
      <w:r>
        <w:t>Homes may be rented as outlined in the Amended Declaration of Restric</w:t>
      </w:r>
      <w:r w:rsidR="00287F66">
        <w:t>tions, Covenants and Conditions.</w:t>
      </w:r>
    </w:p>
    <w:p w14:paraId="7C9993EF" w14:textId="64C5E610" w:rsidR="00407C66" w:rsidRPr="00407C66" w:rsidRDefault="00407C66" w:rsidP="006C3B19">
      <w:pPr>
        <w:rPr>
          <w:b/>
          <w:u w:val="single"/>
        </w:rPr>
      </w:pPr>
      <w:r w:rsidRPr="00407C66">
        <w:rPr>
          <w:b/>
          <w:u w:val="single"/>
        </w:rPr>
        <w:t>Section 3.01:</w:t>
      </w:r>
      <w:r w:rsidRPr="00407C66">
        <w:rPr>
          <w:b/>
        </w:rPr>
        <w:t xml:space="preserve">  </w:t>
      </w:r>
      <w:r w:rsidRPr="00407C66">
        <w:rPr>
          <w:b/>
          <w:u w:val="single"/>
        </w:rPr>
        <w:t>Permitted Uses of Property</w:t>
      </w:r>
    </w:p>
    <w:p w14:paraId="1E2D5364" w14:textId="0824D865" w:rsidR="00407C66" w:rsidRPr="00407C66" w:rsidRDefault="00407C66" w:rsidP="006C3B19">
      <w:pPr>
        <w:rPr>
          <w:b/>
          <w:i/>
        </w:rPr>
      </w:pPr>
      <w:r>
        <w:tab/>
      </w:r>
      <w:r w:rsidRPr="00407C66">
        <w:rPr>
          <w:b/>
          <w:i/>
        </w:rPr>
        <w:t xml:space="preserve">b.  No dwelling shall be used as a boarding house or divided into apartments or rooms for rental purposes.  This subsection does not prevent the rental or lease of the whole dwelling by the Owner thereof, but any such rental or lease must be by written agreement which requires the tenant to observe these Restrictions.  No dwelling may be leased or rented for a period of less than thirty (30) days. </w:t>
      </w:r>
    </w:p>
    <w:p w14:paraId="088E51EB" w14:textId="501B5A2B" w:rsidR="00407C66" w:rsidRPr="00407C66" w:rsidRDefault="00407C66" w:rsidP="00407C66">
      <w:pPr>
        <w:jc w:val="center"/>
        <w:rPr>
          <w:b/>
          <w:sz w:val="28"/>
          <w:szCs w:val="28"/>
          <w:u w:val="single"/>
        </w:rPr>
      </w:pPr>
      <w:r>
        <w:rPr>
          <w:b/>
          <w:sz w:val="28"/>
          <w:szCs w:val="28"/>
          <w:u w:val="single"/>
        </w:rPr>
        <w:t>Policy</w:t>
      </w:r>
    </w:p>
    <w:p w14:paraId="37DE1EC2" w14:textId="0C3CC2B2" w:rsidR="00115C14" w:rsidRDefault="00390C99" w:rsidP="00115C14">
      <w:r>
        <w:t>Homeo</w:t>
      </w:r>
      <w:r w:rsidR="006C3B19" w:rsidRPr="00E968D2">
        <w:t>wners shall inform the Association of the names</w:t>
      </w:r>
      <w:r w:rsidR="00BB44AF">
        <w:t>,</w:t>
      </w:r>
      <w:r w:rsidR="006C3B19" w:rsidRPr="00E968D2">
        <w:t xml:space="preserve"> phone numbers</w:t>
      </w:r>
      <w:r w:rsidR="00BB44AF">
        <w:t>,</w:t>
      </w:r>
      <w:r w:rsidR="006C3B19" w:rsidRPr="00E968D2">
        <w:t xml:space="preserve"> </w:t>
      </w:r>
      <w:r w:rsidR="006C3B19">
        <w:t>and email address</w:t>
      </w:r>
      <w:r w:rsidR="00524DD5">
        <w:t>es</w:t>
      </w:r>
      <w:r w:rsidR="006C3B19">
        <w:t xml:space="preserve"> of tenants</w:t>
      </w:r>
      <w:r w:rsidR="0078306E">
        <w:t>.</w:t>
      </w:r>
      <w:r w:rsidR="006C3B19">
        <w:t xml:space="preserve"> </w:t>
      </w:r>
      <w:r w:rsidR="0078306E">
        <w:t>I</w:t>
      </w:r>
      <w:r w:rsidR="006C3B19">
        <w:t>f the home</w:t>
      </w:r>
      <w:r w:rsidR="006C3B19" w:rsidRPr="00E968D2">
        <w:t xml:space="preserve"> is going to </w:t>
      </w:r>
      <w:r w:rsidR="006C3B19">
        <w:t>be vacant for more than 30 days</w:t>
      </w:r>
      <w:r w:rsidR="0078306E">
        <w:t xml:space="preserve"> or rented, then homeowners shall </w:t>
      </w:r>
      <w:r w:rsidR="00524DD5">
        <w:t>provide the HOA Board with the homeowner’s new or temporary</w:t>
      </w:r>
      <w:r w:rsidR="0078306E">
        <w:t xml:space="preserve"> address and contact information</w:t>
      </w:r>
      <w:r w:rsidR="006C3B19" w:rsidRPr="00E968D2">
        <w:t>.</w:t>
      </w:r>
      <w:r w:rsidR="0078306E">
        <w:t xml:space="preserve"> Homeowners who are renting their property and employing a property management company shall also provide property management company contact information.</w:t>
      </w:r>
    </w:p>
    <w:p w14:paraId="6EB0760B" w14:textId="02AD6FD2" w:rsidR="00115C14" w:rsidRDefault="00115C14" w:rsidP="00115C14">
      <w:r>
        <w:t>A legal New Mexico rental agreement must be prepared for all homes being rented.</w:t>
      </w:r>
    </w:p>
    <w:p w14:paraId="5B2D3695" w14:textId="5D0B47DB" w:rsidR="00115C14" w:rsidRDefault="0078306E" w:rsidP="00115C14">
      <w:r>
        <w:t>T</w:t>
      </w:r>
      <w:r w:rsidR="006C3B19" w:rsidRPr="00E968D2">
        <w:t xml:space="preserve">he </w:t>
      </w:r>
      <w:r w:rsidR="00BB44AF">
        <w:t>home</w:t>
      </w:r>
      <w:r w:rsidR="006C3B19" w:rsidRPr="00E968D2">
        <w:t xml:space="preserve">owner is responsible to assure that a copy of each current lease is filed with the </w:t>
      </w:r>
      <w:r w:rsidR="00BB44AF">
        <w:t xml:space="preserve">Homeowners </w:t>
      </w:r>
      <w:r w:rsidR="006C3B19" w:rsidRPr="00E968D2">
        <w:t xml:space="preserve">Association </w:t>
      </w:r>
      <w:r w:rsidR="00BB44AF">
        <w:t xml:space="preserve">Board of Directors </w:t>
      </w:r>
      <w:r w:rsidR="006C3B19" w:rsidRPr="00E968D2">
        <w:rPr>
          <w:u w:val="single"/>
        </w:rPr>
        <w:t>before</w:t>
      </w:r>
      <w:r w:rsidR="006C3B19">
        <w:t xml:space="preserve"> tenant</w:t>
      </w:r>
      <w:r w:rsidR="00390C99">
        <w:t>(s)</w:t>
      </w:r>
      <w:r w:rsidR="006C3B19">
        <w:t xml:space="preserve"> moves in so that the tenant</w:t>
      </w:r>
      <w:r w:rsidR="00524DD5">
        <w:t>(</w:t>
      </w:r>
      <w:r w:rsidR="006C3B19">
        <w:t>s</w:t>
      </w:r>
      <w:r w:rsidR="00524DD5">
        <w:t>)</w:t>
      </w:r>
      <w:r w:rsidR="006C3B19">
        <w:t xml:space="preserve"> can be </w:t>
      </w:r>
      <w:r w:rsidR="00524DD5">
        <w:t>contacted if necessary</w:t>
      </w:r>
      <w:r w:rsidR="006C3B19" w:rsidRPr="00E968D2">
        <w:t>.</w:t>
      </w:r>
    </w:p>
    <w:p w14:paraId="68F676D8" w14:textId="523A2598" w:rsidR="00115C14" w:rsidRDefault="00115C14" w:rsidP="00115C14">
      <w:r>
        <w:t>The Association requires the following stipulation to be included in every lease:</w:t>
      </w:r>
    </w:p>
    <w:p w14:paraId="7093EBBC" w14:textId="3486FDD2" w:rsidR="00115C14" w:rsidRPr="006C3B19" w:rsidRDefault="00115C14" w:rsidP="003666C5">
      <w:pPr>
        <w:pStyle w:val="Header"/>
        <w:tabs>
          <w:tab w:val="clear" w:pos="4320"/>
          <w:tab w:val="clear" w:pos="8640"/>
        </w:tabs>
        <w:spacing w:before="240" w:after="240"/>
        <w:rPr>
          <w:b/>
          <w:i/>
        </w:rPr>
      </w:pPr>
      <w:r w:rsidRPr="003666C5">
        <w:t>Each lease must include terms stating that</w:t>
      </w:r>
      <w:r w:rsidRPr="006C3B19">
        <w:rPr>
          <w:b/>
          <w:i/>
        </w:rPr>
        <w:t xml:space="preserve"> </w:t>
      </w:r>
      <w:r w:rsidR="003666C5">
        <w:rPr>
          <w:b/>
          <w:i/>
        </w:rPr>
        <w:t>“</w:t>
      </w:r>
      <w:r w:rsidRPr="006C3B19">
        <w:rPr>
          <w:b/>
          <w:i/>
        </w:rPr>
        <w:t>the Lessee is subject to the HOA Declaration of Covenants, By-Laws and Association Rules.</w:t>
      </w:r>
      <w:r w:rsidR="003666C5">
        <w:rPr>
          <w:b/>
          <w:i/>
        </w:rPr>
        <w:t>”</w:t>
      </w:r>
      <w:r w:rsidRPr="006C3B19">
        <w:rPr>
          <w:b/>
          <w:i/>
        </w:rPr>
        <w:t xml:space="preserve"> </w:t>
      </w:r>
    </w:p>
    <w:p w14:paraId="5CEB4A5C" w14:textId="05615CE8" w:rsidR="006C3B19" w:rsidRPr="0051076F" w:rsidRDefault="006C3B19" w:rsidP="006C3B19">
      <w:r>
        <w:rPr>
          <w:i/>
        </w:rPr>
        <w:t xml:space="preserve"> </w:t>
      </w:r>
      <w:r w:rsidR="00BB44AF">
        <w:rPr>
          <w:b/>
          <w:i/>
        </w:rPr>
        <w:t xml:space="preserve">Failure to </w:t>
      </w:r>
      <w:r w:rsidR="00115C14">
        <w:rPr>
          <w:b/>
          <w:i/>
        </w:rPr>
        <w:t>provide a copy of the lease with the amended terms identified above</w:t>
      </w:r>
      <w:r w:rsidR="00BB44AF">
        <w:rPr>
          <w:b/>
          <w:i/>
        </w:rPr>
        <w:t xml:space="preserve"> shall</w:t>
      </w:r>
      <w:r>
        <w:rPr>
          <w:b/>
          <w:i/>
        </w:rPr>
        <w:t xml:space="preserve"> result in a $250 fine</w:t>
      </w:r>
      <w:r w:rsidR="0051076F">
        <w:rPr>
          <w:b/>
          <w:i/>
        </w:rPr>
        <w:t xml:space="preserve"> per 30 days</w:t>
      </w:r>
      <w:r>
        <w:rPr>
          <w:b/>
          <w:i/>
        </w:rPr>
        <w:t xml:space="preserve"> </w:t>
      </w:r>
      <w:r w:rsidRPr="003666C5">
        <w:rPr>
          <w:b/>
          <w:i/>
        </w:rPr>
        <w:t>assessed t</w:t>
      </w:r>
      <w:r w:rsidR="00BB44AF" w:rsidRPr="003666C5">
        <w:rPr>
          <w:b/>
          <w:i/>
        </w:rPr>
        <w:t>o the homeowners Association fee acc</w:t>
      </w:r>
      <w:r w:rsidRPr="003666C5">
        <w:rPr>
          <w:b/>
          <w:i/>
        </w:rPr>
        <w:t>ount</w:t>
      </w:r>
      <w:r w:rsidR="0051076F" w:rsidRPr="003666C5">
        <w:rPr>
          <w:b/>
          <w:i/>
        </w:rPr>
        <w:t>.</w:t>
      </w:r>
    </w:p>
    <w:p w14:paraId="4BEA23C2" w14:textId="55AAE8DC" w:rsidR="006C3B19" w:rsidRDefault="00BB44AF" w:rsidP="006C3B19">
      <w:pPr>
        <w:pStyle w:val="BodyText"/>
        <w:rPr>
          <w:u w:val="none"/>
        </w:rPr>
      </w:pPr>
      <w:r>
        <w:rPr>
          <w:u w:val="none"/>
        </w:rPr>
        <w:t>Homeowners shall be held</w:t>
      </w:r>
      <w:r w:rsidR="006C3B19">
        <w:rPr>
          <w:u w:val="none"/>
        </w:rPr>
        <w:t xml:space="preserve"> responsible</w:t>
      </w:r>
      <w:bookmarkStart w:id="0" w:name="_GoBack"/>
      <w:bookmarkEnd w:id="0"/>
      <w:r w:rsidR="006C3B19">
        <w:rPr>
          <w:u w:val="none"/>
        </w:rPr>
        <w:t xml:space="preserve"> for </w:t>
      </w:r>
      <w:r w:rsidR="008017C4">
        <w:rPr>
          <w:u w:val="none"/>
        </w:rPr>
        <w:t xml:space="preserve">all Association covenants and By-Laws such as </w:t>
      </w:r>
      <w:r w:rsidR="006C3B19">
        <w:rPr>
          <w:u w:val="none"/>
        </w:rPr>
        <w:t>landscape</w:t>
      </w:r>
      <w:r>
        <w:rPr>
          <w:u w:val="none"/>
        </w:rPr>
        <w:t xml:space="preserve"> maintenance, home upkeep</w:t>
      </w:r>
      <w:r w:rsidR="008017C4">
        <w:rPr>
          <w:u w:val="none"/>
        </w:rPr>
        <w:t>/appearance</w:t>
      </w:r>
      <w:r>
        <w:rPr>
          <w:u w:val="none"/>
        </w:rPr>
        <w:t xml:space="preserve">, and Association fees in compliance with </w:t>
      </w:r>
      <w:r w:rsidR="006C3B19">
        <w:rPr>
          <w:u w:val="none"/>
        </w:rPr>
        <w:t>covenants, By-Laws</w:t>
      </w:r>
      <w:r>
        <w:rPr>
          <w:u w:val="none"/>
        </w:rPr>
        <w:t xml:space="preserve"> and Homeowners Association policies.  Failure to do so </w:t>
      </w:r>
      <w:r w:rsidR="00390C99">
        <w:rPr>
          <w:u w:val="none"/>
        </w:rPr>
        <w:t>shall</w:t>
      </w:r>
      <w:r w:rsidR="006C3B19">
        <w:rPr>
          <w:u w:val="none"/>
        </w:rPr>
        <w:t xml:space="preserve"> result in a fine</w:t>
      </w:r>
      <w:r w:rsidR="00390C99">
        <w:rPr>
          <w:u w:val="none"/>
        </w:rPr>
        <w:t xml:space="preserve"> in accordance with subdivision documents</w:t>
      </w:r>
      <w:r w:rsidR="006C3B19">
        <w:rPr>
          <w:u w:val="none"/>
        </w:rPr>
        <w:t>,</w:t>
      </w:r>
      <w:r w:rsidR="00115C14">
        <w:rPr>
          <w:u w:val="none"/>
        </w:rPr>
        <w:t xml:space="preserve"> and</w:t>
      </w:r>
      <w:r w:rsidR="006C3B19">
        <w:rPr>
          <w:u w:val="none"/>
        </w:rPr>
        <w:t xml:space="preserve"> all fines shall be assessed against the homeowner.</w:t>
      </w:r>
    </w:p>
    <w:p w14:paraId="773A3CF3" w14:textId="48544D9B" w:rsidR="006C3B19" w:rsidRDefault="0051076F">
      <w:r>
        <w:t>Homeowners currently renting their home(s) shall provide the Homeowners Association Board of Directors with the required information within thirty (30) days of implementation of this Rental Policy or be deemed delinquent and s</w:t>
      </w:r>
      <w:r w:rsidR="0078306E">
        <w:t>ubject to fees identified in this</w:t>
      </w:r>
      <w:r>
        <w:t xml:space="preserve"> Policy.</w:t>
      </w:r>
    </w:p>
    <w:sectPr w:rsidR="006C3B19" w:rsidSect="009D69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79F9"/>
    <w:multiLevelType w:val="hybridMultilevel"/>
    <w:tmpl w:val="45449A8A"/>
    <w:lvl w:ilvl="0" w:tplc="984C4B76">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B19"/>
    <w:rsid w:val="00115C14"/>
    <w:rsid w:val="00287F66"/>
    <w:rsid w:val="002A0B5D"/>
    <w:rsid w:val="003666C5"/>
    <w:rsid w:val="00390C99"/>
    <w:rsid w:val="00407C66"/>
    <w:rsid w:val="0051076F"/>
    <w:rsid w:val="00524DD5"/>
    <w:rsid w:val="006C3B19"/>
    <w:rsid w:val="0078306E"/>
    <w:rsid w:val="008017C4"/>
    <w:rsid w:val="00900095"/>
    <w:rsid w:val="009D6915"/>
    <w:rsid w:val="00BB44AF"/>
    <w:rsid w:val="00C10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687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C14"/>
    <w:pPr>
      <w:spacing w:before="12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C3B19"/>
    <w:rPr>
      <w:u w:val="single"/>
    </w:rPr>
  </w:style>
  <w:style w:type="character" w:customStyle="1" w:styleId="BodyTextChar">
    <w:name w:val="Body Text Char"/>
    <w:basedOn w:val="DefaultParagraphFont"/>
    <w:link w:val="BodyText"/>
    <w:rsid w:val="006C3B19"/>
    <w:rPr>
      <w:rFonts w:ascii="Times New Roman" w:eastAsia="Times New Roman" w:hAnsi="Times New Roman" w:cs="Times New Roman"/>
      <w:u w:val="single"/>
    </w:rPr>
  </w:style>
  <w:style w:type="paragraph" w:styleId="Header">
    <w:name w:val="header"/>
    <w:basedOn w:val="Normal"/>
    <w:link w:val="HeaderChar"/>
    <w:rsid w:val="006C3B19"/>
    <w:pPr>
      <w:tabs>
        <w:tab w:val="center" w:pos="4320"/>
        <w:tab w:val="right" w:pos="8640"/>
      </w:tabs>
    </w:pPr>
  </w:style>
  <w:style w:type="character" w:customStyle="1" w:styleId="HeaderChar">
    <w:name w:val="Header Char"/>
    <w:basedOn w:val="DefaultParagraphFont"/>
    <w:link w:val="Header"/>
    <w:rsid w:val="006C3B1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15C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C1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Paul Brewer</cp:lastModifiedBy>
  <cp:revision>3</cp:revision>
  <cp:lastPrinted>2016-07-12T16:04:00Z</cp:lastPrinted>
  <dcterms:created xsi:type="dcterms:W3CDTF">2016-07-12T16:03:00Z</dcterms:created>
  <dcterms:modified xsi:type="dcterms:W3CDTF">2016-07-12T16:09:00Z</dcterms:modified>
</cp:coreProperties>
</file>