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A758F2" w14:textId="77777777" w:rsidR="00E95B5C" w:rsidRDefault="00000000">
      <w:pPr>
        <w:jc w:val="center"/>
      </w:pPr>
      <w:r>
        <w:rPr>
          <w:b/>
          <w:color w:val="1F4E79"/>
          <w:sz w:val="40"/>
        </w:rPr>
        <w:t>Sperry &amp; Sperry 8P Case Conceptualization Worksheet</w:t>
      </w:r>
    </w:p>
    <w:p w14:paraId="480C3659" w14:textId="440ADDF3" w:rsidR="00E95B5C" w:rsidRDefault="00063133">
      <w:pPr>
        <w:jc w:val="center"/>
      </w:pPr>
      <w:r>
        <w:t>Map the client’s story and use the sections below to organize your case conceptualization.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E95B5C" w14:paraId="35060CD9" w14:textId="77777777">
        <w:tc>
          <w:tcPr>
            <w:tcW w:w="8640" w:type="dxa"/>
            <w:shd w:val="clear" w:color="auto" w:fill="4F81BD"/>
          </w:tcPr>
          <w:p w14:paraId="178DC688" w14:textId="77777777" w:rsidR="00E95B5C" w:rsidRDefault="00000000">
            <w:r>
              <w:rPr>
                <w:b/>
                <w:color w:val="FFFFFF"/>
              </w:rPr>
              <w:t>Presentation</w:t>
            </w:r>
          </w:p>
        </w:tc>
      </w:tr>
      <w:tr w:rsidR="00E95B5C" w14:paraId="42E0ADC7" w14:textId="77777777">
        <w:tc>
          <w:tcPr>
            <w:tcW w:w="8640" w:type="dxa"/>
          </w:tcPr>
          <w:p w14:paraId="4427B893" w14:textId="7147293A" w:rsidR="00E95B5C" w:rsidRDefault="00000000">
            <w:r>
              <w:t>Presenting problem and symptoms</w:t>
            </w:r>
            <w:r>
              <w:br/>
            </w:r>
            <w:r>
              <w:br/>
            </w:r>
          </w:p>
        </w:tc>
      </w:tr>
    </w:tbl>
    <w:p w14:paraId="407784FC" w14:textId="77777777" w:rsidR="00E95B5C" w:rsidRDefault="00E95B5C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E95B5C" w14:paraId="52C75AC9" w14:textId="77777777">
        <w:tc>
          <w:tcPr>
            <w:tcW w:w="8640" w:type="dxa"/>
            <w:shd w:val="clear" w:color="auto" w:fill="9BBB59"/>
          </w:tcPr>
          <w:p w14:paraId="44357B48" w14:textId="77777777" w:rsidR="00E95B5C" w:rsidRDefault="00000000">
            <w:r>
              <w:rPr>
                <w:b/>
                <w:color w:val="FFFFFF"/>
              </w:rPr>
              <w:t>Precipitant</w:t>
            </w:r>
          </w:p>
        </w:tc>
      </w:tr>
      <w:tr w:rsidR="00E95B5C" w14:paraId="3076FEB8" w14:textId="77777777">
        <w:tc>
          <w:tcPr>
            <w:tcW w:w="8640" w:type="dxa"/>
          </w:tcPr>
          <w:p w14:paraId="44F2C4DC" w14:textId="5205875C" w:rsidR="00E95B5C" w:rsidRDefault="00000000">
            <w:r>
              <w:t>Triggers that activate the presenting symptoms and pattern</w:t>
            </w:r>
            <w:r>
              <w:br/>
            </w:r>
            <w:r>
              <w:br/>
            </w:r>
          </w:p>
        </w:tc>
      </w:tr>
    </w:tbl>
    <w:p w14:paraId="6016A7AB" w14:textId="77777777" w:rsidR="00E95B5C" w:rsidRDefault="00E95B5C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E95B5C" w14:paraId="72B43D59" w14:textId="77777777">
        <w:tc>
          <w:tcPr>
            <w:tcW w:w="8640" w:type="dxa"/>
            <w:shd w:val="clear" w:color="auto" w:fill="C0504D"/>
          </w:tcPr>
          <w:p w14:paraId="602B2841" w14:textId="77777777" w:rsidR="00E95B5C" w:rsidRDefault="00000000">
            <w:r>
              <w:rPr>
                <w:b/>
                <w:color w:val="FFFFFF"/>
              </w:rPr>
              <w:t>Pattern</w:t>
            </w:r>
          </w:p>
        </w:tc>
      </w:tr>
      <w:tr w:rsidR="00E95B5C" w14:paraId="7BC4ED66" w14:textId="77777777">
        <w:tc>
          <w:tcPr>
            <w:tcW w:w="8640" w:type="dxa"/>
          </w:tcPr>
          <w:p w14:paraId="07A26337" w14:textId="7C7A8420" w:rsidR="00E95B5C" w:rsidRDefault="00000000">
            <w:r>
              <w:t>Organizing blueprint and structure that shapes one’s life and manifests in the presentation</w:t>
            </w:r>
            <w:r w:rsidR="00721014">
              <w:t>- consider personality traits and the client’s patterned way solving problems</w:t>
            </w:r>
            <w:r>
              <w:br/>
            </w:r>
            <w:r>
              <w:br/>
            </w:r>
          </w:p>
        </w:tc>
      </w:tr>
    </w:tbl>
    <w:p w14:paraId="4CD459A4" w14:textId="77777777" w:rsidR="00E95B5C" w:rsidRDefault="00E95B5C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E95B5C" w14:paraId="04BCDB46" w14:textId="77777777">
        <w:tc>
          <w:tcPr>
            <w:tcW w:w="8640" w:type="dxa"/>
            <w:shd w:val="clear" w:color="auto" w:fill="8064A2"/>
          </w:tcPr>
          <w:p w14:paraId="097FBE86" w14:textId="77777777" w:rsidR="00E95B5C" w:rsidRDefault="00000000">
            <w:r>
              <w:rPr>
                <w:b/>
                <w:color w:val="FFFFFF"/>
              </w:rPr>
              <w:t>Predisposition</w:t>
            </w:r>
          </w:p>
        </w:tc>
      </w:tr>
      <w:tr w:rsidR="00E95B5C" w14:paraId="6C405525" w14:textId="77777777">
        <w:tc>
          <w:tcPr>
            <w:tcW w:w="8640" w:type="dxa"/>
          </w:tcPr>
          <w:p w14:paraId="3F3304E1" w14:textId="54704F6A" w:rsidR="00E95B5C" w:rsidRDefault="00000000">
            <w:r>
              <w:t>Biological, psychological, social, and cultural factors</w:t>
            </w:r>
            <w:r w:rsidR="00721014">
              <w:t xml:space="preserve"> that influence the presentation and pattern—integrate your theoretical formulation to help explain the </w:t>
            </w:r>
            <w:proofErr w:type="gramStart"/>
            <w:r w:rsidR="00721014">
              <w:t>clients</w:t>
            </w:r>
            <w:proofErr w:type="gramEnd"/>
            <w:r w:rsidR="00721014">
              <w:t xml:space="preserve"> presenting issues</w:t>
            </w:r>
            <w:r w:rsidR="0075118C">
              <w:t xml:space="preserve"> and patterns</w:t>
            </w:r>
            <w:r>
              <w:br/>
            </w:r>
            <w:r>
              <w:br/>
            </w:r>
          </w:p>
          <w:p w14:paraId="5C34AF92" w14:textId="1A147918" w:rsidR="00721014" w:rsidRDefault="00721014"/>
        </w:tc>
      </w:tr>
    </w:tbl>
    <w:p w14:paraId="7B0F55DD" w14:textId="77777777" w:rsidR="00E95B5C" w:rsidRDefault="00E95B5C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E95B5C" w14:paraId="2CA6CC9C" w14:textId="77777777">
        <w:tc>
          <w:tcPr>
            <w:tcW w:w="8640" w:type="dxa"/>
            <w:shd w:val="clear" w:color="auto" w:fill="4BACC6"/>
          </w:tcPr>
          <w:p w14:paraId="165DEF02" w14:textId="77777777" w:rsidR="00E95B5C" w:rsidRDefault="00000000">
            <w:r>
              <w:rPr>
                <w:b/>
                <w:color w:val="FFFFFF"/>
              </w:rPr>
              <w:t>Perpetuants</w:t>
            </w:r>
          </w:p>
        </w:tc>
      </w:tr>
      <w:tr w:rsidR="00E95B5C" w14:paraId="3E555E53" w14:textId="77777777">
        <w:tc>
          <w:tcPr>
            <w:tcW w:w="8640" w:type="dxa"/>
          </w:tcPr>
          <w:p w14:paraId="16044EF2" w14:textId="5A80B103" w:rsidR="00E95B5C" w:rsidRDefault="00000000">
            <w:r>
              <w:t>Factors which maintain</w:t>
            </w:r>
            <w:r w:rsidR="00821879">
              <w:t xml:space="preserve"> or exacerbate</w:t>
            </w:r>
            <w:r>
              <w:t xml:space="preserve"> the </w:t>
            </w:r>
            <w:r w:rsidR="0075118C">
              <w:t xml:space="preserve">client’s </w:t>
            </w:r>
            <w:r>
              <w:t>Presentation and Pattern</w:t>
            </w:r>
            <w:r>
              <w:br/>
            </w:r>
            <w:r>
              <w:br/>
            </w:r>
          </w:p>
        </w:tc>
      </w:tr>
    </w:tbl>
    <w:p w14:paraId="6C1069C5" w14:textId="77777777" w:rsidR="00E95B5C" w:rsidRDefault="00E95B5C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E95B5C" w14:paraId="1518AC75" w14:textId="77777777">
        <w:tc>
          <w:tcPr>
            <w:tcW w:w="8640" w:type="dxa"/>
            <w:shd w:val="clear" w:color="auto" w:fill="F79646"/>
          </w:tcPr>
          <w:p w14:paraId="4CB69FAE" w14:textId="77777777" w:rsidR="00E95B5C" w:rsidRDefault="00000000">
            <w:r>
              <w:rPr>
                <w:b/>
                <w:color w:val="FFFFFF"/>
              </w:rPr>
              <w:t>Protective Factors</w:t>
            </w:r>
          </w:p>
        </w:tc>
      </w:tr>
      <w:tr w:rsidR="00E95B5C" w14:paraId="0DAF8555" w14:textId="77777777">
        <w:tc>
          <w:tcPr>
            <w:tcW w:w="8640" w:type="dxa"/>
          </w:tcPr>
          <w:p w14:paraId="6E9CBA9A" w14:textId="78CB3AE2" w:rsidR="00E95B5C" w:rsidRDefault="00000000">
            <w:r>
              <w:t xml:space="preserve">Factors that foster well-being and decrease </w:t>
            </w:r>
            <w:r w:rsidR="00721014">
              <w:t xml:space="preserve">the </w:t>
            </w:r>
            <w:r>
              <w:t>likelihood of a clinical condition</w:t>
            </w:r>
            <w:r>
              <w:br/>
            </w:r>
            <w:r>
              <w:br/>
            </w:r>
          </w:p>
        </w:tc>
      </w:tr>
    </w:tbl>
    <w:p w14:paraId="219ACA33" w14:textId="77777777" w:rsidR="00E95B5C" w:rsidRDefault="00E95B5C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E95B5C" w14:paraId="57705B6C" w14:textId="77777777">
        <w:tc>
          <w:tcPr>
            <w:tcW w:w="8640" w:type="dxa"/>
            <w:shd w:val="clear" w:color="auto" w:fill="92D050"/>
          </w:tcPr>
          <w:p w14:paraId="4A4BC278" w14:textId="77777777" w:rsidR="00E95B5C" w:rsidRDefault="00000000">
            <w:r>
              <w:rPr>
                <w:b/>
                <w:color w:val="FFFFFF"/>
              </w:rPr>
              <w:t>Plan</w:t>
            </w:r>
          </w:p>
        </w:tc>
      </w:tr>
      <w:tr w:rsidR="00E95B5C" w14:paraId="427B0C88" w14:textId="77777777">
        <w:tc>
          <w:tcPr>
            <w:tcW w:w="8640" w:type="dxa"/>
          </w:tcPr>
          <w:p w14:paraId="61C124E6" w14:textId="309A589A" w:rsidR="00E95B5C" w:rsidRDefault="00000000">
            <w:r>
              <w:t xml:space="preserve">Treatment goals, </w:t>
            </w:r>
            <w:r w:rsidR="00821879">
              <w:t xml:space="preserve">treatment </w:t>
            </w:r>
            <w:r>
              <w:t xml:space="preserve">objectives, interventions, and </w:t>
            </w:r>
            <w:r w:rsidR="00821879">
              <w:t xml:space="preserve">culturally responsive </w:t>
            </w:r>
            <w:r w:rsidR="00721014">
              <w:t xml:space="preserve">methods to address </w:t>
            </w:r>
            <w:r>
              <w:t>pattern change</w:t>
            </w:r>
            <w:r>
              <w:br/>
            </w:r>
            <w:r>
              <w:br/>
            </w:r>
          </w:p>
          <w:p w14:paraId="354F4814" w14:textId="77777777" w:rsidR="00B31DB1" w:rsidRDefault="00B31DB1"/>
          <w:p w14:paraId="66D78A50" w14:textId="77777777" w:rsidR="00B31DB1" w:rsidRDefault="00B31DB1"/>
          <w:p w14:paraId="0C70124F" w14:textId="2C99C9F0" w:rsidR="00B31DB1" w:rsidRDefault="00B31DB1"/>
        </w:tc>
      </w:tr>
    </w:tbl>
    <w:p w14:paraId="059CA137" w14:textId="77777777" w:rsidR="00E95B5C" w:rsidRDefault="00E95B5C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E95B5C" w14:paraId="3706D3CC" w14:textId="77777777">
        <w:tc>
          <w:tcPr>
            <w:tcW w:w="8640" w:type="dxa"/>
            <w:shd w:val="clear" w:color="auto" w:fill="DA9694"/>
          </w:tcPr>
          <w:p w14:paraId="64E16C5B" w14:textId="77777777" w:rsidR="00E95B5C" w:rsidRDefault="00000000">
            <w:r>
              <w:rPr>
                <w:b/>
                <w:color w:val="FFFFFF"/>
              </w:rPr>
              <w:t>Predictive Factors</w:t>
            </w:r>
          </w:p>
        </w:tc>
      </w:tr>
      <w:tr w:rsidR="00E95B5C" w14:paraId="16F60636" w14:textId="77777777">
        <w:tc>
          <w:tcPr>
            <w:tcW w:w="8640" w:type="dxa"/>
          </w:tcPr>
          <w:p w14:paraId="1BF812CD" w14:textId="605E696F" w:rsidR="00E95B5C" w:rsidRDefault="00000000">
            <w:r>
              <w:t>Challenges in the treatment process anticipated from the Pattern</w:t>
            </w:r>
            <w:r w:rsidR="00721014">
              <w:t xml:space="preserve"> and other anticipated challenges and obstacles</w:t>
            </w:r>
            <w:r>
              <w:br/>
            </w:r>
            <w:r>
              <w:br/>
            </w:r>
          </w:p>
        </w:tc>
      </w:tr>
    </w:tbl>
    <w:p w14:paraId="775900E2" w14:textId="77777777" w:rsidR="00E95B5C" w:rsidRDefault="00E95B5C"/>
    <w:p w14:paraId="5B015A40" w14:textId="77777777" w:rsidR="00B31DB1" w:rsidRDefault="00B31DB1"/>
    <w:p w14:paraId="6292C31A" w14:textId="77777777" w:rsidR="00B31DB1" w:rsidRDefault="00B31DB1"/>
    <w:p w14:paraId="2962D890" w14:textId="77777777" w:rsidR="00B31DB1" w:rsidRDefault="00B31DB1"/>
    <w:p w14:paraId="30F9AEFE" w14:textId="77777777" w:rsidR="00B31DB1" w:rsidRDefault="00B31DB1"/>
    <w:p w14:paraId="4B4D0E3D" w14:textId="77777777" w:rsidR="00A45BB6" w:rsidRDefault="00A45BB6" w:rsidP="00B31DB1">
      <w:pPr>
        <w:pStyle w:val="Heading1"/>
        <w:spacing w:before="0"/>
        <w:rPr>
          <w:rFonts w:asciiTheme="minorHAnsi" w:hAnsiTheme="minorHAnsi" w:cs="Calibri"/>
          <w:b w:val="0"/>
          <w:bCs w:val="0"/>
          <w:color w:val="000000" w:themeColor="text1"/>
          <w:sz w:val="24"/>
          <w:szCs w:val="24"/>
        </w:rPr>
      </w:pPr>
    </w:p>
    <w:p w14:paraId="3B647461" w14:textId="0EAAD8D5" w:rsidR="00B31DB1" w:rsidRPr="00B31DB1" w:rsidRDefault="00B31DB1" w:rsidP="00B31DB1">
      <w:pPr>
        <w:pStyle w:val="Heading1"/>
        <w:spacing w:before="0"/>
        <w:rPr>
          <w:rFonts w:asciiTheme="minorHAnsi" w:hAnsiTheme="minorHAnsi" w:cs="Calibri"/>
          <w:b w:val="0"/>
          <w:bCs w:val="0"/>
          <w:color w:val="000000" w:themeColor="text1"/>
          <w:sz w:val="24"/>
          <w:szCs w:val="24"/>
          <w:shd w:val="clear" w:color="auto" w:fill="FFFFFF"/>
        </w:rPr>
      </w:pPr>
      <w:r w:rsidRPr="00B31DB1">
        <w:rPr>
          <w:rFonts w:asciiTheme="minorHAnsi" w:hAnsiTheme="minorHAnsi" w:cs="Calibri"/>
          <w:b w:val="0"/>
          <w:bCs w:val="0"/>
          <w:color w:val="000000" w:themeColor="text1"/>
          <w:sz w:val="24"/>
          <w:szCs w:val="24"/>
        </w:rPr>
        <w:t xml:space="preserve">Adapted from </w:t>
      </w:r>
      <w:r w:rsidRPr="00B31DB1">
        <w:rPr>
          <w:rFonts w:asciiTheme="minorHAnsi" w:hAnsiTheme="minorHAnsi" w:cs="Calibri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Sperry, L., &amp; Sperry, J. (2026). </w:t>
      </w:r>
      <w:r w:rsidRPr="00B31DB1">
        <w:rPr>
          <w:rFonts w:asciiTheme="minorHAnsi" w:hAnsiTheme="minorHAnsi" w:cs="Calibri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Case Conceptualization: Mastering This Competency with Ease and Confidence</w:t>
      </w:r>
      <w:r w:rsidRPr="00B31DB1">
        <w:rPr>
          <w:rFonts w:asciiTheme="minorHAnsi" w:hAnsiTheme="minorHAnsi" w:cs="Calibri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(3rd ed.). Routledge. </w:t>
      </w:r>
    </w:p>
    <w:p w14:paraId="13017EA6" w14:textId="118346B5" w:rsidR="00B31DB1" w:rsidRPr="00B31DB1" w:rsidRDefault="00B31DB1">
      <w:pPr>
        <w:rPr>
          <w:sz w:val="24"/>
          <w:szCs w:val="24"/>
        </w:rPr>
      </w:pPr>
      <w:r w:rsidRPr="00B31DB1">
        <w:rPr>
          <w:sz w:val="24"/>
          <w:szCs w:val="24"/>
        </w:rPr>
        <w:t xml:space="preserve">See </w:t>
      </w:r>
      <w:hyperlink r:id="rId6" w:history="1">
        <w:r w:rsidRPr="00B31DB1">
          <w:rPr>
            <w:rStyle w:val="Hyperlink"/>
            <w:sz w:val="24"/>
            <w:szCs w:val="24"/>
          </w:rPr>
          <w:t>drjonsperry.com</w:t>
        </w:r>
      </w:hyperlink>
      <w:r w:rsidRPr="00B31DB1">
        <w:rPr>
          <w:sz w:val="24"/>
          <w:szCs w:val="24"/>
        </w:rPr>
        <w:t xml:space="preserve"> for more case conceptualization materials.</w:t>
      </w:r>
    </w:p>
    <w:sectPr w:rsidR="00B31DB1" w:rsidRPr="00B31DB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1871879">
    <w:abstractNumId w:val="8"/>
  </w:num>
  <w:num w:numId="2" w16cid:durableId="744717691">
    <w:abstractNumId w:val="6"/>
  </w:num>
  <w:num w:numId="3" w16cid:durableId="1314021109">
    <w:abstractNumId w:val="5"/>
  </w:num>
  <w:num w:numId="4" w16cid:durableId="283538900">
    <w:abstractNumId w:val="4"/>
  </w:num>
  <w:num w:numId="5" w16cid:durableId="1592616869">
    <w:abstractNumId w:val="7"/>
  </w:num>
  <w:num w:numId="6" w16cid:durableId="1204245977">
    <w:abstractNumId w:val="3"/>
  </w:num>
  <w:num w:numId="7" w16cid:durableId="1882279737">
    <w:abstractNumId w:val="2"/>
  </w:num>
  <w:num w:numId="8" w16cid:durableId="364911802">
    <w:abstractNumId w:val="1"/>
  </w:num>
  <w:num w:numId="9" w16cid:durableId="35921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3133"/>
    <w:rsid w:val="0015074B"/>
    <w:rsid w:val="0029639D"/>
    <w:rsid w:val="00326F90"/>
    <w:rsid w:val="004128BE"/>
    <w:rsid w:val="00721014"/>
    <w:rsid w:val="0075118C"/>
    <w:rsid w:val="00821879"/>
    <w:rsid w:val="00A45BB6"/>
    <w:rsid w:val="00AA1D8D"/>
    <w:rsid w:val="00B31DB1"/>
    <w:rsid w:val="00B47730"/>
    <w:rsid w:val="00CB0664"/>
    <w:rsid w:val="00D315FC"/>
    <w:rsid w:val="00E95B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4D6E27"/>
  <w14:defaultImageDpi w14:val="300"/>
  <w15:docId w15:val="{097DDDD6-10FA-644B-9882-EBAE0C2A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31D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rjonsperry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206</Words>
  <Characters>1178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Sperry</dc:creator>
  <cp:keywords/>
  <dc:description>generated by python-docx</dc:description>
  <cp:lastModifiedBy>Jon Sperry</cp:lastModifiedBy>
  <cp:revision>8</cp:revision>
  <dcterms:created xsi:type="dcterms:W3CDTF">2026-09-28T16:42:00Z</dcterms:created>
  <dcterms:modified xsi:type="dcterms:W3CDTF">2026-09-28T17:04:00Z</dcterms:modified>
  <cp:category/>
</cp:coreProperties>
</file>