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xxxxxxmsonormal"/>
        <w:spacing w:after="160" w:line="252" w:lineRule="auto"/>
      </w:pPr>
      <w:r>
        <w:rPr>
          <w:rStyle w:val="xxxxxxelementtoproof"/>
          <w:rFonts w:ascii="Times New Roman" w:hAnsi="Times New Roman" w:cs="Times New Roman"/>
          <w:color w:val="000000"/>
          <w:sz w:val="24"/>
          <w:szCs w:val="24"/>
        </w:rPr>
        <w:t>Dear Honorable Governor Stitt and Staff,</w:t>
      </w:r>
    </w:p>
    <w:p>
      <w:pPr>
        <w:pStyle w:val="xxxxxxmsonormal"/>
        <w:spacing w:after="160" w:line="252" w:lineRule="auto"/>
      </w:pPr>
      <w:r>
        <w:rPr>
          <w:rStyle w:val="xxxxxxelementtoproof"/>
          <w:rFonts w:ascii="Times New Roman" w:hAnsi="Times New Roman" w:cs="Times New Roman"/>
          <w:color w:val="000000"/>
          <w:sz w:val="24"/>
          <w:szCs w:val="24"/>
        </w:rPr>
        <w:t>Please find below an Open Records Request. An Open Records Request is a request made pursuant to the Oklahoma Open Records Act at 51 O.S. § 24A et. seq. The Open Records Act is a series of laws designed to guarantee that the public has access to public records of governmental bodies in Oklahoma. </w:t>
      </w:r>
    </w:p>
    <w:p>
      <w:pPr>
        <w:pStyle w:val="xxxxxxmsonormal"/>
        <w:spacing w:after="160" w:line="252" w:lineRule="auto"/>
      </w:pPr>
      <w:r>
        <w:rPr>
          <w:rFonts w:ascii="Times New Roman" w:hAnsi="Times New Roman" w:cs="Times New Roman"/>
          <w:color w:val="000000"/>
          <w:sz w:val="24"/>
          <w:szCs w:val="24"/>
        </w:rPr>
        <w:t>I am requesting any and all memos, reports, emails or other forms of communication received by the governor's office from the Oklahoma Turnpike Authority, the Oklahoma Department of Transportation, Secretary Gatz or POE and Associates from November 2018 to present regarding the three Oklahoma Turnpike Authority projects listed here: </w:t>
      </w:r>
    </w:p>
    <w:p>
      <w:pPr>
        <w:numPr>
          <w:ilvl w:val="0"/>
          <w:numId w:val="1"/>
        </w:numPr>
        <w:rPr>
          <w:rFonts w:ascii="Calibri" w:eastAsia="Times New Roman" w:hAnsi="Calibri" w:cs="Calibri"/>
          <w:color w:val="000000"/>
          <w:sz w:val="22"/>
          <w:szCs w:val="22"/>
        </w:rPr>
      </w:pPr>
      <w:r>
        <w:rPr>
          <w:rFonts w:eastAsia="Times New Roman"/>
          <w:color w:val="000000"/>
        </w:rPr>
        <w:t xml:space="preserve">Outer-Loop: Tri-City Connector (~8 miles and $250,000,000 = $31.25 M/mile), </w:t>
      </w:r>
      <w:hyperlink r:id="rId5" w:history="1">
        <w:r>
          <w:rPr>
            <w:rStyle w:val="Hyperlink"/>
            <w:rFonts w:eastAsia="Times New Roman"/>
          </w:rPr>
          <w:t>https://www.accessoklahoma.com/tri-city-connector</w:t>
        </w:r>
      </w:hyperlink>
      <w:r>
        <w:rPr>
          <w:rFonts w:eastAsia="Times New Roman"/>
          <w:color w:val="000000"/>
        </w:rPr>
        <w:t xml:space="preserve">  </w:t>
      </w:r>
    </w:p>
    <w:p>
      <w:pPr>
        <w:numPr>
          <w:ilvl w:val="0"/>
          <w:numId w:val="1"/>
        </w:numPr>
        <w:rPr>
          <w:rFonts w:ascii="Calibri" w:eastAsia="Times New Roman" w:hAnsi="Calibri" w:cs="Calibri"/>
          <w:color w:val="000000"/>
          <w:sz w:val="22"/>
          <w:szCs w:val="22"/>
        </w:rPr>
      </w:pPr>
      <w:r>
        <w:rPr>
          <w:rFonts w:eastAsia="Times New Roman"/>
          <w:color w:val="000000"/>
        </w:rPr>
        <w:t xml:space="preserve">Outer-Loop: East-West Connector (~28 miles and $1,500,000,000 = $53.6 M/mile), </w:t>
      </w:r>
      <w:hyperlink r:id="rId6" w:history="1">
        <w:r>
          <w:rPr>
            <w:rStyle w:val="Hyperlink"/>
            <w:rFonts w:eastAsia="Times New Roman"/>
          </w:rPr>
          <w:t>https://www.accessoklahoma.com/east-west-connector</w:t>
        </w:r>
      </w:hyperlink>
      <w:r>
        <w:rPr>
          <w:rFonts w:eastAsia="Times New Roman"/>
          <w:color w:val="000000"/>
        </w:rPr>
        <w:t xml:space="preserve"> and  </w:t>
      </w:r>
    </w:p>
    <w:p>
      <w:pPr>
        <w:numPr>
          <w:ilvl w:val="0"/>
          <w:numId w:val="2"/>
        </w:numPr>
        <w:rPr>
          <w:rFonts w:ascii="Calibri" w:eastAsia="Times New Roman" w:hAnsi="Calibri" w:cs="Calibri"/>
          <w:color w:val="000000"/>
          <w:sz w:val="22"/>
          <w:szCs w:val="22"/>
        </w:rPr>
      </w:pPr>
      <w:r>
        <w:rPr>
          <w:rFonts w:eastAsia="Times New Roman"/>
          <w:color w:val="000000"/>
        </w:rPr>
        <w:t xml:space="preserve">Southern Extension (~19 miles, $650,000,000 = $34.2 M/mile) </w:t>
      </w:r>
      <w:hyperlink r:id="rId7" w:history="1">
        <w:r>
          <w:rPr>
            <w:rStyle w:val="Hyperlink"/>
            <w:rFonts w:eastAsia="Times New Roman"/>
          </w:rPr>
          <w:t>https://www.accessoklahoma.com/south-extension-turnpike</w:t>
        </w:r>
      </w:hyperlink>
      <w:r>
        <w:rPr>
          <w:rFonts w:eastAsia="Times New Roman"/>
          <w:color w:val="000000"/>
        </w:rPr>
        <w:t xml:space="preserve">  </w:t>
      </w:r>
    </w:p>
    <w:p>
      <w:pPr>
        <w:pStyle w:val="xxxxmsonormal"/>
        <w:spacing w:beforeAutospacing="0" w:after="0" w:afterAutospacing="0"/>
        <w:ind w:left="720"/>
      </w:pPr>
      <w:r>
        <w:rPr>
          <w:color w:val="000000"/>
          <w:sz w:val="24"/>
          <w:szCs w:val="24"/>
        </w:rPr>
        <w:br/>
      </w:r>
      <w:r>
        <w:rPr>
          <w:rFonts w:ascii="Times New Roman" w:hAnsi="Times New Roman" w:cs="Times New Roman"/>
          <w:color w:val="000000"/>
          <w:sz w:val="24"/>
          <w:szCs w:val="24"/>
        </w:rPr>
        <w:t>Note: Mileage and estimated budget as of May 18, 2022. The Outer-Loop: East-West Connector and the Southern Extension lengths and budgets were changed after the SB1610 was authored and passed the senate in March 2022, so any discussion of any of the forms of any of these three routes is requested.</w:t>
      </w:r>
    </w:p>
    <w:p>
      <w:pPr>
        <w:numPr>
          <w:ilvl w:val="0"/>
          <w:numId w:val="3"/>
        </w:numPr>
        <w:rPr>
          <w:rFonts w:ascii="Calibri" w:eastAsia="Times New Roman" w:hAnsi="Calibri" w:cs="Calibri"/>
          <w:color w:val="000000"/>
          <w:sz w:val="22"/>
          <w:szCs w:val="22"/>
        </w:rPr>
      </w:pPr>
      <w:r>
        <w:rPr>
          <w:rFonts w:eastAsia="Times New Roman"/>
          <w:color w:val="000000"/>
        </w:rPr>
        <w:t xml:space="preserve">  </w:t>
      </w:r>
    </w:p>
    <w:p>
      <w:pPr>
        <w:pStyle w:val="xxxxmsonormal"/>
        <w:spacing w:before="0" w:beforeAutospacing="0" w:after="0" w:afterAutospacing="0"/>
      </w:pPr>
      <w:r>
        <w:rPr>
          <w:rFonts w:ascii="Times New Roman" w:hAnsi="Times New Roman" w:cs="Times New Roman"/>
          <w:color w:val="000000"/>
          <w:sz w:val="24"/>
          <w:szCs w:val="24"/>
        </w:rPr>
        <w:t xml:space="preserve">In addition, I am requesting all emails both sent and received from November 2018 to present, regarding the Oklahoma ACCESS program and any and all proposed turnpike routes, including the Outer-Loop: East-West Connector, Outer-Loop: Tri-city Connector and the Southern Extension, between </w:t>
      </w:r>
      <w:r>
        <w:rPr>
          <w:rFonts w:ascii="Times New Roman" w:hAnsi="Times New Roman" w:cs="Times New Roman"/>
          <w:b/>
          <w:bCs/>
          <w:color w:val="000000"/>
          <w:sz w:val="24"/>
          <w:szCs w:val="24"/>
        </w:rPr>
        <w:t>Governor Stitt</w:t>
      </w:r>
      <w:r>
        <w:rPr>
          <w:rFonts w:ascii="Times New Roman" w:hAnsi="Times New Roman" w:cs="Times New Roman"/>
          <w:color w:val="000000"/>
          <w:sz w:val="24"/>
          <w:szCs w:val="24"/>
        </w:rPr>
        <w:t xml:space="preserve"> and  </w:t>
      </w:r>
    </w:p>
    <w:p>
      <w:pPr>
        <w:numPr>
          <w:ilvl w:val="1"/>
          <w:numId w:val="4"/>
        </w:numPr>
        <w:rPr>
          <w:rFonts w:ascii="Calibri" w:eastAsia="Times New Roman" w:hAnsi="Calibri" w:cs="Calibri"/>
          <w:color w:val="000000"/>
          <w:sz w:val="22"/>
          <w:szCs w:val="22"/>
        </w:rPr>
      </w:pPr>
      <w:r>
        <w:rPr>
          <w:rFonts w:eastAsia="Times New Roman"/>
          <w:color w:val="000000"/>
        </w:rPr>
        <w:t>His staff </w:t>
      </w:r>
    </w:p>
    <w:p>
      <w:pPr>
        <w:numPr>
          <w:ilvl w:val="1"/>
          <w:numId w:val="4"/>
        </w:numPr>
        <w:rPr>
          <w:rFonts w:ascii="Calibri" w:eastAsia="Times New Roman" w:hAnsi="Calibri" w:cs="Calibri"/>
          <w:color w:val="000000"/>
          <w:sz w:val="22"/>
          <w:szCs w:val="22"/>
        </w:rPr>
      </w:pPr>
      <w:r>
        <w:rPr>
          <w:rFonts w:eastAsia="Times New Roman"/>
          <w:color w:val="000000"/>
        </w:rPr>
        <w:t>The Oklahoma Transportation Authority (OTA) </w:t>
      </w:r>
    </w:p>
    <w:p>
      <w:pPr>
        <w:numPr>
          <w:ilvl w:val="1"/>
          <w:numId w:val="4"/>
        </w:numPr>
        <w:rPr>
          <w:rFonts w:ascii="Calibri" w:eastAsia="Times New Roman" w:hAnsi="Calibri" w:cs="Calibri"/>
          <w:color w:val="000000"/>
          <w:sz w:val="22"/>
          <w:szCs w:val="22"/>
        </w:rPr>
      </w:pPr>
      <w:r>
        <w:rPr>
          <w:rFonts w:eastAsia="Times New Roman"/>
          <w:color w:val="000000"/>
        </w:rPr>
        <w:t>The Oklahoma Department of Transportation (ODOT) </w:t>
      </w:r>
    </w:p>
    <w:p>
      <w:pPr>
        <w:numPr>
          <w:ilvl w:val="1"/>
          <w:numId w:val="4"/>
        </w:numPr>
        <w:rPr>
          <w:rFonts w:ascii="Calibri" w:eastAsia="Times New Roman" w:hAnsi="Calibri" w:cs="Calibri"/>
          <w:color w:val="000000"/>
          <w:sz w:val="22"/>
          <w:szCs w:val="22"/>
        </w:rPr>
      </w:pPr>
      <w:r>
        <w:rPr>
          <w:rFonts w:eastAsia="Times New Roman"/>
          <w:color w:val="000000"/>
        </w:rPr>
        <w:t>Secretary Tim Gatz, Director of ODOT, OTA and Oklahoma Transportation </w:t>
      </w:r>
    </w:p>
    <w:p>
      <w:pPr>
        <w:numPr>
          <w:ilvl w:val="1"/>
          <w:numId w:val="4"/>
        </w:numPr>
        <w:rPr>
          <w:rFonts w:ascii="Calibri" w:eastAsia="Times New Roman" w:hAnsi="Calibri" w:cs="Calibri"/>
          <w:color w:val="000000"/>
          <w:sz w:val="22"/>
          <w:szCs w:val="22"/>
        </w:rPr>
      </w:pPr>
      <w:r>
        <w:rPr>
          <w:rFonts w:eastAsia="Times New Roman"/>
          <w:color w:val="000000"/>
        </w:rPr>
        <w:t>POE and Associates, including David Streb, John Bowman,  </w:t>
      </w:r>
    </w:p>
    <w:p>
      <w:pPr>
        <w:numPr>
          <w:ilvl w:val="1"/>
          <w:numId w:val="4"/>
        </w:numPr>
        <w:rPr>
          <w:rFonts w:ascii="Calibri" w:eastAsia="Times New Roman" w:hAnsi="Calibri" w:cs="Calibri"/>
          <w:color w:val="000000"/>
          <w:sz w:val="22"/>
          <w:szCs w:val="22"/>
        </w:rPr>
      </w:pPr>
      <w:r>
        <w:rPr>
          <w:rFonts w:eastAsia="Times New Roman"/>
          <w:color w:val="000000"/>
        </w:rPr>
        <w:t>Garver Engineering, including Brett Cabbiness, Kirsten McCollough </w:t>
      </w:r>
    </w:p>
    <w:p>
      <w:pPr>
        <w:numPr>
          <w:ilvl w:val="1"/>
          <w:numId w:val="4"/>
        </w:numPr>
        <w:rPr>
          <w:rFonts w:ascii="Calibri" w:eastAsia="Times New Roman" w:hAnsi="Calibri" w:cs="Calibri"/>
          <w:color w:val="000000"/>
          <w:sz w:val="22"/>
          <w:szCs w:val="22"/>
        </w:rPr>
      </w:pPr>
      <w:r>
        <w:rPr>
          <w:rFonts w:eastAsia="Times New Roman"/>
          <w:color w:val="000000"/>
        </w:rPr>
        <w:t>MacArthur </w:t>
      </w:r>
    </w:p>
    <w:p>
      <w:pPr>
        <w:numPr>
          <w:ilvl w:val="1"/>
          <w:numId w:val="4"/>
        </w:numPr>
        <w:rPr>
          <w:rFonts w:ascii="Calibri" w:eastAsia="Times New Roman" w:hAnsi="Calibri" w:cs="Calibri"/>
          <w:color w:val="000000"/>
          <w:sz w:val="22"/>
          <w:szCs w:val="22"/>
        </w:rPr>
      </w:pPr>
      <w:r>
        <w:rPr>
          <w:rFonts w:eastAsia="Times New Roman"/>
          <w:color w:val="000000"/>
        </w:rPr>
        <w:t>TEIM </w:t>
      </w:r>
    </w:p>
    <w:p>
      <w:pPr>
        <w:numPr>
          <w:ilvl w:val="1"/>
          <w:numId w:val="4"/>
        </w:numPr>
        <w:rPr>
          <w:rFonts w:ascii="Calibri" w:eastAsia="Times New Roman" w:hAnsi="Calibri" w:cs="Calibri"/>
          <w:color w:val="000000"/>
          <w:sz w:val="22"/>
          <w:szCs w:val="22"/>
        </w:rPr>
      </w:pPr>
      <w:r>
        <w:rPr>
          <w:rFonts w:eastAsia="Times New Roman"/>
          <w:color w:val="000000"/>
        </w:rPr>
        <w:t>EST </w:t>
      </w:r>
    </w:p>
    <w:p>
      <w:pPr>
        <w:numPr>
          <w:ilvl w:val="1"/>
          <w:numId w:val="4"/>
        </w:numPr>
        <w:rPr>
          <w:rFonts w:ascii="Calibri" w:eastAsia="Times New Roman" w:hAnsi="Calibri" w:cs="Calibri"/>
          <w:color w:val="000000"/>
          <w:sz w:val="22"/>
          <w:szCs w:val="22"/>
        </w:rPr>
      </w:pPr>
      <w:r>
        <w:rPr>
          <w:rFonts w:eastAsia="Times New Roman"/>
          <w:color w:val="000000"/>
        </w:rPr>
        <w:t>CEC </w:t>
      </w:r>
    </w:p>
    <w:p>
      <w:pPr>
        <w:numPr>
          <w:ilvl w:val="1"/>
          <w:numId w:val="4"/>
        </w:numPr>
        <w:rPr>
          <w:rFonts w:ascii="Calibri" w:eastAsia="Times New Roman" w:hAnsi="Calibri" w:cs="Calibri"/>
          <w:color w:val="000000"/>
          <w:sz w:val="22"/>
          <w:szCs w:val="22"/>
        </w:rPr>
      </w:pPr>
      <w:r>
        <w:rPr>
          <w:rFonts w:eastAsia="Times New Roman"/>
          <w:color w:val="000000"/>
        </w:rPr>
        <w:t>Benham </w:t>
      </w:r>
    </w:p>
    <w:p>
      <w:pPr>
        <w:numPr>
          <w:ilvl w:val="1"/>
          <w:numId w:val="4"/>
        </w:numPr>
        <w:rPr>
          <w:rFonts w:ascii="Calibri" w:eastAsia="Times New Roman" w:hAnsi="Calibri" w:cs="Calibri"/>
          <w:color w:val="000000"/>
          <w:sz w:val="22"/>
          <w:szCs w:val="22"/>
        </w:rPr>
      </w:pPr>
      <w:r>
        <w:rPr>
          <w:rFonts w:eastAsia="Times New Roman"/>
          <w:color w:val="000000"/>
        </w:rPr>
        <w:t>Cowan </w:t>
      </w:r>
    </w:p>
    <w:p>
      <w:pPr>
        <w:numPr>
          <w:ilvl w:val="1"/>
          <w:numId w:val="4"/>
        </w:numPr>
        <w:rPr>
          <w:rFonts w:ascii="Calibri" w:eastAsia="Times New Roman" w:hAnsi="Calibri" w:cs="Calibri"/>
          <w:color w:val="000000"/>
          <w:sz w:val="22"/>
          <w:szCs w:val="22"/>
        </w:rPr>
      </w:pPr>
      <w:r>
        <w:rPr>
          <w:rFonts w:eastAsia="Times New Roman"/>
          <w:color w:val="000000"/>
        </w:rPr>
        <w:t>CP&amp;Y </w:t>
      </w:r>
    </w:p>
    <w:p>
      <w:pPr>
        <w:numPr>
          <w:ilvl w:val="1"/>
          <w:numId w:val="4"/>
        </w:numPr>
        <w:rPr>
          <w:rFonts w:ascii="Calibri" w:eastAsia="Times New Roman" w:hAnsi="Calibri" w:cs="Calibri"/>
          <w:color w:val="000000"/>
          <w:sz w:val="22"/>
          <w:szCs w:val="22"/>
        </w:rPr>
      </w:pPr>
      <w:r>
        <w:rPr>
          <w:rFonts w:eastAsia="Times New Roman"/>
          <w:color w:val="000000"/>
        </w:rPr>
        <w:t>MKEC </w:t>
      </w:r>
    </w:p>
    <w:p>
      <w:pPr>
        <w:numPr>
          <w:ilvl w:val="1"/>
          <w:numId w:val="4"/>
        </w:numPr>
        <w:rPr>
          <w:rFonts w:ascii="Calibri" w:eastAsia="Times New Roman" w:hAnsi="Calibri" w:cs="Calibri"/>
          <w:color w:val="000000"/>
          <w:sz w:val="22"/>
          <w:szCs w:val="22"/>
        </w:rPr>
      </w:pPr>
      <w:r>
        <w:rPr>
          <w:rFonts w:eastAsia="Times New Roman"/>
          <w:color w:val="000000"/>
        </w:rPr>
        <w:t>Olsson </w:t>
      </w:r>
    </w:p>
    <w:p>
      <w:pPr>
        <w:numPr>
          <w:ilvl w:val="1"/>
          <w:numId w:val="4"/>
        </w:numPr>
        <w:rPr>
          <w:rFonts w:ascii="Calibri" w:eastAsia="Times New Roman" w:hAnsi="Calibri" w:cs="Calibri"/>
          <w:color w:val="000000"/>
          <w:sz w:val="22"/>
          <w:szCs w:val="22"/>
        </w:rPr>
      </w:pPr>
      <w:r>
        <w:rPr>
          <w:rFonts w:eastAsia="Times New Roman"/>
          <w:color w:val="000000"/>
        </w:rPr>
        <w:t>TAG </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City and County elected and appointed officials as well as staff (e.g., Cities of Purcell, Norman, Moore, OKC, Newcastle, Newalla, Harrah, Luther) </w:t>
      </w:r>
    </w:p>
    <w:p>
      <w:pPr>
        <w:numPr>
          <w:ilvl w:val="1"/>
          <w:numId w:val="4"/>
        </w:numPr>
        <w:rPr>
          <w:rFonts w:ascii="Calibri" w:eastAsia="Times New Roman" w:hAnsi="Calibri" w:cs="Calibri"/>
          <w:color w:val="000000"/>
          <w:sz w:val="22"/>
          <w:szCs w:val="22"/>
        </w:rPr>
      </w:pPr>
      <w:r>
        <w:rPr>
          <w:rFonts w:eastAsia="Times New Roman"/>
          <w:color w:val="000000"/>
        </w:rPr>
        <w:t>Brea Clark, Mayor of Norman </w:t>
      </w:r>
    </w:p>
    <w:p>
      <w:pPr>
        <w:numPr>
          <w:ilvl w:val="1"/>
          <w:numId w:val="4"/>
        </w:numPr>
        <w:rPr>
          <w:rFonts w:ascii="Calibri" w:eastAsia="Times New Roman" w:hAnsi="Calibri" w:cs="Calibri"/>
          <w:color w:val="000000"/>
          <w:sz w:val="22"/>
          <w:szCs w:val="22"/>
        </w:rPr>
      </w:pPr>
      <w:r>
        <w:rPr>
          <w:rFonts w:eastAsia="Times New Roman"/>
          <w:color w:val="000000"/>
        </w:rPr>
        <w:t>Shawn O’Leary, Director of Public Works Norman </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Scott Sturtz, City of Norman Engineer </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Rachar Tortorello, Ward 5 City of Norman Councilman</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Sassan K. Moghadam</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Darry Stacy, Cleveland County Commissioner District 2</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Rod Cleveland, Cleveland County Commissioner District 1</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Harold Haralson, Cleveland County Commissioner, District 3</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The Association of General Contractors (AGC)</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lastRenderedPageBreak/>
        <w:t>Bobby Stem, Lobbyist for AGC</w:t>
      </w:r>
    </w:p>
    <w:p>
      <w:pPr>
        <w:numPr>
          <w:ilvl w:val="1"/>
          <w:numId w:val="4"/>
        </w:numPr>
        <w:spacing w:before="100" w:beforeAutospacing="1" w:after="100" w:afterAutospacing="1"/>
        <w:rPr>
          <w:rFonts w:ascii="Calibri" w:eastAsia="Times New Roman" w:hAnsi="Calibri" w:cs="Calibri"/>
          <w:color w:val="000000"/>
          <w:sz w:val="22"/>
          <w:szCs w:val="22"/>
        </w:rPr>
      </w:pPr>
      <w:r>
        <w:rPr>
          <w:rFonts w:eastAsia="Times New Roman"/>
          <w:color w:val="000000"/>
        </w:rPr>
        <w:t>Representative Kevin Wallace</w:t>
      </w:r>
    </w:p>
    <w:p>
      <w:pPr>
        <w:numPr>
          <w:ilvl w:val="1"/>
          <w:numId w:val="4"/>
        </w:numPr>
        <w:rPr>
          <w:rFonts w:ascii="Calibri" w:eastAsia="Times New Roman" w:hAnsi="Calibri" w:cs="Calibri"/>
          <w:color w:val="000000"/>
          <w:sz w:val="22"/>
          <w:szCs w:val="22"/>
        </w:rPr>
      </w:pPr>
      <w:r>
        <w:rPr>
          <w:rFonts w:eastAsia="Times New Roman"/>
          <w:color w:val="000000"/>
        </w:rPr>
        <w:t>Tribal leaders, including Bureau of Indian Affairs </w:t>
      </w:r>
    </w:p>
    <w:p>
      <w:pPr>
        <w:pStyle w:val="xxxxmsonormal"/>
        <w:spacing w:before="0" w:beforeAutospacing="0" w:after="0" w:afterAutospacing="0"/>
      </w:pPr>
      <w:r>
        <w:rPr>
          <w:rFonts w:ascii="Times New Roman" w:hAnsi="Times New Roman" w:cs="Times New Roman"/>
          <w:color w:val="000000"/>
          <w:sz w:val="24"/>
          <w:szCs w:val="24"/>
        </w:rPr>
        <w:t xml:space="preserve">Requesting all calendar meetings, subsequent minutes, meet and greets, or events, along with attendees for any event regarding the Oklahoma ACCESS program (or any former name that this program was contained under) and any and all proposed turnpike routes, including the East-West, Tri-City and Southern Extensions and any and all of their former names and/or designations. </w:t>
      </w:r>
    </w:p>
    <w:p>
      <w:pPr>
        <w:pStyle w:val="xxxxmsonormal"/>
        <w:spacing w:before="0" w:beforeAutospacing="0" w:after="0" w:afterAutospacing="0"/>
      </w:pPr>
      <w:r>
        <w:rPr>
          <w:color w:val="000000"/>
          <w:sz w:val="24"/>
          <w:szCs w:val="24"/>
        </w:rPr>
        <w:t> </w:t>
      </w:r>
    </w:p>
    <w:p>
      <w:pPr>
        <w:pStyle w:val="xxxxmsonormal"/>
        <w:spacing w:before="0" w:beforeAutospacing="0" w:after="0" w:afterAutospacing="0"/>
      </w:pPr>
      <w:r>
        <w:rPr>
          <w:rFonts w:ascii="Times New Roman" w:hAnsi="Times New Roman" w:cs="Times New Roman"/>
          <w:color w:val="000000"/>
          <w:sz w:val="24"/>
          <w:szCs w:val="24"/>
        </w:rPr>
        <w:t xml:space="preserve">Please feel free to send me the requested information in electronic format. If there are records that are in paper format, I would be happy to come to your office and scan in the information myself. </w:t>
      </w:r>
    </w:p>
    <w:p>
      <w:pPr>
        <w:pStyle w:val="xxxxmsonormal"/>
        <w:spacing w:before="0" w:beforeAutospacing="0" w:after="0" w:afterAutospacing="0"/>
      </w:pPr>
      <w:r>
        <w:rPr>
          <w:color w:val="000000"/>
          <w:sz w:val="24"/>
          <w:szCs w:val="24"/>
        </w:rPr>
        <w:t> </w:t>
      </w:r>
    </w:p>
    <w:p>
      <w:pPr>
        <w:pStyle w:val="xxxxmsonormal"/>
        <w:spacing w:before="0" w:beforeAutospacing="0" w:after="0" w:afterAutospacing="0"/>
      </w:pPr>
      <w:r>
        <w:rPr>
          <w:rFonts w:ascii="Times New Roman" w:hAnsi="Times New Roman" w:cs="Times New Roman"/>
          <w:color w:val="000000"/>
          <w:sz w:val="24"/>
          <w:szCs w:val="24"/>
        </w:rPr>
        <w:t>Thank you for your help.</w:t>
      </w:r>
    </w:p>
    <w:p>
      <w:pPr>
        <w:pStyle w:val="xxxxmsonormal"/>
        <w:spacing w:before="0" w:beforeAutospacing="0" w:after="0" w:afterAutospacing="0"/>
      </w:pPr>
      <w:r>
        <w:rPr>
          <w:color w:val="000000"/>
          <w:sz w:val="24"/>
          <w:szCs w:val="24"/>
        </w:rPr>
        <w:t> </w:t>
      </w:r>
    </w:p>
    <w:p>
      <w:pPr>
        <w:pStyle w:val="xxxxmsonormal"/>
        <w:spacing w:before="0" w:beforeAutospacing="0" w:after="0" w:afterAutospacing="0"/>
      </w:pPr>
      <w:r>
        <w:rPr>
          <w:rFonts w:ascii="Times New Roman" w:hAnsi="Times New Roman" w:cs="Times New Roman"/>
          <w:color w:val="000000"/>
          <w:sz w:val="24"/>
          <w:szCs w:val="24"/>
        </w:rPr>
        <w:t>Amy Cerato</w:t>
      </w:r>
    </w:p>
    <w:p>
      <w:pPr>
        <w:pStyle w:val="xxxxmsonormal"/>
        <w:spacing w:before="0" w:beforeAutospacing="0" w:after="0" w:afterAutospacing="0"/>
      </w:pPr>
      <w:r>
        <w:rPr>
          <w:color w:val="000000"/>
          <w:sz w:val="24"/>
          <w:szCs w:val="24"/>
        </w:rPr>
        <w:t> </w:t>
      </w:r>
    </w:p>
    <w:p>
      <w:pPr>
        <w:pStyle w:val="xxxxmsonormal"/>
        <w:spacing w:before="0" w:beforeAutospacing="0" w:after="0" w:afterAutospacing="0"/>
      </w:pPr>
      <w:r>
        <w:rPr>
          <w:color w:val="000000"/>
          <w:sz w:val="24"/>
          <w:szCs w:val="24"/>
        </w:rPr>
        <w:t> </w:t>
      </w:r>
      <w:bookmarkStart w:id="0" w:name="_GoBack"/>
      <w:bookmarkEnd w:id="0"/>
      <w:r>
        <w:rPr>
          <w:color w:val="000000"/>
          <w:sz w:val="24"/>
          <w:szCs w:val="24"/>
        </w:rPr>
        <w:t>Amy Cerato, PhD., P.E.</w:t>
      </w:r>
    </w:p>
    <w:p>
      <w:pPr>
        <w:pStyle w:val="xxxxmsonormal"/>
        <w:spacing w:before="0" w:beforeAutospacing="0" w:after="0" w:afterAutospacing="0"/>
      </w:pPr>
      <w:r>
        <w:rPr>
          <w:color w:val="000000"/>
          <w:sz w:val="24"/>
          <w:szCs w:val="24"/>
        </w:rPr>
        <w:t xml:space="preserve">Email: </w:t>
      </w:r>
      <w:hyperlink r:id="rId8" w:history="1">
        <w:r>
          <w:rPr>
            <w:rStyle w:val="Hyperlink"/>
            <w:sz w:val="24"/>
            <w:szCs w:val="24"/>
          </w:rPr>
          <w:t>acerato_pikeoffota@outlook.com</w:t>
        </w:r>
      </w:hyperlink>
      <w:r>
        <w:rPr>
          <w:color w:val="000000"/>
          <w:sz w:val="24"/>
          <w:szCs w:val="24"/>
        </w:rPr>
        <w:t xml:space="preserve"> </w:t>
      </w:r>
    </w:p>
    <w:p>
      <w:pPr>
        <w:pStyle w:val="xxxxmsonormal"/>
        <w:spacing w:before="0" w:beforeAutospacing="0" w:after="0" w:afterAutospacing="0"/>
      </w:pPr>
      <w:r>
        <w:rPr>
          <w:color w:val="000000"/>
          <w:sz w:val="24"/>
          <w:szCs w:val="24"/>
        </w:rPr>
        <w:t>Cell: 405-313-8937</w:t>
      </w:r>
    </w:p>
    <w:p>
      <w:pPr>
        <w:pStyle w:val="xxxxmsonormal"/>
        <w:spacing w:before="0" w:beforeAutospacing="0" w:after="0" w:afterAutospacing="0"/>
      </w:pPr>
      <w:hyperlink r:id="rId9" w:history="1">
        <w:r>
          <w:rPr>
            <w:rStyle w:val="Hyperlink"/>
            <w:sz w:val="24"/>
            <w:szCs w:val="24"/>
          </w:rPr>
          <w:t>https://www.pikeoffota.com/</w:t>
        </w:r>
      </w:hyperlink>
    </w:p>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57F68"/>
    <w:multiLevelType w:val="multilevel"/>
    <w:tmpl w:val="26F6F6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2B2305"/>
    <w:multiLevelType w:val="multilevel"/>
    <w:tmpl w:val="52BE9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604FAA"/>
    <w:multiLevelType w:val="multilevel"/>
    <w:tmpl w:val="C324B9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F0429F"/>
    <w:multiLevelType w:val="multilevel"/>
    <w:tmpl w:val="000055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6C788-B543-44B5-9ED5-116B8CAF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customStyle="1" w:styleId="xxxxmsonormal">
    <w:name w:val="x_xxxmsonormal"/>
    <w:basedOn w:val="Normal"/>
    <w:pPr>
      <w:spacing w:before="100" w:beforeAutospacing="1" w:after="100" w:afterAutospacing="1"/>
    </w:pPr>
    <w:rPr>
      <w:rFonts w:ascii="Calibri" w:hAnsi="Calibri" w:cs="Calibri"/>
      <w:sz w:val="22"/>
      <w:szCs w:val="22"/>
    </w:rPr>
  </w:style>
  <w:style w:type="paragraph" w:customStyle="1" w:styleId="xxxxxxmsonormal">
    <w:name w:val="x_xxxxxmsonormal"/>
    <w:basedOn w:val="Normal"/>
    <w:rPr>
      <w:rFonts w:ascii="Calibri" w:hAnsi="Calibri" w:cs="Calibri"/>
      <w:sz w:val="22"/>
      <w:szCs w:val="22"/>
    </w:rPr>
  </w:style>
  <w:style w:type="character" w:customStyle="1" w:styleId="xxxxxxelementtoproof">
    <w:name w:val="x_xxxxxelementtoproo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rato_pikeoffota@outlook.com" TargetMode="External"/><Relationship Id="rId3" Type="http://schemas.openxmlformats.org/officeDocument/2006/relationships/settings" Target="settings.xml"/><Relationship Id="rId7" Type="http://schemas.openxmlformats.org/officeDocument/2006/relationships/hyperlink" Target="https://urldefense.com/v3/__https:/www.accessoklahoma.com/south-extension-turnpike__;!!NZFi6Pppv9YRQw!rmqbFFHrfdib7Wsccu1lReVkR9VAjyC_HF5aruitshqQbAdZoOHYBbLD1NF711BVH3te4mFc1neJE72iy77nj6XJ0-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accessoklahoma.com/east-west-connector__;!!NZFi6Pppv9YRQw!rmqbFFHrfdib7Wsccu1lReVkR9VAjyC_HF5aruitshqQbAdZoOHYBbLD1NF711BVH3te4mFc1neJE72iy77nu24fus4$" TargetMode="External"/><Relationship Id="rId11" Type="http://schemas.openxmlformats.org/officeDocument/2006/relationships/theme" Target="theme/theme1.xml"/><Relationship Id="rId5" Type="http://schemas.openxmlformats.org/officeDocument/2006/relationships/hyperlink" Target="https://urldefense.com/v3/__https:/www.accessoklahoma.com/tri-city-connector__;!!NZFi6Pppv9YRQw!rmqbFFHrfdib7Wsccu1lReVkR9VAjyC_HF5aruitshqQbAdZoOHYBbLD1NF711BVH3te4mFc1neJE72iy77nKGAd_K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www.pikeoffota.com/__;!!NZFi6Pppv9YRQw!rmqbFFHrfdib7Wsccu1lReVkR9VAjyC_HF5aruitshqQbAdZoOHYBbLD1NF711BVH3te4mFc1neJE72iy77nlnC1f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1</cp:revision>
  <dcterms:created xsi:type="dcterms:W3CDTF">2023-08-06T22:47:00Z</dcterms:created>
  <dcterms:modified xsi:type="dcterms:W3CDTF">2023-08-06T22:49:00Z</dcterms:modified>
</cp:coreProperties>
</file>