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7A372" w14:textId="77777777" w:rsidR="00CF3ABA" w:rsidRDefault="00CF3ABA" w:rsidP="00CF3ABA">
      <w:pPr>
        <w:rPr>
          <w:sz w:val="24"/>
          <w:szCs w:val="24"/>
        </w:rPr>
      </w:pPr>
    </w:p>
    <w:p w14:paraId="62BEBE7D" w14:textId="3D2DDE58" w:rsidR="00CF3ABA" w:rsidRDefault="00CF3ABA" w:rsidP="00CF3ABA">
      <w:pPr>
        <w:rPr>
          <w:sz w:val="24"/>
          <w:szCs w:val="24"/>
        </w:rPr>
      </w:pPr>
      <w:r>
        <w:rPr>
          <w:sz w:val="24"/>
          <w:szCs w:val="24"/>
        </w:rPr>
        <w:t xml:space="preserve">For the water supply requirements pertaining to NFPA 1403 live fire training, the NFPA 1142 Standard must be followed. The figures used in the following document have been overestimated intentionally to increase the margin of safety and preparation. For a more accurate flow, follow NFPA 1142 for the construction class, occupancy type, specific formula needed, and methods of measurement. </w:t>
      </w:r>
    </w:p>
    <w:p w14:paraId="7156B884" w14:textId="46F790CE" w:rsidR="0050754C" w:rsidRDefault="0001539C" w:rsidP="001F1720">
      <w:pPr>
        <w:rPr>
          <w:sz w:val="24"/>
          <w:szCs w:val="24"/>
        </w:rPr>
      </w:pPr>
      <w:r>
        <w:rPr>
          <w:sz w:val="24"/>
          <w:szCs w:val="24"/>
        </w:rPr>
        <w:t xml:space="preserve">Structure Size: </w:t>
      </w:r>
      <w:r w:rsidR="0050754C">
        <w:rPr>
          <w:sz w:val="24"/>
          <w:szCs w:val="24"/>
        </w:rPr>
        <w:tab/>
        <w:t xml:space="preserve">Basement </w:t>
      </w:r>
      <w:r w:rsidR="0050754C">
        <w:rPr>
          <w:sz w:val="24"/>
          <w:szCs w:val="24"/>
        </w:rPr>
        <w:tab/>
        <w:t>46’L x 23’W x8’H</w:t>
      </w:r>
      <w:r w:rsidR="0050754C">
        <w:rPr>
          <w:sz w:val="24"/>
          <w:szCs w:val="24"/>
        </w:rPr>
        <w:tab/>
      </w:r>
      <w:r w:rsidR="0050754C">
        <w:rPr>
          <w:sz w:val="24"/>
          <w:szCs w:val="24"/>
        </w:rPr>
        <w:tab/>
      </w:r>
      <w:r w:rsidR="0050754C">
        <w:rPr>
          <w:sz w:val="24"/>
          <w:szCs w:val="24"/>
        </w:rPr>
        <w:tab/>
      </w:r>
      <w:r w:rsidR="0050754C">
        <w:rPr>
          <w:sz w:val="24"/>
          <w:szCs w:val="24"/>
        </w:rPr>
        <w:tab/>
      </w:r>
      <w:r w:rsidR="0050754C">
        <w:rPr>
          <w:sz w:val="24"/>
          <w:szCs w:val="24"/>
        </w:rPr>
        <w:tab/>
      </w:r>
      <w:r w:rsidR="00514053">
        <w:rPr>
          <w:sz w:val="24"/>
          <w:szCs w:val="24"/>
        </w:rPr>
        <w:t>1058’sq   8464’c</w:t>
      </w:r>
    </w:p>
    <w:p w14:paraId="144069D7" w14:textId="73EADBC1" w:rsidR="0050754C" w:rsidRDefault="0050754C" w:rsidP="0050754C">
      <w:pPr>
        <w:ind w:left="1440" w:firstLine="720"/>
        <w:rPr>
          <w:sz w:val="24"/>
          <w:szCs w:val="24"/>
        </w:rPr>
      </w:pPr>
      <w:r>
        <w:rPr>
          <w:sz w:val="24"/>
          <w:szCs w:val="24"/>
        </w:rPr>
        <w:t>1</w:t>
      </w:r>
      <w:r w:rsidRPr="0050754C">
        <w:rPr>
          <w:sz w:val="24"/>
          <w:szCs w:val="24"/>
          <w:vertAlign w:val="superscript"/>
        </w:rPr>
        <w:t>st</w:t>
      </w:r>
      <w:r>
        <w:rPr>
          <w:sz w:val="24"/>
          <w:szCs w:val="24"/>
        </w:rPr>
        <w:t xml:space="preserve"> Floor</w:t>
      </w:r>
      <w:r>
        <w:rPr>
          <w:sz w:val="24"/>
          <w:szCs w:val="24"/>
        </w:rPr>
        <w:tab/>
        <w:t>46’L x 23’W x 8’H     +     25’L x 13’W (Open patio)</w:t>
      </w:r>
      <w:r w:rsidR="00514053">
        <w:rPr>
          <w:sz w:val="24"/>
          <w:szCs w:val="24"/>
        </w:rPr>
        <w:tab/>
      </w:r>
      <w:r w:rsidR="00DC6841">
        <w:rPr>
          <w:sz w:val="24"/>
          <w:szCs w:val="24"/>
        </w:rPr>
        <w:t>1383’sq   11,064’c</w:t>
      </w:r>
    </w:p>
    <w:p w14:paraId="21E348E3" w14:textId="04CB0620" w:rsidR="0001539C" w:rsidRDefault="0050754C" w:rsidP="0050754C">
      <w:pPr>
        <w:ind w:left="2160"/>
        <w:rPr>
          <w:sz w:val="24"/>
          <w:szCs w:val="24"/>
        </w:rPr>
      </w:pPr>
      <w:r>
        <w:rPr>
          <w:sz w:val="24"/>
          <w:szCs w:val="24"/>
        </w:rPr>
        <w:t>2</w:t>
      </w:r>
      <w:r w:rsidRPr="0050754C">
        <w:rPr>
          <w:sz w:val="24"/>
          <w:szCs w:val="24"/>
          <w:vertAlign w:val="superscript"/>
        </w:rPr>
        <w:t>nd</w:t>
      </w:r>
      <w:r>
        <w:rPr>
          <w:sz w:val="24"/>
          <w:szCs w:val="24"/>
        </w:rPr>
        <w:t xml:space="preserve"> Floor</w:t>
      </w:r>
      <w:r>
        <w:rPr>
          <w:sz w:val="24"/>
          <w:szCs w:val="24"/>
        </w:rPr>
        <w:tab/>
        <w:t xml:space="preserve">25’L x </w:t>
      </w:r>
      <w:r w:rsidR="00DC6841">
        <w:rPr>
          <w:sz w:val="24"/>
          <w:szCs w:val="24"/>
        </w:rPr>
        <w:t>20</w:t>
      </w:r>
      <w:r>
        <w:rPr>
          <w:sz w:val="24"/>
          <w:szCs w:val="24"/>
        </w:rPr>
        <w:t>’W x 8’H</w:t>
      </w:r>
      <w:r w:rsidR="00DC6841">
        <w:rPr>
          <w:sz w:val="24"/>
          <w:szCs w:val="24"/>
        </w:rPr>
        <w:tab/>
      </w:r>
      <w:r w:rsidR="00DC6841">
        <w:rPr>
          <w:sz w:val="24"/>
          <w:szCs w:val="24"/>
        </w:rPr>
        <w:tab/>
      </w:r>
      <w:r w:rsidR="00DC6841">
        <w:rPr>
          <w:sz w:val="24"/>
          <w:szCs w:val="24"/>
        </w:rPr>
        <w:tab/>
      </w:r>
      <w:r w:rsidR="00DC6841">
        <w:rPr>
          <w:sz w:val="24"/>
          <w:szCs w:val="24"/>
        </w:rPr>
        <w:tab/>
      </w:r>
      <w:r w:rsidR="00DC6841">
        <w:rPr>
          <w:sz w:val="24"/>
          <w:szCs w:val="24"/>
        </w:rPr>
        <w:tab/>
        <w:t>500’sq</w:t>
      </w:r>
      <w:r w:rsidR="00DC6841">
        <w:rPr>
          <w:sz w:val="24"/>
          <w:szCs w:val="24"/>
        </w:rPr>
        <w:tab/>
        <w:t xml:space="preserve">    4000’c</w:t>
      </w:r>
    </w:p>
    <w:p w14:paraId="68775840" w14:textId="658B01F0" w:rsidR="0050754C" w:rsidRDefault="0050754C" w:rsidP="0050754C">
      <w:pPr>
        <w:ind w:left="2160"/>
        <w:rPr>
          <w:sz w:val="24"/>
          <w:szCs w:val="24"/>
        </w:rPr>
      </w:pPr>
      <w:r>
        <w:rPr>
          <w:sz w:val="24"/>
          <w:szCs w:val="24"/>
        </w:rPr>
        <w:t>Total Square Footage:</w:t>
      </w:r>
      <w:r>
        <w:rPr>
          <w:sz w:val="24"/>
          <w:szCs w:val="24"/>
        </w:rPr>
        <w:tab/>
      </w:r>
      <w:r>
        <w:rPr>
          <w:sz w:val="24"/>
          <w:szCs w:val="24"/>
        </w:rPr>
        <w:tab/>
      </w:r>
      <w:r w:rsidR="00DC6841" w:rsidRPr="00DC6841">
        <w:rPr>
          <w:sz w:val="24"/>
          <w:szCs w:val="24"/>
          <w:highlight w:val="yellow"/>
        </w:rPr>
        <w:t>2941’sq</w:t>
      </w:r>
      <w:r>
        <w:rPr>
          <w:sz w:val="24"/>
          <w:szCs w:val="24"/>
        </w:rPr>
        <w:tab/>
      </w:r>
    </w:p>
    <w:p w14:paraId="276FE81C" w14:textId="2115F9A6" w:rsidR="0001539C" w:rsidRDefault="0050754C" w:rsidP="0050754C">
      <w:pPr>
        <w:ind w:left="2160"/>
        <w:rPr>
          <w:sz w:val="24"/>
          <w:szCs w:val="24"/>
        </w:rPr>
      </w:pPr>
      <w:r>
        <w:rPr>
          <w:sz w:val="24"/>
          <w:szCs w:val="24"/>
        </w:rPr>
        <w:t>Total Cubic Footage:</w:t>
      </w:r>
      <w:r>
        <w:rPr>
          <w:sz w:val="24"/>
          <w:szCs w:val="24"/>
        </w:rPr>
        <w:tab/>
      </w:r>
      <w:r>
        <w:rPr>
          <w:sz w:val="24"/>
          <w:szCs w:val="24"/>
        </w:rPr>
        <w:tab/>
      </w:r>
      <w:r w:rsidR="00DC6841" w:rsidRPr="00DC6841">
        <w:rPr>
          <w:sz w:val="24"/>
          <w:szCs w:val="24"/>
          <w:highlight w:val="yellow"/>
        </w:rPr>
        <w:t>23,528’c</w:t>
      </w:r>
    </w:p>
    <w:p w14:paraId="1D694DC2" w14:textId="77777777" w:rsidR="0050754C" w:rsidRDefault="0050754C" w:rsidP="0050754C">
      <w:pPr>
        <w:ind w:left="2160"/>
        <w:rPr>
          <w:sz w:val="24"/>
          <w:szCs w:val="24"/>
        </w:rPr>
      </w:pPr>
    </w:p>
    <w:p w14:paraId="0B284421" w14:textId="77777777" w:rsidR="001F1720" w:rsidRDefault="001F1720" w:rsidP="001F1720">
      <w:pPr>
        <w:rPr>
          <w:sz w:val="24"/>
          <w:szCs w:val="24"/>
        </w:rPr>
      </w:pPr>
      <w:r w:rsidRPr="001F1720">
        <w:rPr>
          <w:sz w:val="24"/>
          <w:szCs w:val="24"/>
        </w:rPr>
        <w:t>2017 NFPA 1142</w:t>
      </w:r>
    </w:p>
    <w:p w14:paraId="22CA642E" w14:textId="77777777" w:rsidR="000C03CF" w:rsidRDefault="000C03CF" w:rsidP="001F1720">
      <w:pPr>
        <w:rPr>
          <w:sz w:val="24"/>
          <w:szCs w:val="24"/>
        </w:rPr>
      </w:pPr>
      <w:r>
        <w:rPr>
          <w:sz w:val="24"/>
          <w:szCs w:val="24"/>
        </w:rPr>
        <w:t>2017 NFPA 1142: 4.2.2 (Minimum 2000 Gallons)</w:t>
      </w:r>
    </w:p>
    <w:p w14:paraId="49720969" w14:textId="77777777" w:rsidR="000C03CF" w:rsidRDefault="000C03CF" w:rsidP="001F1720">
      <w:pPr>
        <w:rPr>
          <w:sz w:val="24"/>
          <w:szCs w:val="24"/>
        </w:rPr>
      </w:pPr>
      <w:r>
        <w:rPr>
          <w:sz w:val="24"/>
          <w:szCs w:val="24"/>
        </w:rPr>
        <w:t>2017 NFPA 1142: 4.6.3 (Minimum GPM Flow 250 GPM)</w:t>
      </w:r>
    </w:p>
    <w:p w14:paraId="36DFCCAC" w14:textId="77777777" w:rsidR="000C03CF" w:rsidRPr="001F1720" w:rsidRDefault="000C03CF" w:rsidP="001F1720">
      <w:pPr>
        <w:rPr>
          <w:sz w:val="24"/>
          <w:szCs w:val="24"/>
        </w:rPr>
      </w:pPr>
    </w:p>
    <w:p w14:paraId="42BBBFEC" w14:textId="77777777" w:rsidR="001F1720" w:rsidRDefault="001F1720" w:rsidP="001F1720">
      <w:pPr>
        <w:rPr>
          <w:sz w:val="24"/>
          <w:szCs w:val="24"/>
        </w:rPr>
      </w:pPr>
      <w:r w:rsidRPr="001F1720">
        <w:rPr>
          <w:sz w:val="24"/>
          <w:szCs w:val="24"/>
        </w:rPr>
        <w:t>NFA Formula</w:t>
      </w:r>
      <w:r>
        <w:rPr>
          <w:sz w:val="24"/>
          <w:szCs w:val="24"/>
        </w:rPr>
        <w:tab/>
      </w:r>
      <w:r>
        <w:rPr>
          <w:sz w:val="24"/>
          <w:szCs w:val="24"/>
        </w:rPr>
        <w:tab/>
        <w:t>{(L x W)</w:t>
      </w:r>
      <w:r w:rsidR="0001539C">
        <w:rPr>
          <w:sz w:val="24"/>
          <w:szCs w:val="24"/>
        </w:rPr>
        <w:t>/3] x # Floors</w:t>
      </w:r>
      <w:r w:rsidR="000C03CF">
        <w:rPr>
          <w:sz w:val="24"/>
          <w:szCs w:val="24"/>
        </w:rPr>
        <w:t xml:space="preserve"> involved =</w:t>
      </w:r>
      <w:r w:rsidR="00122F4F">
        <w:rPr>
          <w:sz w:val="24"/>
          <w:szCs w:val="24"/>
        </w:rPr>
        <w:t xml:space="preserve"> Required Fire Flow in GPM</w:t>
      </w:r>
    </w:p>
    <w:p w14:paraId="37BE879E" w14:textId="775AF5CE" w:rsidR="0001539C" w:rsidRDefault="0001539C" w:rsidP="001F1720">
      <w:pPr>
        <w:rPr>
          <w:sz w:val="24"/>
          <w:szCs w:val="24"/>
        </w:rPr>
      </w:pPr>
      <w:r>
        <w:rPr>
          <w:sz w:val="24"/>
          <w:szCs w:val="24"/>
        </w:rPr>
        <w:tab/>
      </w:r>
      <w:r>
        <w:rPr>
          <w:sz w:val="24"/>
          <w:szCs w:val="24"/>
        </w:rPr>
        <w:tab/>
      </w:r>
      <w:r>
        <w:rPr>
          <w:sz w:val="24"/>
          <w:szCs w:val="24"/>
        </w:rPr>
        <w:tab/>
        <w:t>{(</w:t>
      </w:r>
      <w:r w:rsidR="00DC6841">
        <w:rPr>
          <w:sz w:val="24"/>
          <w:szCs w:val="24"/>
        </w:rPr>
        <w:t>46’ x 23’</w:t>
      </w:r>
      <w:r>
        <w:rPr>
          <w:sz w:val="24"/>
          <w:szCs w:val="24"/>
        </w:rPr>
        <w:t xml:space="preserve">)/3] x </w:t>
      </w:r>
      <w:r w:rsidR="00DC6841">
        <w:rPr>
          <w:sz w:val="24"/>
          <w:szCs w:val="24"/>
        </w:rPr>
        <w:t>3</w:t>
      </w:r>
      <w:r>
        <w:rPr>
          <w:sz w:val="24"/>
          <w:szCs w:val="24"/>
        </w:rPr>
        <w:t xml:space="preserve"> Floors = </w:t>
      </w:r>
      <w:r w:rsidR="00DC6841" w:rsidRPr="00DC6841">
        <w:rPr>
          <w:sz w:val="36"/>
          <w:szCs w:val="36"/>
          <w:highlight w:val="yellow"/>
        </w:rPr>
        <w:t>1058 GPM</w:t>
      </w:r>
      <w:r w:rsidR="00DC6841" w:rsidRPr="00DC6841">
        <w:rPr>
          <w:sz w:val="36"/>
          <w:szCs w:val="36"/>
        </w:rPr>
        <w:t xml:space="preserve"> </w:t>
      </w:r>
      <w:r w:rsidR="00DC6841" w:rsidRPr="00DC6841">
        <w:rPr>
          <w:sz w:val="24"/>
          <w:szCs w:val="24"/>
        </w:rPr>
        <w:t>(Based on largest footprint)</w:t>
      </w:r>
    </w:p>
    <w:p w14:paraId="23658BCC" w14:textId="77777777" w:rsidR="000C03CF" w:rsidRDefault="000C03CF" w:rsidP="001F1720">
      <w:pPr>
        <w:rPr>
          <w:sz w:val="24"/>
          <w:szCs w:val="24"/>
        </w:rPr>
      </w:pPr>
    </w:p>
    <w:p w14:paraId="09B0CAF5" w14:textId="77777777" w:rsidR="000C03CF" w:rsidRDefault="000C03CF" w:rsidP="001F1720">
      <w:pPr>
        <w:rPr>
          <w:sz w:val="24"/>
          <w:szCs w:val="24"/>
        </w:rPr>
      </w:pPr>
      <w:r>
        <w:rPr>
          <w:sz w:val="24"/>
          <w:szCs w:val="24"/>
        </w:rPr>
        <w:t>Iowa Formula</w:t>
      </w:r>
      <w:r>
        <w:rPr>
          <w:sz w:val="24"/>
          <w:szCs w:val="24"/>
        </w:rPr>
        <w:tab/>
      </w:r>
      <w:r>
        <w:rPr>
          <w:sz w:val="24"/>
          <w:szCs w:val="24"/>
        </w:rPr>
        <w:tab/>
        <w:t>(L x W x H) / 100 = 30 Second Application Rate</w:t>
      </w:r>
    </w:p>
    <w:p w14:paraId="5E66D52B" w14:textId="2BCF4DC7" w:rsidR="0001539C" w:rsidRPr="00122F4F" w:rsidRDefault="0001539C" w:rsidP="00122F4F">
      <w:pPr>
        <w:ind w:left="2160"/>
        <w:rPr>
          <w:sz w:val="24"/>
          <w:szCs w:val="24"/>
          <w:highlight w:val="yellow"/>
        </w:rPr>
      </w:pPr>
      <w:r>
        <w:rPr>
          <w:sz w:val="24"/>
          <w:szCs w:val="24"/>
        </w:rPr>
        <w:t>(</w:t>
      </w:r>
      <w:r w:rsidR="00DC6841">
        <w:rPr>
          <w:sz w:val="24"/>
          <w:szCs w:val="24"/>
        </w:rPr>
        <w:t>23,528’c</w:t>
      </w:r>
      <w:r>
        <w:rPr>
          <w:sz w:val="24"/>
          <w:szCs w:val="24"/>
        </w:rPr>
        <w:t xml:space="preserve">) / </w:t>
      </w:r>
      <w:r w:rsidR="005C6A6C">
        <w:rPr>
          <w:sz w:val="24"/>
          <w:szCs w:val="24"/>
        </w:rPr>
        <w:t xml:space="preserve">100 = </w:t>
      </w:r>
      <w:r w:rsidR="00DC6841">
        <w:rPr>
          <w:sz w:val="36"/>
          <w:szCs w:val="36"/>
          <w:highlight w:val="yellow"/>
        </w:rPr>
        <w:t>235</w:t>
      </w:r>
      <w:r w:rsidR="005C6A6C" w:rsidRPr="00122F4F">
        <w:rPr>
          <w:sz w:val="36"/>
          <w:szCs w:val="36"/>
          <w:highlight w:val="yellow"/>
        </w:rPr>
        <w:t xml:space="preserve"> GPM</w:t>
      </w:r>
      <w:r w:rsidR="005C6A6C" w:rsidRPr="00DC6841">
        <w:rPr>
          <w:sz w:val="36"/>
          <w:szCs w:val="36"/>
        </w:rPr>
        <w:t xml:space="preserve"> </w:t>
      </w:r>
      <w:r w:rsidR="005C6A6C" w:rsidRPr="00DC6841">
        <w:rPr>
          <w:sz w:val="24"/>
          <w:szCs w:val="24"/>
        </w:rPr>
        <w:t>(30 Second Flow Rate for compartment fire)</w:t>
      </w:r>
    </w:p>
    <w:p w14:paraId="2A0CCD5B" w14:textId="77777777" w:rsidR="000C03CF" w:rsidRDefault="000C03CF" w:rsidP="001F1720">
      <w:pPr>
        <w:rPr>
          <w:sz w:val="24"/>
          <w:szCs w:val="24"/>
        </w:rPr>
      </w:pPr>
    </w:p>
    <w:p w14:paraId="0BA7C200" w14:textId="77777777" w:rsidR="00CF3ABA" w:rsidRDefault="00CF3ABA" w:rsidP="001F1720">
      <w:pPr>
        <w:rPr>
          <w:sz w:val="24"/>
          <w:szCs w:val="24"/>
        </w:rPr>
      </w:pPr>
    </w:p>
    <w:p w14:paraId="20E82972" w14:textId="77777777" w:rsidR="00CF3ABA" w:rsidRDefault="00CF3ABA" w:rsidP="001F1720">
      <w:pPr>
        <w:rPr>
          <w:sz w:val="24"/>
          <w:szCs w:val="24"/>
        </w:rPr>
      </w:pPr>
    </w:p>
    <w:p w14:paraId="34BC4FD0" w14:textId="77777777" w:rsidR="00CF3ABA" w:rsidRDefault="00CF3ABA" w:rsidP="001F1720">
      <w:pPr>
        <w:rPr>
          <w:sz w:val="24"/>
          <w:szCs w:val="24"/>
        </w:rPr>
      </w:pPr>
    </w:p>
    <w:p w14:paraId="5DC689F9" w14:textId="77777777" w:rsidR="00CF3ABA" w:rsidRDefault="00CF3ABA" w:rsidP="001F1720">
      <w:pPr>
        <w:rPr>
          <w:sz w:val="24"/>
          <w:szCs w:val="24"/>
        </w:rPr>
      </w:pPr>
    </w:p>
    <w:p w14:paraId="5CFDE0F7" w14:textId="77777777" w:rsidR="00CF3ABA" w:rsidRDefault="00CF3ABA" w:rsidP="001F1720">
      <w:pPr>
        <w:rPr>
          <w:sz w:val="24"/>
          <w:szCs w:val="24"/>
        </w:rPr>
      </w:pPr>
    </w:p>
    <w:p w14:paraId="76AB85B9" w14:textId="77777777" w:rsidR="00CF3ABA" w:rsidRDefault="00CF3ABA" w:rsidP="001F1720">
      <w:pPr>
        <w:rPr>
          <w:sz w:val="24"/>
          <w:szCs w:val="24"/>
        </w:rPr>
      </w:pPr>
    </w:p>
    <w:p w14:paraId="70535E25" w14:textId="77777777" w:rsidR="00D80D8A" w:rsidRDefault="000C03CF" w:rsidP="000C03CF">
      <w:pPr>
        <w:spacing w:after="0" w:line="240" w:lineRule="auto"/>
        <w:rPr>
          <w:sz w:val="24"/>
          <w:szCs w:val="24"/>
        </w:rPr>
      </w:pPr>
      <w:r>
        <w:rPr>
          <w:sz w:val="24"/>
          <w:szCs w:val="24"/>
        </w:rPr>
        <w:t xml:space="preserve">2017 NFPA 1142: </w:t>
      </w:r>
    </w:p>
    <w:p w14:paraId="74562A3F" w14:textId="158A1991" w:rsidR="00D80D8A" w:rsidRDefault="00D80D8A" w:rsidP="000C03CF">
      <w:pPr>
        <w:spacing w:after="0" w:line="240" w:lineRule="auto"/>
        <w:rPr>
          <w:sz w:val="24"/>
          <w:szCs w:val="24"/>
        </w:rPr>
      </w:pPr>
      <w:r>
        <w:rPr>
          <w:sz w:val="24"/>
          <w:szCs w:val="24"/>
        </w:rPr>
        <w:t>4.2</w:t>
      </w:r>
      <w:r>
        <w:rPr>
          <w:sz w:val="24"/>
          <w:szCs w:val="24"/>
        </w:rPr>
        <w:tab/>
      </w:r>
      <w:r>
        <w:rPr>
          <w:sz w:val="24"/>
          <w:szCs w:val="24"/>
        </w:rPr>
        <w:tab/>
      </w:r>
      <w:r w:rsidR="000C03CF">
        <w:rPr>
          <w:sz w:val="24"/>
          <w:szCs w:val="24"/>
        </w:rPr>
        <w:tab/>
      </w:r>
      <w:r>
        <w:rPr>
          <w:sz w:val="24"/>
          <w:szCs w:val="24"/>
        </w:rPr>
        <w:t xml:space="preserve">For Structures with </w:t>
      </w:r>
      <w:r w:rsidRPr="001A7CB7">
        <w:rPr>
          <w:b/>
          <w:bCs/>
          <w:sz w:val="24"/>
          <w:szCs w:val="24"/>
        </w:rPr>
        <w:t>NO</w:t>
      </w:r>
      <w:r>
        <w:rPr>
          <w:sz w:val="24"/>
          <w:szCs w:val="24"/>
        </w:rPr>
        <w:t xml:space="preserve"> exposures:</w:t>
      </w:r>
    </w:p>
    <w:p w14:paraId="3A1C1503" w14:textId="38642116" w:rsidR="00D80D8A" w:rsidRDefault="00D80D8A" w:rsidP="00D80D8A">
      <w:pPr>
        <w:spacing w:after="0" w:line="240" w:lineRule="auto"/>
        <w:ind w:left="1440" w:firstLine="720"/>
        <w:rPr>
          <w:sz w:val="24"/>
          <w:szCs w:val="24"/>
        </w:rPr>
      </w:pPr>
      <w:r>
        <w:rPr>
          <w:noProof/>
        </w:rPr>
        <w:drawing>
          <wp:inline distT="0" distB="0" distL="0" distR="0" wp14:anchorId="694624B4" wp14:editId="42FAF0F8">
            <wp:extent cx="1657350" cy="457200"/>
            <wp:effectExtent l="0" t="0" r="0" b="0"/>
            <wp:docPr id="1" name="Picture 1" descr="code boo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de book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350" cy="457200"/>
                    </a:xfrm>
                    <a:prstGeom prst="rect">
                      <a:avLst/>
                    </a:prstGeom>
                    <a:noFill/>
                    <a:ln>
                      <a:noFill/>
                    </a:ln>
                  </pic:spPr>
                </pic:pic>
              </a:graphicData>
            </a:graphic>
          </wp:inline>
        </w:drawing>
      </w:r>
    </w:p>
    <w:p w14:paraId="5FF70D9B" w14:textId="77777777" w:rsidR="00F11544" w:rsidRDefault="00F11544" w:rsidP="00F11544">
      <w:pPr>
        <w:spacing w:after="0" w:line="240" w:lineRule="auto"/>
        <w:ind w:left="1440" w:firstLine="720"/>
        <w:rPr>
          <w:sz w:val="24"/>
          <w:szCs w:val="24"/>
        </w:rPr>
      </w:pPr>
      <w:proofErr w:type="spellStart"/>
      <w:r>
        <w:rPr>
          <w:sz w:val="24"/>
          <w:szCs w:val="24"/>
        </w:rPr>
        <w:t>WS</w:t>
      </w:r>
      <w:r>
        <w:rPr>
          <w:sz w:val="24"/>
          <w:szCs w:val="24"/>
          <w:vertAlign w:val="subscript"/>
        </w:rPr>
        <w:t>min</w:t>
      </w:r>
      <w:proofErr w:type="spellEnd"/>
      <w:r>
        <w:rPr>
          <w:sz w:val="24"/>
          <w:szCs w:val="24"/>
        </w:rPr>
        <w:t xml:space="preserve"> = Min Water Supply in Gallons</w:t>
      </w:r>
    </w:p>
    <w:p w14:paraId="23D1EBA5" w14:textId="77777777" w:rsidR="00F11544" w:rsidRDefault="00F11544" w:rsidP="00F11544">
      <w:pPr>
        <w:spacing w:after="0" w:line="240" w:lineRule="auto"/>
        <w:rPr>
          <w:sz w:val="24"/>
          <w:szCs w:val="24"/>
        </w:rPr>
      </w:pPr>
    </w:p>
    <w:p w14:paraId="4749E7D7" w14:textId="77777777" w:rsidR="00F11544" w:rsidRDefault="00F11544" w:rsidP="00F11544">
      <w:pPr>
        <w:spacing w:after="0" w:line="240" w:lineRule="auto"/>
        <w:rPr>
          <w:sz w:val="24"/>
          <w:szCs w:val="24"/>
        </w:rPr>
      </w:pPr>
      <w:r>
        <w:rPr>
          <w:sz w:val="24"/>
          <w:szCs w:val="24"/>
        </w:rPr>
        <w:tab/>
      </w:r>
      <w:r>
        <w:rPr>
          <w:sz w:val="24"/>
          <w:szCs w:val="24"/>
        </w:rPr>
        <w:tab/>
      </w:r>
      <w:r>
        <w:rPr>
          <w:sz w:val="24"/>
          <w:szCs w:val="24"/>
        </w:rPr>
        <w:tab/>
      </w:r>
      <w:proofErr w:type="spellStart"/>
      <w:r>
        <w:rPr>
          <w:sz w:val="24"/>
          <w:szCs w:val="24"/>
        </w:rPr>
        <w:t>VS</w:t>
      </w:r>
      <w:r>
        <w:rPr>
          <w:sz w:val="24"/>
          <w:szCs w:val="24"/>
          <w:vertAlign w:val="subscript"/>
        </w:rPr>
        <w:t>Tot</w:t>
      </w:r>
      <w:proofErr w:type="spellEnd"/>
      <w:r>
        <w:rPr>
          <w:sz w:val="24"/>
          <w:szCs w:val="24"/>
          <w:vertAlign w:val="subscript"/>
        </w:rPr>
        <w:t xml:space="preserve"> </w:t>
      </w:r>
      <w:r>
        <w:rPr>
          <w:sz w:val="24"/>
          <w:szCs w:val="24"/>
        </w:rPr>
        <w:t>=</w:t>
      </w:r>
      <w:r>
        <w:rPr>
          <w:sz w:val="24"/>
          <w:szCs w:val="24"/>
          <w:vertAlign w:val="subscript"/>
        </w:rPr>
        <w:t xml:space="preserve">   </w:t>
      </w:r>
      <w:r>
        <w:rPr>
          <w:sz w:val="24"/>
          <w:szCs w:val="24"/>
        </w:rPr>
        <w:t>Total Volume of Structure in ft</w:t>
      </w:r>
      <w:r>
        <w:rPr>
          <w:sz w:val="24"/>
          <w:szCs w:val="24"/>
          <w:vertAlign w:val="superscript"/>
        </w:rPr>
        <w:t>3</w:t>
      </w:r>
    </w:p>
    <w:p w14:paraId="79500735" w14:textId="77777777" w:rsidR="00F11544" w:rsidRDefault="00F11544" w:rsidP="00F11544">
      <w:pPr>
        <w:spacing w:after="0" w:line="240" w:lineRule="auto"/>
        <w:rPr>
          <w:sz w:val="24"/>
          <w:szCs w:val="24"/>
        </w:rPr>
      </w:pPr>
    </w:p>
    <w:p w14:paraId="0E316FDF" w14:textId="77777777" w:rsidR="00F11544" w:rsidRDefault="00F11544" w:rsidP="00F11544">
      <w:pPr>
        <w:spacing w:after="0" w:line="240" w:lineRule="auto"/>
        <w:rPr>
          <w:sz w:val="24"/>
          <w:szCs w:val="24"/>
        </w:rPr>
      </w:pPr>
      <w:r>
        <w:rPr>
          <w:sz w:val="24"/>
          <w:szCs w:val="24"/>
        </w:rPr>
        <w:tab/>
      </w:r>
      <w:r>
        <w:rPr>
          <w:sz w:val="24"/>
          <w:szCs w:val="24"/>
        </w:rPr>
        <w:tab/>
      </w:r>
      <w:r>
        <w:rPr>
          <w:sz w:val="24"/>
          <w:szCs w:val="24"/>
        </w:rPr>
        <w:tab/>
        <w:t xml:space="preserve">OHC =   Occupancy Hazard Class (2022 NFPA 1142: 5.2.5.2) </w:t>
      </w:r>
      <w:r>
        <w:rPr>
          <w:sz w:val="24"/>
          <w:szCs w:val="24"/>
        </w:rPr>
        <w:tab/>
      </w:r>
      <w:r w:rsidRPr="002A3A6A">
        <w:rPr>
          <w:sz w:val="24"/>
          <w:szCs w:val="24"/>
          <w:highlight w:val="yellow"/>
        </w:rPr>
        <w:t>Dwelling</w:t>
      </w:r>
      <w:r>
        <w:rPr>
          <w:sz w:val="24"/>
          <w:szCs w:val="24"/>
        </w:rPr>
        <w:t xml:space="preserve"> </w:t>
      </w:r>
      <w:r w:rsidRPr="00457D4A">
        <w:rPr>
          <w:sz w:val="24"/>
          <w:szCs w:val="24"/>
          <w:highlight w:val="yellow"/>
        </w:rPr>
        <w:t>OHC 7</w:t>
      </w:r>
    </w:p>
    <w:p w14:paraId="199D7BFB" w14:textId="77777777" w:rsidR="00F11544" w:rsidRDefault="00F11544" w:rsidP="00F11544">
      <w:pPr>
        <w:spacing w:after="0" w:line="240" w:lineRule="auto"/>
        <w:rPr>
          <w:sz w:val="24"/>
          <w:szCs w:val="24"/>
        </w:rPr>
      </w:pPr>
    </w:p>
    <w:p w14:paraId="49AA07FA" w14:textId="77777777" w:rsidR="00F11544" w:rsidRDefault="00F11544" w:rsidP="00F11544">
      <w:pPr>
        <w:spacing w:after="0" w:line="240" w:lineRule="auto"/>
        <w:rPr>
          <w:sz w:val="24"/>
          <w:szCs w:val="24"/>
        </w:rPr>
      </w:pPr>
      <w:r>
        <w:rPr>
          <w:sz w:val="24"/>
          <w:szCs w:val="24"/>
        </w:rPr>
        <w:tab/>
      </w:r>
      <w:r>
        <w:rPr>
          <w:sz w:val="24"/>
          <w:szCs w:val="24"/>
        </w:rPr>
        <w:tab/>
      </w:r>
      <w:r>
        <w:rPr>
          <w:sz w:val="24"/>
          <w:szCs w:val="24"/>
        </w:rPr>
        <w:tab/>
        <w:t xml:space="preserve">CC =      Construction Class (2022 NFPA 1142: </w:t>
      </w:r>
      <w:r w:rsidRPr="00EE7A64">
        <w:rPr>
          <w:sz w:val="24"/>
          <w:szCs w:val="24"/>
          <w:u w:val="single"/>
        </w:rPr>
        <w:t>6.2.2</w:t>
      </w:r>
      <w:r>
        <w:rPr>
          <w:sz w:val="24"/>
          <w:szCs w:val="24"/>
        </w:rPr>
        <w:t xml:space="preserve"> (Dwelling)</w:t>
      </w:r>
    </w:p>
    <w:p w14:paraId="1B00D9B7" w14:textId="77777777" w:rsidR="00F11544" w:rsidRDefault="00F11544" w:rsidP="00F11544">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Table 6.2.1</w:t>
      </w:r>
      <w:r>
        <w:rPr>
          <w:sz w:val="24"/>
          <w:szCs w:val="24"/>
        </w:rPr>
        <w:tab/>
        <w:t xml:space="preserve"> </w:t>
      </w:r>
      <w:r w:rsidRPr="00457D4A">
        <w:rPr>
          <w:sz w:val="24"/>
          <w:szCs w:val="24"/>
          <w:highlight w:val="yellow"/>
        </w:rPr>
        <w:t>Type V   CC # 1</w:t>
      </w:r>
      <w:r w:rsidRPr="00EE7A64">
        <w:rPr>
          <w:sz w:val="24"/>
          <w:szCs w:val="24"/>
          <w:highlight w:val="yellow"/>
        </w:rPr>
        <w:t>.0</w:t>
      </w:r>
    </w:p>
    <w:p w14:paraId="6C6DB111" w14:textId="79B2C313" w:rsidR="00D80D8A" w:rsidRDefault="00F11544" w:rsidP="000C03CF">
      <w:pPr>
        <w:spacing w:after="0" w:line="240" w:lineRule="auto"/>
        <w:rPr>
          <w:sz w:val="24"/>
          <w:szCs w:val="24"/>
        </w:rPr>
      </w:pPr>
      <w:r>
        <w:rPr>
          <w:sz w:val="24"/>
          <w:szCs w:val="24"/>
        </w:rPr>
        <w:tab/>
      </w:r>
      <w:r>
        <w:rPr>
          <w:sz w:val="24"/>
          <w:szCs w:val="24"/>
        </w:rPr>
        <w:tab/>
      </w:r>
    </w:p>
    <w:p w14:paraId="675554AF" w14:textId="1AB3C945" w:rsidR="00457D4A" w:rsidRDefault="003622D5" w:rsidP="000C03CF">
      <w:pPr>
        <w:spacing w:after="0" w:line="240" w:lineRule="auto"/>
        <w:rPr>
          <w:sz w:val="24"/>
          <w:szCs w:val="24"/>
        </w:rPr>
      </w:pPr>
      <w:r>
        <w:rPr>
          <w:sz w:val="24"/>
          <w:szCs w:val="24"/>
        </w:rPr>
        <w:tab/>
      </w:r>
      <w:r>
        <w:rPr>
          <w:sz w:val="24"/>
          <w:szCs w:val="24"/>
        </w:rPr>
        <w:tab/>
      </w:r>
      <w:r>
        <w:rPr>
          <w:sz w:val="24"/>
          <w:szCs w:val="24"/>
        </w:rPr>
        <w:tab/>
      </w:r>
    </w:p>
    <w:p w14:paraId="322A2CDF" w14:textId="78827BF5" w:rsidR="00DC6841" w:rsidRDefault="00D80D8A" w:rsidP="000C03CF">
      <w:pPr>
        <w:spacing w:after="0" w:line="240" w:lineRule="auto"/>
        <w:rPr>
          <w:sz w:val="24"/>
          <w:szCs w:val="24"/>
        </w:rPr>
      </w:pPr>
      <w:r>
        <w:rPr>
          <w:sz w:val="24"/>
          <w:szCs w:val="24"/>
        </w:rPr>
        <w:t>4.3</w:t>
      </w:r>
      <w:r>
        <w:rPr>
          <w:sz w:val="24"/>
          <w:szCs w:val="24"/>
        </w:rPr>
        <w:tab/>
      </w:r>
      <w:r>
        <w:rPr>
          <w:sz w:val="24"/>
          <w:szCs w:val="24"/>
        </w:rPr>
        <w:tab/>
      </w:r>
      <w:r>
        <w:rPr>
          <w:sz w:val="24"/>
          <w:szCs w:val="24"/>
        </w:rPr>
        <w:tab/>
        <w:t xml:space="preserve">For Structures </w:t>
      </w:r>
      <w:r w:rsidRPr="001A7CB7">
        <w:rPr>
          <w:b/>
          <w:bCs/>
          <w:sz w:val="24"/>
          <w:szCs w:val="24"/>
        </w:rPr>
        <w:t>WITH</w:t>
      </w:r>
      <w:r>
        <w:rPr>
          <w:sz w:val="24"/>
          <w:szCs w:val="24"/>
        </w:rPr>
        <w:t xml:space="preserve"> exposures:</w:t>
      </w:r>
    </w:p>
    <w:p w14:paraId="1DAD15D1" w14:textId="7B38990B" w:rsidR="00D80D8A" w:rsidRDefault="00D80D8A" w:rsidP="000C03CF">
      <w:pPr>
        <w:spacing w:after="0" w:line="240" w:lineRule="auto"/>
        <w:rPr>
          <w:sz w:val="24"/>
          <w:szCs w:val="24"/>
        </w:rPr>
      </w:pPr>
      <w:r>
        <w:rPr>
          <w:sz w:val="24"/>
          <w:szCs w:val="24"/>
        </w:rPr>
        <w:tab/>
      </w:r>
      <w:r>
        <w:rPr>
          <w:sz w:val="24"/>
          <w:szCs w:val="24"/>
        </w:rPr>
        <w:tab/>
      </w:r>
      <w:r>
        <w:rPr>
          <w:sz w:val="24"/>
          <w:szCs w:val="24"/>
        </w:rPr>
        <w:tab/>
      </w:r>
      <w:r>
        <w:rPr>
          <w:noProof/>
        </w:rPr>
        <w:drawing>
          <wp:inline distT="0" distB="0" distL="0" distR="0" wp14:anchorId="455427DE" wp14:editId="488A46A4">
            <wp:extent cx="1816100" cy="457200"/>
            <wp:effectExtent l="0" t="0" r="0" b="0"/>
            <wp:docPr id="2" name="Picture 1" descr="code boo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de book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6100" cy="457200"/>
                    </a:xfrm>
                    <a:prstGeom prst="rect">
                      <a:avLst/>
                    </a:prstGeom>
                    <a:noFill/>
                    <a:ln>
                      <a:noFill/>
                    </a:ln>
                  </pic:spPr>
                </pic:pic>
              </a:graphicData>
            </a:graphic>
          </wp:inline>
        </w:drawing>
      </w:r>
    </w:p>
    <w:p w14:paraId="3198C949" w14:textId="77777777" w:rsidR="00DC6841" w:rsidRDefault="00DC6841" w:rsidP="000C03CF">
      <w:pPr>
        <w:spacing w:after="0" w:line="240" w:lineRule="auto"/>
        <w:rPr>
          <w:sz w:val="24"/>
          <w:szCs w:val="24"/>
        </w:rPr>
      </w:pPr>
    </w:p>
    <w:p w14:paraId="4F9EB0D0" w14:textId="170839A9" w:rsidR="00122F4F" w:rsidRDefault="00122F4F" w:rsidP="000C03CF">
      <w:pPr>
        <w:spacing w:after="0" w:line="240" w:lineRule="auto"/>
        <w:rPr>
          <w:sz w:val="24"/>
          <w:szCs w:val="24"/>
        </w:rPr>
      </w:pPr>
      <w:r>
        <w:rPr>
          <w:sz w:val="24"/>
          <w:szCs w:val="24"/>
        </w:rPr>
        <w:t>2017 NFPA 1142 Table H.2.4(c)</w:t>
      </w:r>
    </w:p>
    <w:p w14:paraId="15F20357" w14:textId="77777777" w:rsidR="00122F4F" w:rsidRDefault="00122F4F" w:rsidP="000C03CF">
      <w:pPr>
        <w:spacing w:after="0" w:line="240" w:lineRule="auto"/>
        <w:rPr>
          <w:sz w:val="24"/>
          <w:szCs w:val="24"/>
        </w:rPr>
      </w:pPr>
    </w:p>
    <w:p w14:paraId="0076EA0A" w14:textId="77777777" w:rsidR="00122F4F" w:rsidRDefault="00122F4F" w:rsidP="000C03CF">
      <w:pPr>
        <w:spacing w:after="0" w:line="240" w:lineRule="auto"/>
        <w:rPr>
          <w:sz w:val="24"/>
          <w:szCs w:val="24"/>
        </w:rPr>
      </w:pPr>
      <w:r>
        <w:rPr>
          <w:sz w:val="24"/>
          <w:szCs w:val="24"/>
        </w:rPr>
        <w:t>Precalculated Minimum Water Supplies (in Gallons) for Occupancy Hazard Classification 7 by Construction Classification (No Exposures)</w:t>
      </w:r>
    </w:p>
    <w:p w14:paraId="6CFD3568" w14:textId="77777777" w:rsidR="00122F4F" w:rsidRDefault="00122F4F" w:rsidP="000C03CF">
      <w:pPr>
        <w:spacing w:after="0" w:line="240" w:lineRule="auto"/>
        <w:rPr>
          <w:sz w:val="24"/>
          <w:szCs w:val="24"/>
        </w:rPr>
      </w:pPr>
    </w:p>
    <w:p w14:paraId="48F6C454" w14:textId="2A6EC140" w:rsidR="00122F4F" w:rsidRDefault="00DC6841" w:rsidP="000C03CF">
      <w:pPr>
        <w:spacing w:after="0" w:line="240" w:lineRule="auto"/>
        <w:rPr>
          <w:sz w:val="24"/>
          <w:szCs w:val="24"/>
        </w:rPr>
      </w:pPr>
      <w:r>
        <w:rPr>
          <w:sz w:val="24"/>
          <w:szCs w:val="24"/>
        </w:rPr>
        <w:t>23,528</w:t>
      </w:r>
      <w:r w:rsidR="00122F4F">
        <w:rPr>
          <w:sz w:val="24"/>
          <w:szCs w:val="24"/>
        </w:rPr>
        <w:t xml:space="preserve"> ft</w:t>
      </w:r>
      <w:proofErr w:type="gramStart"/>
      <w:r w:rsidR="00122F4F">
        <w:rPr>
          <w:sz w:val="24"/>
          <w:szCs w:val="24"/>
          <w:vertAlign w:val="superscript"/>
        </w:rPr>
        <w:t>3</w:t>
      </w:r>
      <w:r w:rsidR="00122F4F">
        <w:rPr>
          <w:sz w:val="24"/>
          <w:szCs w:val="24"/>
        </w:rPr>
        <w:t xml:space="preserve">  primary</w:t>
      </w:r>
      <w:proofErr w:type="gramEnd"/>
      <w:r w:rsidR="00122F4F">
        <w:rPr>
          <w:sz w:val="24"/>
          <w:szCs w:val="24"/>
        </w:rPr>
        <w:t xml:space="preserve"> structure = </w:t>
      </w:r>
      <w:r w:rsidR="00F11544">
        <w:rPr>
          <w:sz w:val="36"/>
          <w:szCs w:val="36"/>
          <w:highlight w:val="yellow"/>
        </w:rPr>
        <w:t>3361</w:t>
      </w:r>
      <w:r w:rsidR="00122F4F" w:rsidRPr="00122F4F">
        <w:rPr>
          <w:sz w:val="36"/>
          <w:szCs w:val="36"/>
          <w:highlight w:val="yellow"/>
        </w:rPr>
        <w:t xml:space="preserve"> Gallons </w:t>
      </w:r>
      <w:r w:rsidR="00122F4F" w:rsidRPr="00D80D8A">
        <w:rPr>
          <w:sz w:val="24"/>
          <w:szCs w:val="24"/>
          <w:highlight w:val="yellow"/>
        </w:rPr>
        <w:t>without Exposures</w:t>
      </w:r>
      <w:r w:rsidR="00294225">
        <w:rPr>
          <w:sz w:val="24"/>
          <w:szCs w:val="24"/>
        </w:rPr>
        <w:t xml:space="preserve"> </w:t>
      </w:r>
      <w:r w:rsidR="00294225" w:rsidRPr="00294225">
        <w:rPr>
          <w:sz w:val="24"/>
          <w:szCs w:val="24"/>
          <w:u w:val="single"/>
        </w:rPr>
        <w:t>calculated</w:t>
      </w:r>
    </w:p>
    <w:p w14:paraId="60E0E7D3" w14:textId="77777777" w:rsidR="00294225" w:rsidRDefault="00294225" w:rsidP="000C03CF">
      <w:pPr>
        <w:spacing w:after="0" w:line="240" w:lineRule="auto"/>
        <w:rPr>
          <w:sz w:val="24"/>
          <w:szCs w:val="24"/>
        </w:rPr>
      </w:pPr>
    </w:p>
    <w:p w14:paraId="097C7BD6" w14:textId="1A02D431" w:rsidR="00294225" w:rsidRDefault="00294225" w:rsidP="000C03CF">
      <w:pPr>
        <w:spacing w:after="0" w:line="240" w:lineRule="auto"/>
        <w:rPr>
          <w:sz w:val="24"/>
          <w:szCs w:val="24"/>
        </w:rPr>
      </w:pPr>
      <w:r>
        <w:rPr>
          <w:sz w:val="24"/>
          <w:szCs w:val="24"/>
        </w:rPr>
        <w:t xml:space="preserve">2022 NFPA 1142: Table H.2.4c 24,000’cubic w/ CC of 1 = </w:t>
      </w:r>
      <w:r w:rsidRPr="00294225">
        <w:rPr>
          <w:sz w:val="36"/>
          <w:szCs w:val="36"/>
          <w:highlight w:val="yellow"/>
        </w:rPr>
        <w:t>3,429 Gallons</w:t>
      </w:r>
      <w:r w:rsidRPr="00294225">
        <w:rPr>
          <w:sz w:val="24"/>
          <w:szCs w:val="24"/>
          <w:highlight w:val="yellow"/>
        </w:rPr>
        <w:t xml:space="preserve"> without Exposures</w:t>
      </w:r>
    </w:p>
    <w:p w14:paraId="3DD69EF6" w14:textId="77777777" w:rsidR="00122F4F" w:rsidRDefault="00122F4F" w:rsidP="000C03CF">
      <w:pPr>
        <w:spacing w:after="0" w:line="240" w:lineRule="auto"/>
        <w:rPr>
          <w:sz w:val="24"/>
          <w:szCs w:val="24"/>
        </w:rPr>
      </w:pPr>
    </w:p>
    <w:p w14:paraId="6D9D120A" w14:textId="10FBA821" w:rsidR="00122F4F" w:rsidRDefault="00122F4F" w:rsidP="000C03CF">
      <w:pPr>
        <w:spacing w:after="0" w:line="240" w:lineRule="auto"/>
        <w:rPr>
          <w:sz w:val="24"/>
          <w:szCs w:val="24"/>
        </w:rPr>
      </w:pPr>
      <w:r>
        <w:rPr>
          <w:sz w:val="24"/>
          <w:szCs w:val="24"/>
        </w:rPr>
        <w:t xml:space="preserve">Structure requirement x 1.5 for Single Exposure = </w:t>
      </w:r>
      <w:r w:rsidR="00F11544">
        <w:rPr>
          <w:sz w:val="36"/>
          <w:szCs w:val="36"/>
          <w:highlight w:val="yellow"/>
        </w:rPr>
        <w:t>5042</w:t>
      </w:r>
      <w:r w:rsidRPr="00122F4F">
        <w:rPr>
          <w:sz w:val="36"/>
          <w:szCs w:val="36"/>
          <w:highlight w:val="yellow"/>
        </w:rPr>
        <w:t xml:space="preserve"> Gallons </w:t>
      </w:r>
      <w:r w:rsidRPr="00D80D8A">
        <w:rPr>
          <w:sz w:val="24"/>
          <w:szCs w:val="24"/>
          <w:highlight w:val="yellow"/>
        </w:rPr>
        <w:t>with 1 Exposure</w:t>
      </w:r>
    </w:p>
    <w:p w14:paraId="1630C9C3" w14:textId="77777777" w:rsidR="00D80D8A" w:rsidRDefault="00D80D8A" w:rsidP="000C03CF">
      <w:pPr>
        <w:spacing w:after="0" w:line="240" w:lineRule="auto"/>
        <w:rPr>
          <w:sz w:val="24"/>
          <w:szCs w:val="24"/>
        </w:rPr>
      </w:pPr>
    </w:p>
    <w:p w14:paraId="1AF197E2" w14:textId="77777777" w:rsidR="00D80D8A" w:rsidRPr="00122F4F" w:rsidRDefault="00D80D8A" w:rsidP="000C03CF">
      <w:pPr>
        <w:spacing w:after="0" w:line="240" w:lineRule="auto"/>
        <w:rPr>
          <w:sz w:val="24"/>
          <w:szCs w:val="24"/>
        </w:rPr>
      </w:pPr>
    </w:p>
    <w:sectPr w:rsidR="00D80D8A" w:rsidRPr="00122F4F" w:rsidSect="00457D4A">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105F9" w14:textId="77777777" w:rsidR="00440544" w:rsidRDefault="00440544" w:rsidP="001F1720">
      <w:pPr>
        <w:spacing w:after="0" w:line="240" w:lineRule="auto"/>
      </w:pPr>
      <w:r>
        <w:separator/>
      </w:r>
    </w:p>
  </w:endnote>
  <w:endnote w:type="continuationSeparator" w:id="0">
    <w:p w14:paraId="64564C6D" w14:textId="77777777" w:rsidR="00440544" w:rsidRDefault="00440544" w:rsidP="001F1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C04BF" w14:textId="77777777" w:rsidR="00440544" w:rsidRDefault="00440544" w:rsidP="001F1720">
      <w:pPr>
        <w:spacing w:after="0" w:line="240" w:lineRule="auto"/>
      </w:pPr>
      <w:r>
        <w:separator/>
      </w:r>
    </w:p>
  </w:footnote>
  <w:footnote w:type="continuationSeparator" w:id="0">
    <w:p w14:paraId="47F91F4E" w14:textId="77777777" w:rsidR="00440544" w:rsidRDefault="00440544" w:rsidP="001F1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FAC74" w14:textId="05899276" w:rsidR="001F1720" w:rsidRPr="001F1720" w:rsidRDefault="00C30D41" w:rsidP="00457D4A">
    <w:pPr>
      <w:pStyle w:val="Header"/>
      <w:jc w:val="center"/>
      <w:rPr>
        <w:sz w:val="40"/>
        <w:szCs w:val="40"/>
      </w:rPr>
    </w:pPr>
    <w:r>
      <w:rPr>
        <w:sz w:val="40"/>
        <w:szCs w:val="40"/>
      </w:rPr>
      <w:t>ENTER ADDRESS HERE</w:t>
    </w:r>
    <w:r w:rsidR="001F1720" w:rsidRPr="001F1720">
      <w:rPr>
        <w:sz w:val="40"/>
        <w:szCs w:val="40"/>
      </w:rPr>
      <w:t xml:space="preserve">                            </w:t>
    </w:r>
    <w:r>
      <w:rPr>
        <w:sz w:val="40"/>
        <w:szCs w:val="40"/>
      </w:rPr>
      <w:t xml:space="preserve">OHC 7 - </w:t>
    </w:r>
    <w:r w:rsidR="001F1720" w:rsidRPr="001F1720">
      <w:rPr>
        <w:sz w:val="40"/>
        <w:szCs w:val="40"/>
      </w:rPr>
      <w:t>WATER SUPPLY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720"/>
    <w:rsid w:val="0001539C"/>
    <w:rsid w:val="000C03CF"/>
    <w:rsid w:val="00122F4F"/>
    <w:rsid w:val="001A7CB7"/>
    <w:rsid w:val="001F1720"/>
    <w:rsid w:val="00293097"/>
    <w:rsid w:val="00294225"/>
    <w:rsid w:val="002A3A6A"/>
    <w:rsid w:val="003622D5"/>
    <w:rsid w:val="00440544"/>
    <w:rsid w:val="00457D4A"/>
    <w:rsid w:val="0050754C"/>
    <w:rsid w:val="00514053"/>
    <w:rsid w:val="005C6A6C"/>
    <w:rsid w:val="006B6FD3"/>
    <w:rsid w:val="00704EEC"/>
    <w:rsid w:val="00733705"/>
    <w:rsid w:val="009223A5"/>
    <w:rsid w:val="00B55B37"/>
    <w:rsid w:val="00C30D41"/>
    <w:rsid w:val="00CF3ABA"/>
    <w:rsid w:val="00D80D8A"/>
    <w:rsid w:val="00D907A9"/>
    <w:rsid w:val="00DC6841"/>
    <w:rsid w:val="00F0261A"/>
    <w:rsid w:val="00F11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1B080"/>
  <w15:docId w15:val="{1CBE330A-DD0B-4D45-86AE-F1EBCAAC1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F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7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720"/>
  </w:style>
  <w:style w:type="paragraph" w:styleId="Footer">
    <w:name w:val="footer"/>
    <w:basedOn w:val="Normal"/>
    <w:link w:val="FooterChar"/>
    <w:uiPriority w:val="99"/>
    <w:unhideWhenUsed/>
    <w:rsid w:val="001F1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54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briggsd</dc:creator>
  <cp:lastModifiedBy>Briggs, David F</cp:lastModifiedBy>
  <cp:revision>8</cp:revision>
  <dcterms:created xsi:type="dcterms:W3CDTF">2024-01-01T15:08:00Z</dcterms:created>
  <dcterms:modified xsi:type="dcterms:W3CDTF">2024-01-01T15:35:00Z</dcterms:modified>
</cp:coreProperties>
</file>