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Alachua County LDC – Conflicts with Proposed Wildflower Music Park</w:t>
      </w:r>
    </w:p>
    <w:p>
      <w:r>
        <w:t>This table summarizes conflicts between the proposed Wildflower Music Park uses and the Alachua County Land Development Code (LDC). The table is fully editable so you may update codes, add rows, or change conflicts as needed.</w:t>
      </w:r>
    </w:p>
    <w:tbl>
      <w:tblPr>
        <w:tblStyle w:val="TableGrid"/>
        <w:tblW w:type="auto" w:w="0"/>
        <w:tblLook w:firstColumn="1" w:firstRow="1" w:lastColumn="0" w:lastRow="0" w:noHBand="0" w:noVBand="1" w:val="04A0"/>
      </w:tblPr>
      <w:tblGrid>
        <w:gridCol w:w="2880"/>
        <w:gridCol w:w="2880"/>
        <w:gridCol w:w="2880"/>
      </w:tblGrid>
      <w:tr>
        <w:tc>
          <w:tcPr>
            <w:tcW w:type="dxa" w:w="2880"/>
          </w:tcPr>
          <w:p>
            <w:r>
              <w:t>Proposed Use</w:t>
            </w:r>
          </w:p>
        </w:tc>
        <w:tc>
          <w:tcPr>
            <w:tcW w:type="dxa" w:w="2880"/>
          </w:tcPr>
          <w:p>
            <w:r>
              <w:t>Relevant Code / Section</w:t>
            </w:r>
          </w:p>
        </w:tc>
        <w:tc>
          <w:tcPr>
            <w:tcW w:type="dxa" w:w="2880"/>
          </w:tcPr>
          <w:p>
            <w:r>
              <w:t>Conflict / Restriction</w:t>
            </w:r>
          </w:p>
        </w:tc>
      </w:tr>
      <w:tr>
        <w:tc>
          <w:tcPr>
            <w:tcW w:type="dxa" w:w="2880"/>
          </w:tcPr>
          <w:p>
            <w:r>
              <w:t>Tent &amp; RV Camping (overnight)</w:t>
            </w:r>
          </w:p>
        </w:tc>
        <w:tc>
          <w:tcPr>
            <w:tcW w:type="dxa" w:w="2880"/>
          </w:tcPr>
          <w:p>
            <w:r>
              <w:t>Sec. 402.85, Agricultural District (A)</w:t>
            </w:r>
          </w:p>
        </w:tc>
        <w:tc>
          <w:tcPr>
            <w:tcW w:type="dxa" w:w="2880"/>
          </w:tcPr>
          <w:p>
            <w:r>
              <w:t>Not permitted in Agricultural zoning unless as farm stays or agritourism.</w:t>
            </w:r>
          </w:p>
        </w:tc>
      </w:tr>
      <w:tr>
        <w:tc>
          <w:tcPr>
            <w:tcW w:type="dxa" w:w="2880"/>
          </w:tcPr>
          <w:p>
            <w:r>
              <w:t>Multi-day Festivals / Concerts</w:t>
            </w:r>
          </w:p>
        </w:tc>
        <w:tc>
          <w:tcPr>
            <w:tcW w:type="dxa" w:w="2880"/>
          </w:tcPr>
          <w:p>
            <w:r>
              <w:t>Sec. 402.20 (Temporary Uses); Sec. 407.17 (Noise)</w:t>
            </w:r>
          </w:p>
        </w:tc>
        <w:tc>
          <w:tcPr>
            <w:tcW w:type="dxa" w:w="2880"/>
          </w:tcPr>
          <w:p>
            <w:r>
              <w:t>Temporary permits only allow limited gatherings; amplified sound restricted near homes.</w:t>
            </w:r>
          </w:p>
        </w:tc>
      </w:tr>
      <w:tr>
        <w:tc>
          <w:tcPr>
            <w:tcW w:type="dxa" w:w="2880"/>
          </w:tcPr>
          <w:p>
            <w:r>
              <w:t>Amplified Music &amp; Noise</w:t>
            </w:r>
          </w:p>
        </w:tc>
        <w:tc>
          <w:tcPr>
            <w:tcW w:type="dxa" w:w="2880"/>
          </w:tcPr>
          <w:p>
            <w:r>
              <w:t>Sec. 407.17 (Noise Control); Sec. 110.02–110.03</w:t>
            </w:r>
          </w:p>
        </w:tc>
        <w:tc>
          <w:tcPr>
            <w:tcW w:type="dxa" w:w="2880"/>
          </w:tcPr>
          <w:p>
            <w:r>
              <w:t>Exceeding noise limits, especially at night, prohibited; festivals running past 10 p.m. violate thresholds.</w:t>
            </w:r>
          </w:p>
        </w:tc>
      </w:tr>
      <w:tr>
        <w:tc>
          <w:tcPr>
            <w:tcW w:type="dxa" w:w="2880"/>
          </w:tcPr>
          <w:p>
            <w:r>
              <w:t>Event Lighting (stage, parking)</w:t>
            </w:r>
          </w:p>
        </w:tc>
        <w:tc>
          <w:tcPr>
            <w:tcW w:type="dxa" w:w="2880"/>
          </w:tcPr>
          <w:p>
            <w:r>
              <w:t>Sec. 407.12 (Outdoor Lighting Standards)</w:t>
            </w:r>
          </w:p>
        </w:tc>
        <w:tc>
          <w:tcPr>
            <w:tcW w:type="dxa" w:w="2880"/>
          </w:tcPr>
          <w:p>
            <w:r>
              <w:t>Lighting must be shielded and limited; concert lighting conflicts with dark-sky rules.</w:t>
            </w:r>
          </w:p>
        </w:tc>
      </w:tr>
      <w:tr>
        <w:tc>
          <w:tcPr>
            <w:tcW w:type="dxa" w:w="2880"/>
          </w:tcPr>
          <w:p>
            <w:r>
              <w:t>Traffic &amp; Parking on Dirt Roads</w:t>
            </w:r>
          </w:p>
        </w:tc>
        <w:tc>
          <w:tcPr>
            <w:tcW w:type="dxa" w:w="2880"/>
          </w:tcPr>
          <w:p>
            <w:r>
              <w:t>Sec. 406.21 (Access Management)</w:t>
            </w:r>
          </w:p>
        </w:tc>
        <w:tc>
          <w:tcPr>
            <w:tcW w:type="dxa" w:w="2880"/>
          </w:tcPr>
          <w:p>
            <w:r>
              <w:t>Requires safe, paved access for high-traffic events; NE 255th Dr. is unpaved and substandard.</w:t>
            </w:r>
          </w:p>
        </w:tc>
      </w:tr>
      <w:tr>
        <w:tc>
          <w:tcPr>
            <w:tcW w:type="dxa" w:w="2880"/>
          </w:tcPr>
          <w:p>
            <w:r>
              <w:t>Bundled Special Event Permits</w:t>
            </w:r>
          </w:p>
        </w:tc>
        <w:tc>
          <w:tcPr>
            <w:tcW w:type="dxa" w:w="2880"/>
          </w:tcPr>
          <w:p>
            <w:r>
              <w:t>Sec. 402.20 (Temporary Use Permits)</w:t>
            </w:r>
          </w:p>
        </w:tc>
        <w:tc>
          <w:tcPr>
            <w:tcW w:type="dxa" w:w="2880"/>
          </w:tcPr>
          <w:p>
            <w:r>
              <w:t>Bundling camping, concerts, vending, parking under one permit undermines legislative intent.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