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18D22" w14:textId="77777777" w:rsidR="007264CE" w:rsidRDefault="007264CE" w:rsidP="005A3C37">
      <w:pPr>
        <w:tabs>
          <w:tab w:val="left" w:pos="2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0022F3" w14:textId="77777777" w:rsidR="007264CE" w:rsidRDefault="007264CE" w:rsidP="00FB4C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4996B2" w14:textId="77777777" w:rsidR="007264CE" w:rsidRPr="008B4BE4" w:rsidRDefault="007264CE" w:rsidP="00FB4C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B272360" w14:textId="672DE7C9" w:rsidR="00FB4CE7" w:rsidRPr="008B4BE4" w:rsidRDefault="003D1CFE" w:rsidP="00217C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TOWNSHIP OF </w:t>
      </w:r>
      <w:r w:rsidR="005B7C5D">
        <w:rPr>
          <w:rFonts w:ascii="Arial" w:hAnsi="Arial" w:cs="Arial"/>
          <w:b/>
          <w:bCs/>
          <w:color w:val="0000FF"/>
          <w:sz w:val="22"/>
          <w:szCs w:val="22"/>
        </w:rPr>
        <w:t>SHERMAN</w:t>
      </w:r>
    </w:p>
    <w:p w14:paraId="6784E553" w14:textId="77777777" w:rsidR="00FB4CE7" w:rsidRPr="008B4BE4" w:rsidRDefault="00FB4CE7" w:rsidP="00FB4C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2"/>
          <w:szCs w:val="22"/>
        </w:rPr>
      </w:pPr>
      <w:r w:rsidRPr="008B4BE4">
        <w:rPr>
          <w:rFonts w:ascii="Arial" w:hAnsi="Arial" w:cs="Arial"/>
          <w:b/>
          <w:bCs/>
          <w:color w:val="0000FF"/>
          <w:sz w:val="22"/>
          <w:szCs w:val="22"/>
        </w:rPr>
        <w:t>PROPERTY TAX POVERTY EXEMPTION GUIDELINES</w:t>
      </w:r>
    </w:p>
    <w:p w14:paraId="705E9DFB" w14:textId="1F0CDEA5" w:rsidR="007264CE" w:rsidRPr="008B4BE4" w:rsidRDefault="00FB4CE7" w:rsidP="007264CE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0"/>
          <w:szCs w:val="20"/>
        </w:rPr>
      </w:pPr>
      <w:r w:rsidRPr="008B4BE4">
        <w:rPr>
          <w:rFonts w:ascii="Arial" w:hAnsi="Arial" w:cs="Arial"/>
          <w:color w:val="0000FF"/>
          <w:sz w:val="20"/>
          <w:szCs w:val="20"/>
        </w:rPr>
        <w:t>(Pursuant to Public Act 390 of 1994) Adopted by the</w:t>
      </w:r>
      <w:r w:rsidR="005B7C5D">
        <w:rPr>
          <w:rFonts w:ascii="Arial" w:hAnsi="Arial" w:cs="Arial"/>
          <w:color w:val="0000FF"/>
          <w:sz w:val="20"/>
          <w:szCs w:val="20"/>
        </w:rPr>
        <w:t xml:space="preserve"> </w:t>
      </w:r>
      <w:r w:rsidR="003D1CFE">
        <w:rPr>
          <w:rFonts w:ascii="Arial" w:hAnsi="Arial" w:cs="Arial"/>
          <w:color w:val="0000FF"/>
          <w:sz w:val="20"/>
          <w:szCs w:val="20"/>
        </w:rPr>
        <w:t xml:space="preserve">Township of </w:t>
      </w:r>
      <w:r w:rsidR="005B7C5D">
        <w:rPr>
          <w:rFonts w:ascii="Arial" w:hAnsi="Arial" w:cs="Arial"/>
          <w:color w:val="0000FF"/>
          <w:sz w:val="20"/>
          <w:szCs w:val="20"/>
        </w:rPr>
        <w:t>Sherman</w:t>
      </w:r>
      <w:r w:rsidRPr="008B4BE4">
        <w:rPr>
          <w:rFonts w:ascii="Arial" w:hAnsi="Arial" w:cs="Arial"/>
          <w:color w:val="0000FF"/>
          <w:sz w:val="20"/>
          <w:szCs w:val="20"/>
        </w:rPr>
        <w:t xml:space="preserve"> Board on </w:t>
      </w:r>
    </w:p>
    <w:p w14:paraId="78DF978C" w14:textId="7EE07676" w:rsidR="00FB4CE7" w:rsidRPr="008B4BE4" w:rsidRDefault="00373D75" w:rsidP="007264CE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January 6</w:t>
      </w:r>
      <w:r w:rsidR="00DF0615">
        <w:rPr>
          <w:rFonts w:ascii="Arial" w:hAnsi="Arial" w:cs="Arial"/>
          <w:color w:val="0000FF"/>
          <w:sz w:val="20"/>
          <w:szCs w:val="20"/>
        </w:rPr>
        <w:t>,</w:t>
      </w:r>
      <w:r w:rsidR="009731C9">
        <w:rPr>
          <w:rFonts w:ascii="Arial" w:hAnsi="Arial" w:cs="Arial"/>
          <w:color w:val="0000FF"/>
          <w:sz w:val="20"/>
          <w:szCs w:val="20"/>
        </w:rPr>
        <w:t xml:space="preserve"> 20</w:t>
      </w:r>
      <w:r w:rsidR="006C51A5">
        <w:rPr>
          <w:rFonts w:ascii="Arial" w:hAnsi="Arial" w:cs="Arial"/>
          <w:color w:val="0000FF"/>
          <w:sz w:val="20"/>
          <w:szCs w:val="20"/>
        </w:rPr>
        <w:t>2</w:t>
      </w:r>
      <w:r>
        <w:rPr>
          <w:rFonts w:ascii="Arial" w:hAnsi="Arial" w:cs="Arial"/>
          <w:color w:val="0000FF"/>
          <w:sz w:val="20"/>
          <w:szCs w:val="20"/>
        </w:rPr>
        <w:t>5</w:t>
      </w:r>
    </w:p>
    <w:p w14:paraId="34C5CF52" w14:textId="77777777" w:rsidR="00FB4CE7" w:rsidRPr="008B4BE4" w:rsidRDefault="00FB4CE7" w:rsidP="00FB4CE7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23AF4133" w14:textId="7A6C1F55" w:rsidR="007264CE" w:rsidRPr="008B4BE4" w:rsidRDefault="00FB4CE7" w:rsidP="007264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2"/>
          <w:szCs w:val="22"/>
        </w:rPr>
      </w:pPr>
      <w:r w:rsidRPr="008B4BE4">
        <w:rPr>
          <w:rFonts w:ascii="Arial" w:hAnsi="Arial" w:cs="Arial"/>
          <w:b/>
          <w:bCs/>
          <w:color w:val="0000FF"/>
          <w:sz w:val="22"/>
          <w:szCs w:val="22"/>
        </w:rPr>
        <w:t>Adjusted to Feder</w:t>
      </w:r>
      <w:r w:rsidR="009731C9">
        <w:rPr>
          <w:rFonts w:ascii="Arial" w:hAnsi="Arial" w:cs="Arial"/>
          <w:b/>
          <w:bCs/>
          <w:color w:val="0000FF"/>
          <w:sz w:val="22"/>
          <w:szCs w:val="22"/>
        </w:rPr>
        <w:t xml:space="preserve">al Poverty Standards of </w:t>
      </w:r>
      <w:r w:rsidR="00373D75">
        <w:rPr>
          <w:rFonts w:ascii="Arial" w:hAnsi="Arial" w:cs="Arial"/>
          <w:b/>
          <w:bCs/>
          <w:color w:val="0000FF"/>
          <w:sz w:val="22"/>
          <w:szCs w:val="22"/>
        </w:rPr>
        <w:t>January</w:t>
      </w:r>
      <w:r w:rsidR="005B7C5D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373D75">
        <w:rPr>
          <w:rFonts w:ascii="Arial" w:hAnsi="Arial" w:cs="Arial"/>
          <w:b/>
          <w:bCs/>
          <w:color w:val="0000FF"/>
          <w:sz w:val="22"/>
          <w:szCs w:val="22"/>
        </w:rPr>
        <w:t>6</w:t>
      </w:r>
      <w:r w:rsidR="009731C9">
        <w:rPr>
          <w:rFonts w:ascii="Arial" w:hAnsi="Arial" w:cs="Arial"/>
          <w:b/>
          <w:bCs/>
          <w:color w:val="0000FF"/>
          <w:sz w:val="22"/>
          <w:szCs w:val="22"/>
        </w:rPr>
        <w:t xml:space="preserve">, </w:t>
      </w:r>
      <w:proofErr w:type="gramStart"/>
      <w:r w:rsidR="009731C9">
        <w:rPr>
          <w:rFonts w:ascii="Arial" w:hAnsi="Arial" w:cs="Arial"/>
          <w:b/>
          <w:bCs/>
          <w:color w:val="0000FF"/>
          <w:sz w:val="22"/>
          <w:szCs w:val="22"/>
        </w:rPr>
        <w:t>20</w:t>
      </w:r>
      <w:r w:rsidR="006C51A5">
        <w:rPr>
          <w:rFonts w:ascii="Arial" w:hAnsi="Arial" w:cs="Arial"/>
          <w:b/>
          <w:bCs/>
          <w:color w:val="0000FF"/>
          <w:sz w:val="22"/>
          <w:szCs w:val="22"/>
        </w:rPr>
        <w:t>2</w:t>
      </w:r>
      <w:r w:rsidR="00106615">
        <w:rPr>
          <w:rFonts w:ascii="Arial" w:hAnsi="Arial" w:cs="Arial"/>
          <w:b/>
          <w:bCs/>
          <w:color w:val="0000FF"/>
          <w:sz w:val="22"/>
          <w:szCs w:val="22"/>
        </w:rPr>
        <w:t>5</w:t>
      </w:r>
      <w:proofErr w:type="gramEnd"/>
      <w:r w:rsidRPr="008B4BE4">
        <w:rPr>
          <w:rFonts w:ascii="Arial" w:hAnsi="Arial" w:cs="Arial"/>
          <w:b/>
          <w:bCs/>
          <w:color w:val="0000FF"/>
          <w:sz w:val="22"/>
          <w:szCs w:val="22"/>
        </w:rPr>
        <w:t xml:space="preserve"> for </w:t>
      </w:r>
    </w:p>
    <w:p w14:paraId="15651526" w14:textId="59E8643C" w:rsidR="00FB4CE7" w:rsidRPr="008B4BE4" w:rsidRDefault="009731C9" w:rsidP="007264CE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>20</w:t>
      </w:r>
      <w:r w:rsidR="006C51A5">
        <w:rPr>
          <w:rFonts w:ascii="Arial" w:hAnsi="Arial" w:cs="Arial"/>
          <w:b/>
          <w:bCs/>
          <w:color w:val="0000FF"/>
          <w:sz w:val="22"/>
          <w:szCs w:val="22"/>
        </w:rPr>
        <w:t>2</w:t>
      </w:r>
      <w:r w:rsidR="00106615">
        <w:rPr>
          <w:rFonts w:ascii="Arial" w:hAnsi="Arial" w:cs="Arial"/>
          <w:b/>
          <w:bCs/>
          <w:color w:val="0000FF"/>
          <w:sz w:val="22"/>
          <w:szCs w:val="22"/>
        </w:rPr>
        <w:t>5</w:t>
      </w:r>
      <w:r w:rsidR="008667B4">
        <w:rPr>
          <w:rFonts w:ascii="Arial" w:hAnsi="Arial" w:cs="Arial"/>
          <w:b/>
          <w:bCs/>
          <w:color w:val="0000FF"/>
          <w:sz w:val="22"/>
          <w:szCs w:val="22"/>
        </w:rPr>
        <w:t xml:space="preserve"> A</w:t>
      </w:r>
      <w:r w:rsidR="00FB4CE7" w:rsidRPr="008B4BE4">
        <w:rPr>
          <w:rFonts w:ascii="Arial" w:hAnsi="Arial" w:cs="Arial"/>
          <w:b/>
          <w:bCs/>
          <w:color w:val="0000FF"/>
          <w:sz w:val="22"/>
          <w:szCs w:val="22"/>
        </w:rPr>
        <w:t>ssessments</w:t>
      </w:r>
      <w:r w:rsidR="007264CE" w:rsidRPr="008B4BE4">
        <w:rPr>
          <w:rFonts w:ascii="Arial" w:hAnsi="Arial" w:cs="Arial"/>
          <w:color w:val="0000FF"/>
        </w:rPr>
        <w:t xml:space="preserve"> </w:t>
      </w:r>
      <w:r w:rsidR="00FB4CE7" w:rsidRPr="008B4BE4">
        <w:rPr>
          <w:rFonts w:ascii="Arial" w:hAnsi="Arial" w:cs="Arial"/>
          <w:b/>
          <w:bCs/>
          <w:color w:val="0000FF"/>
          <w:sz w:val="22"/>
          <w:szCs w:val="22"/>
        </w:rPr>
        <w:t>Filing Requirements</w:t>
      </w:r>
    </w:p>
    <w:p w14:paraId="61E9218D" w14:textId="77777777" w:rsidR="008B4BE4" w:rsidRDefault="008B4BE4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B91AC1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order to file and qualify for the property tax poverty exemption, the claimant must do all of the following and meet each of the following requirements annually:</w:t>
      </w:r>
    </w:p>
    <w:p w14:paraId="2344339C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7CA4D1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Own and occupy the homestead property for which the exemption is requested.</w:t>
      </w:r>
    </w:p>
    <w:p w14:paraId="6ACBA1CB" w14:textId="77777777" w:rsidR="00B141CE" w:rsidRDefault="00B141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0AC79C" w14:textId="4C5E758C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File a claim with the board of review after January 1st but before the day prior to the last day of the</w:t>
      </w:r>
      <w:r w:rsidR="00B141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board of review on a form provided by the local assessing unit. (Note: The filing of this claim constitutes an</w:t>
      </w:r>
      <w:r w:rsidR="00B141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appearance before the March board of review for the purpose of preserving the right to appeal to the Michigan Tax</w:t>
      </w:r>
      <w:r w:rsidR="00B141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Tribunal.)</w:t>
      </w:r>
    </w:p>
    <w:p w14:paraId="35985DA6" w14:textId="77777777" w:rsidR="00B141CE" w:rsidRDefault="00B141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4D8910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Provide federal and state income tax returns for all persons residing in the homestead including any property tax</w:t>
      </w:r>
      <w:r w:rsidR="00B141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 returns. These income tax returns may be those filed in the current year or in the immediate preceding year.</w:t>
      </w:r>
    </w:p>
    <w:p w14:paraId="069009E6" w14:textId="77777777" w:rsidR="00B141CE" w:rsidRDefault="00B141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D88349" w14:textId="662735F1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Produce a valid driver</w:t>
      </w:r>
      <w:r w:rsidR="00B141CE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 license or other form of identification if requested by the board of review.</w:t>
      </w:r>
    </w:p>
    <w:p w14:paraId="33317358" w14:textId="77777777" w:rsidR="00B141CE" w:rsidRDefault="00B141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22B90F" w14:textId="094D4A4D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Produce a deed, land contract, or other evidence of ownership of the property for which an exemption is </w:t>
      </w:r>
      <w:proofErr w:type="gramStart"/>
      <w:r>
        <w:rPr>
          <w:rFonts w:ascii="Arial" w:hAnsi="Arial" w:cs="Arial"/>
          <w:sz w:val="20"/>
          <w:szCs w:val="20"/>
        </w:rPr>
        <w:t>being</w:t>
      </w:r>
      <w:r w:rsidR="00B141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requested</w:t>
      </w:r>
      <w:proofErr w:type="gramEnd"/>
      <w:r>
        <w:rPr>
          <w:rFonts w:ascii="Arial" w:hAnsi="Arial" w:cs="Arial"/>
          <w:sz w:val="20"/>
          <w:szCs w:val="20"/>
        </w:rPr>
        <w:t xml:space="preserve"> if required by the board of review.</w:t>
      </w:r>
    </w:p>
    <w:p w14:paraId="4E222FDE" w14:textId="77777777" w:rsidR="00B141CE" w:rsidRDefault="00B141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933310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Meet the federal poverty income standards as defined and determined annually by the United States Office of</w:t>
      </w:r>
      <w:r w:rsidR="00B141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 and Budget which will be discussed later in this bulletin under the heading "Federal Poverty Income</w:t>
      </w:r>
      <w:r w:rsidR="00B141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Standards".</w:t>
      </w:r>
    </w:p>
    <w:p w14:paraId="7A1AB75D" w14:textId="77777777" w:rsidR="00B141CE" w:rsidRDefault="00B141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F960B8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Report divestment of assets on the required application form.</w:t>
      </w:r>
    </w:p>
    <w:p w14:paraId="13006F74" w14:textId="77777777" w:rsidR="00B141CE" w:rsidRDefault="00B141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C06B51" w14:textId="3E7A29F6" w:rsidR="00B141CE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Meet th</w:t>
      </w:r>
      <w:r w:rsidR="00B141CE">
        <w:rPr>
          <w:rFonts w:ascii="Arial" w:hAnsi="Arial" w:cs="Arial"/>
          <w:sz w:val="20"/>
          <w:szCs w:val="20"/>
        </w:rPr>
        <w:t>e asset levels set by the</w:t>
      </w:r>
      <w:r w:rsidR="005B7C5D">
        <w:rPr>
          <w:rFonts w:ascii="Arial" w:hAnsi="Arial" w:cs="Arial"/>
          <w:sz w:val="20"/>
          <w:szCs w:val="20"/>
        </w:rPr>
        <w:t xml:space="preserve"> </w:t>
      </w:r>
      <w:r w:rsidR="003D1CFE">
        <w:rPr>
          <w:rFonts w:ascii="Arial" w:hAnsi="Arial" w:cs="Arial"/>
          <w:sz w:val="20"/>
          <w:szCs w:val="20"/>
        </w:rPr>
        <w:t xml:space="preserve">Township of </w:t>
      </w:r>
      <w:r w:rsidR="005B7C5D">
        <w:rPr>
          <w:rFonts w:ascii="Arial" w:hAnsi="Arial" w:cs="Arial"/>
          <w:sz w:val="20"/>
          <w:szCs w:val="20"/>
        </w:rPr>
        <w:t>Sherman</w:t>
      </w:r>
      <w:r>
        <w:rPr>
          <w:rFonts w:ascii="Arial" w:hAnsi="Arial" w:cs="Arial"/>
          <w:sz w:val="20"/>
          <w:szCs w:val="20"/>
        </w:rPr>
        <w:t xml:space="preserve"> Board</w:t>
      </w:r>
    </w:p>
    <w:p w14:paraId="7AE1C269" w14:textId="77777777" w:rsidR="00B141CE" w:rsidRDefault="00B141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EC3AFE" w14:textId="6DE5CEAB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Meet any other tes</w:t>
      </w:r>
      <w:r w:rsidR="00B141CE">
        <w:rPr>
          <w:rFonts w:ascii="Arial" w:hAnsi="Arial" w:cs="Arial"/>
          <w:sz w:val="20"/>
          <w:szCs w:val="20"/>
        </w:rPr>
        <w:t>ts that may be set by the</w:t>
      </w:r>
      <w:r w:rsidR="003D1CFE">
        <w:rPr>
          <w:rFonts w:ascii="Arial" w:hAnsi="Arial" w:cs="Arial"/>
          <w:sz w:val="20"/>
          <w:szCs w:val="20"/>
        </w:rPr>
        <w:t xml:space="preserve"> Township of</w:t>
      </w:r>
      <w:r w:rsidR="00B141CE">
        <w:rPr>
          <w:rFonts w:ascii="Arial" w:hAnsi="Arial" w:cs="Arial"/>
          <w:sz w:val="20"/>
          <w:szCs w:val="20"/>
        </w:rPr>
        <w:t xml:space="preserve"> </w:t>
      </w:r>
      <w:r w:rsidR="005B7C5D">
        <w:rPr>
          <w:rFonts w:ascii="Arial" w:hAnsi="Arial" w:cs="Arial"/>
          <w:sz w:val="20"/>
          <w:szCs w:val="20"/>
        </w:rPr>
        <w:t>Sherman</w:t>
      </w:r>
      <w:r>
        <w:rPr>
          <w:rFonts w:ascii="Arial" w:hAnsi="Arial" w:cs="Arial"/>
          <w:sz w:val="20"/>
          <w:szCs w:val="20"/>
        </w:rPr>
        <w:t xml:space="preserve"> Board.</w:t>
      </w:r>
    </w:p>
    <w:p w14:paraId="1E9FFE10" w14:textId="77777777" w:rsidR="006C51A5" w:rsidRDefault="006C51A5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E272D7" w14:textId="77777777" w:rsidR="006C51A5" w:rsidRDefault="006C51A5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Provide a copy of all bank &amp; financial statements.</w:t>
      </w:r>
    </w:p>
    <w:p w14:paraId="5C5CA9CD" w14:textId="77777777" w:rsidR="00B141CE" w:rsidRDefault="00B141CE" w:rsidP="00FB4CE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9EAF583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INCOME STANDARDS</w:t>
      </w:r>
    </w:p>
    <w:p w14:paraId="75D98CD6" w14:textId="7ECFF9F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are current poverty threshold Income Standards provided by the United States Office of Management and</w:t>
      </w:r>
      <w:r w:rsidR="00B141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Budget and issued to Michigan assessors by the Michigan State Tax Commission in Bulletin No. </w:t>
      </w:r>
      <w:r w:rsidR="006C51A5">
        <w:rPr>
          <w:rFonts w:ascii="Arial" w:hAnsi="Arial" w:cs="Arial"/>
          <w:sz w:val="20"/>
          <w:szCs w:val="20"/>
        </w:rPr>
        <w:t>1</w:t>
      </w:r>
      <w:r w:rsidR="0010661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of </w:t>
      </w:r>
      <w:r w:rsidR="00DF0615">
        <w:rPr>
          <w:rFonts w:ascii="Arial" w:hAnsi="Arial" w:cs="Arial"/>
          <w:sz w:val="20"/>
          <w:szCs w:val="20"/>
        </w:rPr>
        <w:t>20</w:t>
      </w:r>
      <w:r w:rsidR="006C51A5">
        <w:rPr>
          <w:rFonts w:ascii="Arial" w:hAnsi="Arial" w:cs="Arial"/>
          <w:sz w:val="20"/>
          <w:szCs w:val="20"/>
        </w:rPr>
        <w:t>2</w:t>
      </w:r>
      <w:r w:rsidR="0010661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35FCDD50" w14:textId="77777777" w:rsidR="00B141CE" w:rsidRDefault="00B141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C30B5F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In order to meet the requirement of the Income Standards the claimants annual gross household income cannot</w:t>
      </w:r>
      <w:r w:rsidR="00B141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exceed the amounts stated below.</w:t>
      </w:r>
    </w:p>
    <w:p w14:paraId="15981607" w14:textId="77777777" w:rsidR="00B141CE" w:rsidRDefault="00B141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91CE35" w14:textId="77777777" w:rsidR="00B141CE" w:rsidRDefault="00B141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A07B8E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B0C830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FC857E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9A2B7C" w14:textId="77777777" w:rsidR="00360552" w:rsidRDefault="00360552" w:rsidP="007264C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7C83166D" w14:textId="77777777" w:rsidR="007264CE" w:rsidRDefault="007264CE" w:rsidP="007264C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PAGE 1 </w:t>
      </w:r>
    </w:p>
    <w:p w14:paraId="4C004078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B61296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40ED17" w14:textId="77777777" w:rsidR="005B7C5D" w:rsidRDefault="005B7C5D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F3D9EA" w14:textId="77777777" w:rsidR="008B4BE4" w:rsidRDefault="008B4BE4" w:rsidP="007264C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CFB9C2E" w14:textId="1632BA4C" w:rsidR="007264CE" w:rsidRPr="008B4BE4" w:rsidRDefault="007264CE" w:rsidP="007264C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FF"/>
        </w:rPr>
      </w:pPr>
      <w:r w:rsidRPr="008B4BE4">
        <w:rPr>
          <w:rFonts w:ascii="Arial" w:hAnsi="Arial" w:cs="Arial"/>
          <w:b/>
          <w:color w:val="0000FF"/>
        </w:rPr>
        <w:lastRenderedPageBreak/>
        <w:t>FEDERAL POVERTY GUIDELINES TO BE USED IN THE DETERMINATION</w:t>
      </w:r>
      <w:r w:rsidR="008B4BE4">
        <w:rPr>
          <w:rFonts w:ascii="Arial" w:hAnsi="Arial" w:cs="Arial"/>
          <w:b/>
          <w:color w:val="0000FF"/>
        </w:rPr>
        <w:t xml:space="preserve"> </w:t>
      </w:r>
      <w:r w:rsidR="009731C9">
        <w:rPr>
          <w:rFonts w:ascii="Arial" w:hAnsi="Arial" w:cs="Arial"/>
          <w:b/>
          <w:color w:val="0000FF"/>
        </w:rPr>
        <w:t>OF POVERTY EXEMPTIONS FOR 20</w:t>
      </w:r>
      <w:r w:rsidR="006C51A5">
        <w:rPr>
          <w:rFonts w:ascii="Arial" w:hAnsi="Arial" w:cs="Arial"/>
          <w:b/>
          <w:color w:val="0000FF"/>
        </w:rPr>
        <w:t>2</w:t>
      </w:r>
      <w:r w:rsidR="008E3204">
        <w:rPr>
          <w:rFonts w:ascii="Arial" w:hAnsi="Arial" w:cs="Arial"/>
          <w:b/>
          <w:color w:val="0000FF"/>
        </w:rPr>
        <w:t>4</w:t>
      </w:r>
    </w:p>
    <w:p w14:paraId="3BA37710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1B7F4D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7264CE">
        <w:rPr>
          <w:rFonts w:ascii="Arial" w:hAnsi="Arial" w:cs="Arial"/>
          <w:sz w:val="20"/>
          <w:szCs w:val="20"/>
          <w:u w:val="single"/>
        </w:rPr>
        <w:t>SIZE OF FAMILY UNIT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264CE">
        <w:rPr>
          <w:rFonts w:ascii="Arial" w:hAnsi="Arial" w:cs="Arial"/>
          <w:sz w:val="20"/>
          <w:szCs w:val="20"/>
          <w:u w:val="single"/>
        </w:rPr>
        <w:t>POVERTY GUIDELINES</w:t>
      </w:r>
    </w:p>
    <w:p w14:paraId="7EEF6251" w14:textId="57F82A11" w:rsidR="007264CE" w:rsidRDefault="009731C9" w:rsidP="007264C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$ 1</w:t>
      </w:r>
      <w:r w:rsidR="00106615">
        <w:rPr>
          <w:rFonts w:ascii="Arial" w:hAnsi="Arial" w:cs="Arial"/>
          <w:sz w:val="20"/>
          <w:szCs w:val="20"/>
        </w:rPr>
        <w:t>5,060</w:t>
      </w:r>
    </w:p>
    <w:p w14:paraId="409BCA37" w14:textId="0D9FC588" w:rsidR="007264CE" w:rsidRDefault="009731C9" w:rsidP="007264C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 </w:t>
      </w:r>
      <w:r w:rsidR="00106615">
        <w:rPr>
          <w:rFonts w:ascii="Arial" w:hAnsi="Arial" w:cs="Arial"/>
          <w:sz w:val="20"/>
          <w:szCs w:val="20"/>
        </w:rPr>
        <w:t>20,440</w:t>
      </w:r>
    </w:p>
    <w:p w14:paraId="33A98582" w14:textId="6440D110" w:rsidR="007264CE" w:rsidRDefault="009731C9" w:rsidP="007264C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$ 2</w:t>
      </w:r>
      <w:r w:rsidR="00106615">
        <w:rPr>
          <w:rFonts w:ascii="Arial" w:hAnsi="Arial" w:cs="Arial"/>
          <w:sz w:val="20"/>
          <w:szCs w:val="20"/>
        </w:rPr>
        <w:t>5,820</w:t>
      </w:r>
    </w:p>
    <w:p w14:paraId="0973AACA" w14:textId="4D773246" w:rsidR="007264CE" w:rsidRDefault="009731C9" w:rsidP="007264C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 </w:t>
      </w:r>
      <w:r w:rsidR="008E3204">
        <w:rPr>
          <w:rFonts w:ascii="Arial" w:hAnsi="Arial" w:cs="Arial"/>
          <w:sz w:val="20"/>
          <w:szCs w:val="20"/>
        </w:rPr>
        <w:t>3</w:t>
      </w:r>
      <w:r w:rsidR="00106615">
        <w:rPr>
          <w:rFonts w:ascii="Arial" w:hAnsi="Arial" w:cs="Arial"/>
          <w:sz w:val="20"/>
          <w:szCs w:val="20"/>
        </w:rPr>
        <w:t>1,200</w:t>
      </w:r>
    </w:p>
    <w:p w14:paraId="356BC3B3" w14:textId="67B8A579" w:rsidR="007264CE" w:rsidRDefault="009731C9" w:rsidP="007264C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 </w:t>
      </w:r>
      <w:r w:rsidR="006C51A5">
        <w:rPr>
          <w:rFonts w:ascii="Arial" w:hAnsi="Arial" w:cs="Arial"/>
          <w:sz w:val="20"/>
          <w:szCs w:val="20"/>
        </w:rPr>
        <w:t>3</w:t>
      </w:r>
      <w:r w:rsidR="00106615">
        <w:rPr>
          <w:rFonts w:ascii="Arial" w:hAnsi="Arial" w:cs="Arial"/>
          <w:sz w:val="20"/>
          <w:szCs w:val="20"/>
        </w:rPr>
        <w:t>6,580</w:t>
      </w:r>
    </w:p>
    <w:p w14:paraId="023F8C56" w14:textId="007026A6" w:rsidR="007264CE" w:rsidRDefault="009731C9" w:rsidP="007264C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 </w:t>
      </w:r>
      <w:r w:rsidR="008E3204">
        <w:rPr>
          <w:rFonts w:ascii="Arial" w:hAnsi="Arial" w:cs="Arial"/>
          <w:sz w:val="20"/>
          <w:szCs w:val="20"/>
        </w:rPr>
        <w:t>4</w:t>
      </w:r>
      <w:r w:rsidR="00106615">
        <w:rPr>
          <w:rFonts w:ascii="Arial" w:hAnsi="Arial" w:cs="Arial"/>
          <w:sz w:val="20"/>
          <w:szCs w:val="20"/>
        </w:rPr>
        <w:t>1,960</w:t>
      </w:r>
    </w:p>
    <w:p w14:paraId="5AF77EB5" w14:textId="5DAB807B" w:rsidR="007264CE" w:rsidRDefault="009731C9" w:rsidP="007264C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 </w:t>
      </w:r>
      <w:r w:rsidR="006C51A5">
        <w:rPr>
          <w:rFonts w:ascii="Arial" w:hAnsi="Arial" w:cs="Arial"/>
          <w:sz w:val="20"/>
          <w:szCs w:val="20"/>
        </w:rPr>
        <w:t>4</w:t>
      </w:r>
      <w:r w:rsidR="00106615">
        <w:rPr>
          <w:rFonts w:ascii="Arial" w:hAnsi="Arial" w:cs="Arial"/>
          <w:sz w:val="20"/>
          <w:szCs w:val="20"/>
        </w:rPr>
        <w:t>7,340</w:t>
      </w:r>
    </w:p>
    <w:p w14:paraId="63C4B9D3" w14:textId="5B8EC0DC" w:rsidR="007264CE" w:rsidRDefault="009731C9" w:rsidP="007264C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 </w:t>
      </w:r>
      <w:r w:rsidR="008E3204">
        <w:rPr>
          <w:rFonts w:ascii="Arial" w:hAnsi="Arial" w:cs="Arial"/>
          <w:sz w:val="20"/>
          <w:szCs w:val="20"/>
        </w:rPr>
        <w:t>5</w:t>
      </w:r>
      <w:r w:rsidR="00106615">
        <w:rPr>
          <w:rFonts w:ascii="Arial" w:hAnsi="Arial" w:cs="Arial"/>
          <w:sz w:val="20"/>
          <w:szCs w:val="20"/>
        </w:rPr>
        <w:t>2,720</w:t>
      </w:r>
    </w:p>
    <w:p w14:paraId="0D19BCDB" w14:textId="6930AE5A" w:rsidR="007264CE" w:rsidRDefault="007264CE" w:rsidP="007264CE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each additio</w:t>
      </w:r>
      <w:r w:rsidR="009731C9">
        <w:rPr>
          <w:rFonts w:ascii="Arial" w:hAnsi="Arial" w:cs="Arial"/>
          <w:sz w:val="20"/>
          <w:szCs w:val="20"/>
        </w:rPr>
        <w:t>nal person, add</w:t>
      </w:r>
      <w:r w:rsidR="009731C9">
        <w:rPr>
          <w:rFonts w:ascii="Arial" w:hAnsi="Arial" w:cs="Arial"/>
          <w:sz w:val="20"/>
          <w:szCs w:val="20"/>
        </w:rPr>
        <w:tab/>
      </w:r>
      <w:r w:rsidR="009731C9">
        <w:rPr>
          <w:rFonts w:ascii="Arial" w:hAnsi="Arial" w:cs="Arial"/>
          <w:sz w:val="20"/>
          <w:szCs w:val="20"/>
        </w:rPr>
        <w:tab/>
      </w:r>
      <w:r w:rsidR="009731C9">
        <w:rPr>
          <w:rFonts w:ascii="Arial" w:hAnsi="Arial" w:cs="Arial"/>
          <w:sz w:val="20"/>
          <w:szCs w:val="20"/>
        </w:rPr>
        <w:tab/>
        <w:t xml:space="preserve">     $ </w:t>
      </w:r>
      <w:r w:rsidR="00DF0615">
        <w:rPr>
          <w:rFonts w:ascii="Arial" w:hAnsi="Arial" w:cs="Arial"/>
          <w:sz w:val="20"/>
          <w:szCs w:val="20"/>
        </w:rPr>
        <w:t xml:space="preserve"> </w:t>
      </w:r>
      <w:r w:rsidR="009731C9">
        <w:rPr>
          <w:rFonts w:ascii="Arial" w:hAnsi="Arial" w:cs="Arial"/>
          <w:sz w:val="20"/>
          <w:szCs w:val="20"/>
        </w:rPr>
        <w:t xml:space="preserve"> </w:t>
      </w:r>
      <w:r w:rsidR="008E3204">
        <w:rPr>
          <w:rFonts w:ascii="Arial" w:hAnsi="Arial" w:cs="Arial"/>
          <w:sz w:val="20"/>
          <w:szCs w:val="20"/>
        </w:rPr>
        <w:t>5,</w:t>
      </w:r>
      <w:r w:rsidR="00106615">
        <w:rPr>
          <w:rFonts w:ascii="Arial" w:hAnsi="Arial" w:cs="Arial"/>
          <w:sz w:val="20"/>
          <w:szCs w:val="20"/>
        </w:rPr>
        <w:t>380</w:t>
      </w:r>
    </w:p>
    <w:p w14:paraId="2F6ED1EF" w14:textId="77777777" w:rsidR="007264CE" w:rsidRPr="007264CE" w:rsidRDefault="007264CE" w:rsidP="007264CE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49789664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2E48A1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Ordinary income includes the following:</w:t>
      </w:r>
    </w:p>
    <w:p w14:paraId="34A51B36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11AE79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Money wages and salaries before any deductions.</w:t>
      </w:r>
    </w:p>
    <w:p w14:paraId="6A5F3936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22C3FA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Net receipts from non-farm self-employment. These are receipts from a person's own business, professional</w:t>
      </w:r>
      <w:r w:rsidR="00726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enterprise, or partnership, after deductions for business expenses.</w:t>
      </w:r>
    </w:p>
    <w:p w14:paraId="6AC53538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9798A9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Net receipts from farm self-employment. These are receipts from a farm which one operates as an owner, renter, or</w:t>
      </w:r>
      <w:r w:rsidR="00726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share cropper, after deductions for farm operating expenses.</w:t>
      </w:r>
    </w:p>
    <w:p w14:paraId="14C853DA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459E78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Regular payments from Social Security, Railroad Retirement, unemployment compensation, strike benefits from</w:t>
      </w:r>
      <w:r w:rsidR="00726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union funds, workers compensation, veteran</w:t>
      </w:r>
      <w:r w:rsidR="007B1A03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s payments, </w:t>
      </w:r>
      <w:r w:rsidR="007B1A03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>public assistance.</w:t>
      </w:r>
    </w:p>
    <w:p w14:paraId="5DDD5E59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7966BC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Alimony, child support, and military family allotments or other regular support from an absent family member for</w:t>
      </w:r>
      <w:r w:rsidR="00726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someone not living in the household.</w:t>
      </w:r>
    </w:p>
    <w:p w14:paraId="1C66EB14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551B42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Private pensions, government employee pensions (including military retirement pay), and regular insurance or</w:t>
      </w:r>
      <w:r w:rsidR="00726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annuity payments.</w:t>
      </w:r>
    </w:p>
    <w:p w14:paraId="63038745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69492C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College or university scholarships, grants, fellowships, and assistant ships.</w:t>
      </w:r>
    </w:p>
    <w:p w14:paraId="7728CE0F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7614AD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Dividends, interest, net rental income, net royalties, periodic receipts from estates or trusts, and net gambling or</w:t>
      </w:r>
      <w:r w:rsidR="00726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lottery winnings.</w:t>
      </w:r>
    </w:p>
    <w:p w14:paraId="14041B2D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93373B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Ordinary income </w:t>
      </w:r>
      <w:r w:rsidRPr="007264CE">
        <w:rPr>
          <w:rFonts w:ascii="Arial" w:hAnsi="Arial" w:cs="Arial"/>
          <w:sz w:val="20"/>
          <w:szCs w:val="20"/>
          <w:u w:val="single"/>
        </w:rPr>
        <w:t>does not</w:t>
      </w:r>
      <w:r>
        <w:rPr>
          <w:rFonts w:ascii="Arial" w:hAnsi="Arial" w:cs="Arial"/>
          <w:sz w:val="20"/>
          <w:szCs w:val="20"/>
        </w:rPr>
        <w:t xml:space="preserve"> include the following, except as provided in number 6 above:</w:t>
      </w:r>
    </w:p>
    <w:p w14:paraId="36BAC0E1" w14:textId="77777777" w:rsidR="007B1A03" w:rsidRDefault="007B1A03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8647B0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Money received from the sale or property, such as stocks, bonds, a house, or a car, unless the claimant is in the</w:t>
      </w:r>
      <w:r w:rsidR="003605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business of selling such property.</w:t>
      </w:r>
    </w:p>
    <w:p w14:paraId="7B78FD81" w14:textId="77777777" w:rsidR="00360552" w:rsidRDefault="00360552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A24482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Withdrawals of bank deposits and borrowed money.</w:t>
      </w:r>
    </w:p>
    <w:p w14:paraId="4B2B18CD" w14:textId="77777777" w:rsidR="00360552" w:rsidRDefault="00360552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F6347C3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Income tax refunds and one-time insurance payments.</w:t>
      </w:r>
    </w:p>
    <w:p w14:paraId="2EC4F522" w14:textId="77777777" w:rsidR="00360552" w:rsidRPr="007B1A03" w:rsidRDefault="00360552" w:rsidP="00FB4CE7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54FCE567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Food or housing received in lieu of wages and the value of food and fuel produced and consumed on farms.</w:t>
      </w:r>
    </w:p>
    <w:p w14:paraId="04F98846" w14:textId="77777777" w:rsidR="00360552" w:rsidRDefault="00360552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ED8F76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Federal non-cash benefit programs such as Medicare, Medicaid, food stamps and school lunches.</w:t>
      </w:r>
    </w:p>
    <w:p w14:paraId="7BA59E3F" w14:textId="77777777" w:rsidR="00360552" w:rsidRDefault="00360552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B4C4CF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Gifts and lump-sum inheritances are not considered as ordinary income; however dividends, interest, rental</w:t>
      </w:r>
      <w:r w:rsidR="003605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proceeds, royalties, inheritances, and other similar receipts received on a period basis, which may be in the form of a</w:t>
      </w:r>
      <w:r w:rsidR="003605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gift or other form, including receipts resulting from divestment of assets, and which may have the appearance of</w:t>
      </w:r>
      <w:r w:rsidR="003605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income, shall be considered as unearned income and shall be included in the determination of income eligibility.</w:t>
      </w:r>
    </w:p>
    <w:p w14:paraId="00EEFEA9" w14:textId="77777777" w:rsidR="00360552" w:rsidRDefault="00360552" w:rsidP="00FB4C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BAC5B7B" w14:textId="77777777" w:rsidR="00360552" w:rsidRPr="00360552" w:rsidRDefault="00360552" w:rsidP="00E8451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360552">
        <w:rPr>
          <w:rFonts w:ascii="Arial" w:hAnsi="Arial" w:cs="Arial"/>
          <w:bCs/>
        </w:rPr>
        <w:t>Page 2</w:t>
      </w:r>
    </w:p>
    <w:p w14:paraId="4E3E5F77" w14:textId="77777777" w:rsidR="00360552" w:rsidRDefault="00360552" w:rsidP="00FB4C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9E13F42" w14:textId="77777777" w:rsidR="00E84510" w:rsidRDefault="00E84510" w:rsidP="00FB4C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1449773" w14:textId="77777777" w:rsidR="00E84510" w:rsidRDefault="00E84510" w:rsidP="00FB4C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F72F3C4" w14:textId="77777777" w:rsidR="00FB4CE7" w:rsidRPr="007B1A03" w:rsidRDefault="00FB4CE7" w:rsidP="007B1A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</w:rPr>
      </w:pPr>
      <w:r w:rsidRPr="007B1A03">
        <w:rPr>
          <w:rFonts w:ascii="Arial" w:hAnsi="Arial" w:cs="Arial"/>
          <w:b/>
          <w:bCs/>
          <w:color w:val="0000FF"/>
        </w:rPr>
        <w:t>ASSET STANDARDS</w:t>
      </w:r>
    </w:p>
    <w:p w14:paraId="17FE69A4" w14:textId="77777777" w:rsidR="007B1A03" w:rsidRDefault="007B1A03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277E57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Asset Eligibility Limitations</w:t>
      </w:r>
    </w:p>
    <w:p w14:paraId="04268735" w14:textId="7FD265C8" w:rsidR="00FB4CE7" w:rsidRDefault="006C51A5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B4CE7">
        <w:rPr>
          <w:rFonts w:ascii="Arial" w:hAnsi="Arial" w:cs="Arial"/>
          <w:sz w:val="20"/>
          <w:szCs w:val="20"/>
        </w:rPr>
        <w:t xml:space="preserve">In order to meet the requirements for assets, the total current fair market value of the </w:t>
      </w:r>
      <w:r w:rsidR="003D1CFE">
        <w:rPr>
          <w:rFonts w:ascii="Arial" w:hAnsi="Arial" w:cs="Arial"/>
          <w:sz w:val="20"/>
          <w:szCs w:val="20"/>
        </w:rPr>
        <w:t>claimant’s</w:t>
      </w:r>
      <w:r w:rsidR="00FB4CE7">
        <w:rPr>
          <w:rFonts w:ascii="Arial" w:hAnsi="Arial" w:cs="Arial"/>
          <w:sz w:val="20"/>
          <w:szCs w:val="20"/>
        </w:rPr>
        <w:t xml:space="preserve"> household assets cannot</w:t>
      </w:r>
      <w:r w:rsidR="00E84510">
        <w:rPr>
          <w:rFonts w:ascii="Arial" w:hAnsi="Arial" w:cs="Arial"/>
          <w:sz w:val="20"/>
          <w:szCs w:val="20"/>
        </w:rPr>
        <w:t xml:space="preserve"> </w:t>
      </w:r>
      <w:r w:rsidR="007B1A03">
        <w:rPr>
          <w:rFonts w:ascii="Arial" w:hAnsi="Arial" w:cs="Arial"/>
          <w:sz w:val="20"/>
          <w:szCs w:val="20"/>
        </w:rPr>
        <w:t>exceed $</w:t>
      </w:r>
      <w:r>
        <w:rPr>
          <w:rFonts w:ascii="Arial" w:hAnsi="Arial" w:cs="Arial"/>
          <w:sz w:val="20"/>
          <w:szCs w:val="20"/>
        </w:rPr>
        <w:t>6</w:t>
      </w:r>
      <w:r w:rsidR="009731C9">
        <w:rPr>
          <w:rFonts w:ascii="Arial" w:hAnsi="Arial" w:cs="Arial"/>
          <w:sz w:val="20"/>
          <w:szCs w:val="20"/>
        </w:rPr>
        <w:t>,000.00</w:t>
      </w:r>
      <w:r>
        <w:rPr>
          <w:rFonts w:ascii="Arial" w:hAnsi="Arial" w:cs="Arial"/>
          <w:sz w:val="20"/>
          <w:szCs w:val="20"/>
        </w:rPr>
        <w:t>, excluding homestead and vehicles.</w:t>
      </w:r>
    </w:p>
    <w:p w14:paraId="551DA730" w14:textId="77777777" w:rsidR="006C51A5" w:rsidRPr="006C51A5" w:rsidRDefault="006C51A5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*Claimant may not own more than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1 </w:t>
      </w:r>
      <w:r>
        <w:rPr>
          <w:rFonts w:ascii="Arial" w:hAnsi="Arial" w:cs="Arial"/>
          <w:sz w:val="20"/>
          <w:szCs w:val="20"/>
        </w:rPr>
        <w:t>vehicle per licensed driver</w:t>
      </w:r>
      <w:r w:rsidR="00511466">
        <w:rPr>
          <w:rFonts w:ascii="Arial" w:hAnsi="Arial" w:cs="Arial"/>
          <w:sz w:val="20"/>
          <w:szCs w:val="20"/>
        </w:rPr>
        <w:t xml:space="preserve"> in household.</w:t>
      </w:r>
    </w:p>
    <w:p w14:paraId="6DA3B959" w14:textId="77777777" w:rsidR="00E84510" w:rsidRDefault="00E84510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A6E2A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Definition of Assets (Non-Inclusive)</w:t>
      </w:r>
    </w:p>
    <w:p w14:paraId="54310B36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Assets include, but are not limited to the cash value of savings accounts and shares, certificates of deposit, investments</w:t>
      </w:r>
      <w:r w:rsidR="00E845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such as stocks, bonds, mutual funds, deferred compensation accounts, equity in real estate other than the homestead for</w:t>
      </w:r>
      <w:r w:rsidR="00E845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which the exemption is claimed, motor vehicles other than one primary transportation v</w:t>
      </w:r>
      <w:r w:rsidR="00E84510">
        <w:rPr>
          <w:rFonts w:ascii="Arial" w:hAnsi="Arial" w:cs="Arial"/>
          <w:sz w:val="20"/>
          <w:szCs w:val="20"/>
        </w:rPr>
        <w:t>ehicle, jewelry, coins and other collecta</w:t>
      </w:r>
      <w:r>
        <w:rPr>
          <w:rFonts w:ascii="Arial" w:hAnsi="Arial" w:cs="Arial"/>
          <w:sz w:val="20"/>
          <w:szCs w:val="20"/>
        </w:rPr>
        <w:t>bles, precious metals, and other similar possessions which are not essential to the subsistence or health and</w:t>
      </w:r>
      <w:r w:rsidR="00E845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well-being of the claimant. Gifts, lump-sum inheritances, dividends, interest, rental proceeds, royalties, and other receipts</w:t>
      </w:r>
      <w:r w:rsidR="00E845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received in the form of a gift, or as a result of asset divestment, shall be considered an asset if received on a one-time</w:t>
      </w:r>
      <w:r w:rsidR="00E845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lump-sum basis and shall be included in the determination of asset eligibility.</w:t>
      </w:r>
    </w:p>
    <w:p w14:paraId="7887FB2B" w14:textId="77777777" w:rsidR="00E84510" w:rsidRDefault="00E84510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BB97AF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Divestment of Assets</w:t>
      </w:r>
    </w:p>
    <w:p w14:paraId="1EB6E02E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Divestment means a transfer of a resource. Transfer of a resource means giving up all or partial ownership in (or rights</w:t>
      </w:r>
      <w:r w:rsidR="00E845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to) a resource. Examples include, but are not limited to, selling an asset, giving an asset away, refusing an inheritance,</w:t>
      </w:r>
      <w:r w:rsidR="00E845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giving up the right to receive income, and other similar divestment actions.</w:t>
      </w:r>
    </w:p>
    <w:p w14:paraId="68C302C0" w14:textId="77777777" w:rsidR="00E84510" w:rsidRDefault="00E84510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4D68E0" w14:textId="77777777" w:rsidR="00E84510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an application for property tax exemption has divested any assets during the period of 36 months preceding the date of</w:t>
      </w:r>
      <w:r w:rsidR="00E845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application, then such divestment shall be considered in the determination of eligibility.</w:t>
      </w:r>
    </w:p>
    <w:p w14:paraId="60BD2D25" w14:textId="77777777" w:rsidR="00E84510" w:rsidRDefault="00E84510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79C120" w14:textId="77777777" w:rsidR="00FB4CE7" w:rsidRPr="007B1A03" w:rsidRDefault="00FB4CE7" w:rsidP="00E84510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0"/>
          <w:szCs w:val="20"/>
        </w:rPr>
      </w:pPr>
      <w:r w:rsidRPr="007B1A03">
        <w:rPr>
          <w:rFonts w:ascii="Arial" w:hAnsi="Arial" w:cs="Arial"/>
          <w:b/>
          <w:bCs/>
          <w:color w:val="0000FF"/>
        </w:rPr>
        <w:t>ADDITIONAL STANDARDS</w:t>
      </w:r>
    </w:p>
    <w:p w14:paraId="5DF2DCEA" w14:textId="77777777" w:rsidR="00E84510" w:rsidRDefault="00E84510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11D340" w14:textId="77777777" w:rsidR="00B141CE" w:rsidRDefault="00B141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E21AB6" w14:textId="77777777" w:rsidR="00FB4CE7" w:rsidRPr="00E84510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E84510">
        <w:rPr>
          <w:rFonts w:ascii="Arial" w:hAnsi="Arial" w:cs="Arial"/>
          <w:sz w:val="20"/>
          <w:szCs w:val="20"/>
          <w:u w:val="single"/>
        </w:rPr>
        <w:t>Partial Poverty Exemption</w:t>
      </w:r>
    </w:p>
    <w:p w14:paraId="3C279780" w14:textId="77777777" w:rsidR="00E84510" w:rsidRDefault="00E84510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EBEC1B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 No 390 of Public Acts of 1994 authorizes partial poverty exemptions. A partial poverty exemption is an exemption of</w:t>
      </w:r>
      <w:r w:rsidR="00726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only part of the taxable value of the property for which an exemption is claimed, rather than the entire taxable value.</w:t>
      </w:r>
    </w:p>
    <w:p w14:paraId="56CDA325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F8AC64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Appeal</w:t>
      </w:r>
    </w:p>
    <w:p w14:paraId="43FA4C06" w14:textId="77777777" w:rsidR="007264CE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property owner may appeal the March board of review's decision on a poverty exemption claim to the Michigan Tax</w:t>
      </w:r>
      <w:r w:rsidR="00726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Tribunal by June 30. An appeal of a July or December board of review poverty exemption decision may be made to the</w:t>
      </w:r>
      <w:r w:rsidR="00726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Michigan Tax Tribunal within 30 days of the decision. Appeals are to be made in writing to</w:t>
      </w:r>
      <w:r w:rsidR="007264CE">
        <w:rPr>
          <w:rFonts w:ascii="Arial" w:hAnsi="Arial" w:cs="Arial"/>
          <w:sz w:val="20"/>
          <w:szCs w:val="20"/>
        </w:rPr>
        <w:t>:</w:t>
      </w:r>
    </w:p>
    <w:p w14:paraId="744357E5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8FE49A" w14:textId="77777777" w:rsidR="009731C9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Michigan</w:t>
          </w:r>
        </w:smartTag>
      </w:smartTag>
      <w:r>
        <w:rPr>
          <w:rFonts w:ascii="Arial" w:hAnsi="Arial" w:cs="Arial"/>
          <w:sz w:val="20"/>
          <w:szCs w:val="20"/>
        </w:rPr>
        <w:t xml:space="preserve"> Tax Tribunal, </w:t>
      </w:r>
    </w:p>
    <w:p w14:paraId="6941BDE3" w14:textId="77777777" w:rsidR="007B1A03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</w:t>
      </w:r>
      <w:r w:rsidR="009731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Box 30232, </w:t>
      </w:r>
    </w:p>
    <w:p w14:paraId="1A1E946B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Lansing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MI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48909</w:t>
          </w:r>
        </w:smartTag>
      </w:smartTag>
      <w:r>
        <w:rPr>
          <w:rFonts w:ascii="Arial" w:hAnsi="Arial" w:cs="Arial"/>
          <w:sz w:val="20"/>
          <w:szCs w:val="20"/>
        </w:rPr>
        <w:t>.</w:t>
      </w:r>
    </w:p>
    <w:p w14:paraId="22309661" w14:textId="77777777" w:rsidR="00FB4CE7" w:rsidRDefault="00FB4CE7" w:rsidP="00FB4C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C1FC" w14:textId="77777777" w:rsidR="007264CE" w:rsidRDefault="007264CE" w:rsidP="00FB4C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0EFA39C" w14:textId="77777777" w:rsidR="00E84510" w:rsidRDefault="00E84510" w:rsidP="00E845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46460F4" w14:textId="77777777" w:rsidR="00E84510" w:rsidRDefault="00E84510" w:rsidP="00E845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9E83CD8" w14:textId="77777777" w:rsidR="00E84510" w:rsidRDefault="00E84510" w:rsidP="00E845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D72F9E5" w14:textId="77777777" w:rsidR="00E84510" w:rsidRDefault="00E84510" w:rsidP="00E845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EE98E59" w14:textId="77777777" w:rsidR="00E84510" w:rsidRPr="00E84510" w:rsidRDefault="00E84510" w:rsidP="00E8451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84510">
        <w:rPr>
          <w:rFonts w:ascii="Arial" w:hAnsi="Arial" w:cs="Arial"/>
          <w:bCs/>
        </w:rPr>
        <w:t>PAGE 3</w:t>
      </w:r>
    </w:p>
    <w:p w14:paraId="4106C319" w14:textId="77777777" w:rsidR="00E84510" w:rsidRDefault="00E84510" w:rsidP="00E845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B777CF6" w14:textId="77777777" w:rsidR="00E84510" w:rsidRDefault="00E84510" w:rsidP="00E845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201ABE7" w14:textId="77777777" w:rsidR="00E84510" w:rsidRDefault="00E84510" w:rsidP="00E845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52CA225" w14:textId="77777777" w:rsidR="00E84510" w:rsidRPr="008B4BE4" w:rsidRDefault="00E84510" w:rsidP="00E845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</w:rPr>
      </w:pPr>
    </w:p>
    <w:p w14:paraId="5C554E90" w14:textId="77777777" w:rsidR="00A21B2F" w:rsidRDefault="00A21B2F"/>
    <w:sectPr w:rsidR="00A21B2F" w:rsidSect="007264CE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45E4"/>
    <w:multiLevelType w:val="hybridMultilevel"/>
    <w:tmpl w:val="E5684644"/>
    <w:lvl w:ilvl="0" w:tplc="169486CC">
      <w:start w:val="1"/>
      <w:numFmt w:val="decimal"/>
      <w:lvlText w:val="%1"/>
      <w:lvlJc w:val="left"/>
      <w:pPr>
        <w:tabs>
          <w:tab w:val="num" w:pos="5340"/>
        </w:tabs>
        <w:ind w:left="5340" w:hanging="4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1722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E7"/>
    <w:rsid w:val="00106615"/>
    <w:rsid w:val="00142FEE"/>
    <w:rsid w:val="00217CC2"/>
    <w:rsid w:val="002A73C8"/>
    <w:rsid w:val="002B3A74"/>
    <w:rsid w:val="00360552"/>
    <w:rsid w:val="00373D75"/>
    <w:rsid w:val="003B70B1"/>
    <w:rsid w:val="003D1CFE"/>
    <w:rsid w:val="00427FA6"/>
    <w:rsid w:val="0044449A"/>
    <w:rsid w:val="00511466"/>
    <w:rsid w:val="005A3C37"/>
    <w:rsid w:val="005B7C5D"/>
    <w:rsid w:val="0066465F"/>
    <w:rsid w:val="006C51A5"/>
    <w:rsid w:val="007264CE"/>
    <w:rsid w:val="007A2CFD"/>
    <w:rsid w:val="007B1A03"/>
    <w:rsid w:val="008667B4"/>
    <w:rsid w:val="00876E07"/>
    <w:rsid w:val="008A0A42"/>
    <w:rsid w:val="008B4BE4"/>
    <w:rsid w:val="008E3204"/>
    <w:rsid w:val="009731C9"/>
    <w:rsid w:val="00A21B2F"/>
    <w:rsid w:val="00A32E9B"/>
    <w:rsid w:val="00A809A6"/>
    <w:rsid w:val="00AF130E"/>
    <w:rsid w:val="00B141CE"/>
    <w:rsid w:val="00CB0A76"/>
    <w:rsid w:val="00D327F2"/>
    <w:rsid w:val="00DC4D6D"/>
    <w:rsid w:val="00DF0615"/>
    <w:rsid w:val="00E56ECB"/>
    <w:rsid w:val="00E84510"/>
    <w:rsid w:val="00F46773"/>
    <w:rsid w:val="00FB4CE7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66FA15E"/>
  <w15:docId w15:val="{85D9E700-985E-41A5-ACD3-303EF0CA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A7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7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PAVILION TOWNSHIP</vt:lpstr>
    </vt:vector>
  </TitlesOfParts>
  <Company>Pavilion Township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PAVILION TOWNSHIP</dc:title>
  <dc:creator>pat</dc:creator>
  <cp:lastModifiedBy>angela story</cp:lastModifiedBy>
  <cp:revision>2</cp:revision>
  <cp:lastPrinted>2023-02-15T18:42:00Z</cp:lastPrinted>
  <dcterms:created xsi:type="dcterms:W3CDTF">2024-12-09T18:46:00Z</dcterms:created>
  <dcterms:modified xsi:type="dcterms:W3CDTF">2024-12-09T18:46:00Z</dcterms:modified>
</cp:coreProperties>
</file>