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43" w:rsidRDefault="00400643"/>
    <w:p w:rsidR="00D2407A" w:rsidRDefault="00D2407A"/>
    <w:p w:rsidR="00D2407A" w:rsidRDefault="00D2407A" w:rsidP="00D2407A">
      <w:pPr>
        <w:ind w:left="567"/>
        <w:rPr>
          <w:b/>
        </w:rPr>
      </w:pPr>
      <w:r w:rsidRPr="008B2559">
        <w:rPr>
          <w:b/>
          <w:highlight w:val="lightGray"/>
        </w:rPr>
        <w:t>Innere Handlung ausdrücken</w:t>
      </w:r>
    </w:p>
    <w:p w:rsidR="00D2407A" w:rsidRDefault="00D2407A" w:rsidP="00D2407A">
      <w:pPr>
        <w:ind w:left="56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2"/>
        <w:gridCol w:w="3717"/>
      </w:tblGrid>
      <w:tr w:rsidR="00D2407A" w:rsidTr="00D2407A">
        <w:tc>
          <w:tcPr>
            <w:tcW w:w="4252" w:type="dxa"/>
            <w:tcBorders>
              <w:top w:val="nil"/>
              <w:left w:val="nil"/>
              <w:bottom w:val="nil"/>
              <w:right w:val="nil"/>
            </w:tcBorders>
          </w:tcPr>
          <w:p w:rsidR="00D2407A" w:rsidRPr="004634F3" w:rsidRDefault="00D2407A" w:rsidP="0008327D">
            <w:pPr>
              <w:ind w:left="175"/>
              <w:jc w:val="both"/>
              <w:rPr>
                <w:b/>
              </w:rPr>
            </w:pPr>
            <w:r w:rsidRPr="004634F3">
              <w:rPr>
                <w:b/>
              </w:rPr>
              <w:t>Rahmenthema: Erlebnis mit Tieren</w:t>
            </w:r>
          </w:p>
          <w:p w:rsidR="00D2407A" w:rsidRDefault="00D2407A" w:rsidP="0008327D">
            <w:pPr>
              <w:ind w:left="175"/>
              <w:jc w:val="both"/>
            </w:pPr>
          </w:p>
          <w:p w:rsidR="00D2407A" w:rsidRDefault="00D2407A" w:rsidP="0008327D">
            <w:pPr>
              <w:ind w:left="175"/>
              <w:jc w:val="both"/>
            </w:pPr>
            <w:r>
              <w:t>…</w:t>
            </w:r>
          </w:p>
          <w:p w:rsidR="00D2407A" w:rsidRDefault="00D2407A" w:rsidP="0008327D">
            <w:pPr>
              <w:ind w:left="175"/>
              <w:jc w:val="both"/>
            </w:pPr>
            <w:r>
              <w:t>Meine Mutter wies mich darauf hin, dass ich einmal in Maiers Scheine suchen sollte. Ich rannte sofort dorthin. Bis unters Dach waren Heu und Stroh gelagert. Lockend rief ich nach Mi</w:t>
            </w:r>
            <w:r>
              <w:t>e</w:t>
            </w:r>
            <w:r>
              <w:t>ze, aber es rührte sich nichts. Schließlich sah ich ein Loch im Stroh und griff mutig hi</w:t>
            </w:r>
            <w:r>
              <w:t>n</w:t>
            </w:r>
            <w:r>
              <w:t>ein. Da hörte ich ein Fauchen und zog meine Hand zurück. Gleich darauf kam Mieze mit drei jungen Kät</w:t>
            </w:r>
            <w:r>
              <w:t>z</w:t>
            </w:r>
            <w:r>
              <w:t>chen aus dem Stroh.</w:t>
            </w:r>
          </w:p>
          <w:p w:rsidR="00D2407A" w:rsidRDefault="00D2407A" w:rsidP="0008327D">
            <w:pPr>
              <w:ind w:left="175"/>
            </w:pPr>
          </w:p>
          <w:p w:rsidR="00D2407A" w:rsidRPr="004634F3" w:rsidRDefault="00D2407A" w:rsidP="0008327D">
            <w:pPr>
              <w:ind w:left="175"/>
              <w:rPr>
                <w:i/>
                <w:sz w:val="20"/>
              </w:rPr>
            </w:pPr>
            <w:r w:rsidRPr="004634F3">
              <w:rPr>
                <w:i/>
                <w:sz w:val="20"/>
              </w:rPr>
              <w:t>Ausdrücke der inneren Handlung an der ric</w:t>
            </w:r>
            <w:r w:rsidRPr="004634F3">
              <w:rPr>
                <w:i/>
                <w:sz w:val="20"/>
              </w:rPr>
              <w:t>h</w:t>
            </w:r>
            <w:r w:rsidRPr="004634F3">
              <w:rPr>
                <w:i/>
                <w:sz w:val="20"/>
              </w:rPr>
              <w:t>tigen Stelle einsetzen.</w:t>
            </w:r>
          </w:p>
          <w:p w:rsidR="00D2407A" w:rsidRPr="004634F3" w:rsidRDefault="00D2407A" w:rsidP="0008327D">
            <w:pPr>
              <w:ind w:left="175"/>
              <w:rPr>
                <w:i/>
              </w:rPr>
            </w:pPr>
            <w:r w:rsidRPr="004634F3">
              <w:rPr>
                <w:i/>
                <w:sz w:val="20"/>
              </w:rPr>
              <w:t>Wodurch unterscheiden sie sich?</w:t>
            </w:r>
          </w:p>
        </w:tc>
        <w:tc>
          <w:tcPr>
            <w:tcW w:w="3717" w:type="dxa"/>
            <w:tcBorders>
              <w:top w:val="nil"/>
              <w:left w:val="nil"/>
              <w:bottom w:val="nil"/>
              <w:right w:val="nil"/>
            </w:tcBorders>
            <w:shd w:val="clear" w:color="auto" w:fill="C0C0C0"/>
          </w:tcPr>
          <w:p w:rsidR="00D2407A" w:rsidRPr="00D2407A" w:rsidRDefault="00D2407A" w:rsidP="0008327D">
            <w:pPr>
              <w:ind w:left="34"/>
              <w:rPr>
                <w:rFonts w:ascii="Bradley Hand ITC" w:hAnsi="Bradley Hand ITC"/>
                <w:b/>
                <w:sz w:val="22"/>
                <w:szCs w:val="22"/>
              </w:rPr>
            </w:pPr>
            <w:r w:rsidRPr="00D2407A">
              <w:rPr>
                <w:rFonts w:ascii="Bradley Hand ITC" w:hAnsi="Bradley Hand ITC"/>
                <w:b/>
                <w:sz w:val="22"/>
                <w:szCs w:val="22"/>
              </w:rPr>
              <w:t>Wenn das kein Bild des Stolzes war!</w:t>
            </w:r>
          </w:p>
          <w:p w:rsidR="00D2407A" w:rsidRPr="00D2407A" w:rsidRDefault="00D2407A" w:rsidP="0008327D">
            <w:pPr>
              <w:ind w:left="34"/>
              <w:rPr>
                <w:rFonts w:ascii="Bradley Hand ITC" w:hAnsi="Bradley Hand ITC"/>
                <w:b/>
                <w:sz w:val="22"/>
                <w:szCs w:val="22"/>
              </w:rPr>
            </w:pPr>
          </w:p>
          <w:p w:rsidR="00D2407A" w:rsidRPr="00D2407A" w:rsidRDefault="00D2407A" w:rsidP="0008327D">
            <w:pPr>
              <w:rPr>
                <w:rFonts w:ascii="Bradley Hand ITC" w:hAnsi="Bradley Hand ITC"/>
                <w:b/>
                <w:sz w:val="22"/>
                <w:szCs w:val="22"/>
              </w:rPr>
            </w:pPr>
            <w:r w:rsidRPr="00D2407A">
              <w:rPr>
                <w:rFonts w:ascii="Bradley Hand ITC" w:hAnsi="Bradley Hand ITC"/>
                <w:b/>
                <w:sz w:val="22"/>
                <w:szCs w:val="22"/>
              </w:rPr>
              <w:t>Eigentlich eine gute Idee von Mu</w:t>
            </w:r>
            <w:r w:rsidRPr="00D2407A">
              <w:rPr>
                <w:rFonts w:ascii="Bradley Hand ITC" w:hAnsi="Bradley Hand ITC"/>
                <w:b/>
                <w:sz w:val="22"/>
                <w:szCs w:val="22"/>
              </w:rPr>
              <w:t>t</w:t>
            </w:r>
            <w:r w:rsidRPr="00D2407A">
              <w:rPr>
                <w:rFonts w:ascii="Bradley Hand ITC" w:hAnsi="Bradley Hand ITC"/>
                <w:b/>
                <w:sz w:val="22"/>
                <w:szCs w:val="22"/>
              </w:rPr>
              <w:t>ter!</w:t>
            </w:r>
          </w:p>
          <w:p w:rsidR="00D2407A" w:rsidRPr="00D2407A" w:rsidRDefault="00D2407A" w:rsidP="0008327D">
            <w:pPr>
              <w:rPr>
                <w:rFonts w:ascii="Bradley Hand ITC" w:hAnsi="Bradley Hand ITC"/>
                <w:b/>
                <w:sz w:val="22"/>
                <w:szCs w:val="22"/>
              </w:rPr>
            </w:pPr>
          </w:p>
          <w:p w:rsidR="00D2407A" w:rsidRPr="00D2407A" w:rsidRDefault="00D2407A" w:rsidP="0008327D">
            <w:pPr>
              <w:ind w:left="34"/>
              <w:rPr>
                <w:rFonts w:ascii="Bradley Hand ITC" w:hAnsi="Bradley Hand ITC"/>
                <w:b/>
                <w:sz w:val="22"/>
                <w:szCs w:val="22"/>
              </w:rPr>
            </w:pPr>
            <w:r w:rsidRPr="00D2407A">
              <w:rPr>
                <w:rFonts w:ascii="Bradley Hand ITC" w:hAnsi="Bradley Hand ITC"/>
                <w:b/>
                <w:sz w:val="22"/>
                <w:szCs w:val="22"/>
              </w:rPr>
              <w:t>Vielleicht sollte ich einmal die Leiter auf den Dachboden hi</w:t>
            </w:r>
            <w:r w:rsidRPr="00D2407A">
              <w:rPr>
                <w:rFonts w:ascii="Bradley Hand ITC" w:hAnsi="Bradley Hand ITC"/>
                <w:b/>
                <w:sz w:val="22"/>
                <w:szCs w:val="22"/>
              </w:rPr>
              <w:t>n</w:t>
            </w:r>
            <w:r w:rsidRPr="00D2407A">
              <w:rPr>
                <w:rFonts w:ascii="Bradley Hand ITC" w:hAnsi="Bradley Hand ITC"/>
                <w:b/>
                <w:sz w:val="22"/>
                <w:szCs w:val="22"/>
              </w:rPr>
              <w:t>aufklettern und dort nac</w:t>
            </w:r>
            <w:r w:rsidRPr="00D2407A">
              <w:rPr>
                <w:rFonts w:ascii="Bradley Hand ITC" w:hAnsi="Bradley Hand ITC"/>
                <w:b/>
                <w:sz w:val="22"/>
                <w:szCs w:val="22"/>
              </w:rPr>
              <w:t>h</w:t>
            </w:r>
            <w:r w:rsidRPr="00D2407A">
              <w:rPr>
                <w:rFonts w:ascii="Bradley Hand ITC" w:hAnsi="Bradley Hand ITC"/>
                <w:b/>
                <w:sz w:val="22"/>
                <w:szCs w:val="22"/>
              </w:rPr>
              <w:t>sehen.</w:t>
            </w:r>
          </w:p>
          <w:p w:rsidR="00D2407A" w:rsidRPr="00D2407A" w:rsidRDefault="00D2407A" w:rsidP="0008327D">
            <w:pPr>
              <w:ind w:left="34"/>
              <w:rPr>
                <w:rFonts w:ascii="Bradley Hand ITC" w:hAnsi="Bradley Hand ITC"/>
                <w:b/>
                <w:sz w:val="22"/>
                <w:szCs w:val="22"/>
              </w:rPr>
            </w:pPr>
          </w:p>
          <w:p w:rsidR="00D2407A" w:rsidRPr="00D2407A" w:rsidRDefault="00D2407A" w:rsidP="0008327D">
            <w:pPr>
              <w:ind w:left="34"/>
              <w:rPr>
                <w:rFonts w:ascii="Bradley Hand ITC" w:hAnsi="Bradley Hand ITC"/>
                <w:b/>
                <w:sz w:val="22"/>
                <w:szCs w:val="22"/>
              </w:rPr>
            </w:pPr>
            <w:r w:rsidRPr="00D2407A">
              <w:rPr>
                <w:rFonts w:ascii="Bradley Hand ITC" w:hAnsi="Bradley Hand ITC"/>
                <w:b/>
                <w:sz w:val="22"/>
                <w:szCs w:val="22"/>
              </w:rPr>
              <w:t>Hoffnungsvoll und zugleich bange</w:t>
            </w:r>
          </w:p>
          <w:p w:rsidR="00D2407A" w:rsidRPr="00D2407A" w:rsidRDefault="00D2407A" w:rsidP="0008327D">
            <w:pPr>
              <w:ind w:left="34"/>
              <w:rPr>
                <w:b/>
              </w:rPr>
            </w:pPr>
          </w:p>
          <w:p w:rsidR="00D2407A" w:rsidRDefault="00D2407A" w:rsidP="0008327D">
            <w:pPr>
              <w:ind w:left="34"/>
              <w:rPr>
                <w:rFonts w:ascii="Bradley Hand ITC" w:hAnsi="Bradley Hand ITC"/>
                <w:b/>
                <w:sz w:val="22"/>
                <w:szCs w:val="22"/>
              </w:rPr>
            </w:pPr>
            <w:r w:rsidRPr="00D2407A">
              <w:rPr>
                <w:rFonts w:ascii="Bradley Hand ITC" w:hAnsi="Bradley Hand ITC"/>
                <w:b/>
                <w:sz w:val="22"/>
                <w:szCs w:val="22"/>
              </w:rPr>
              <w:t>Ob sie wohl im Stroh eine Höhle g</w:t>
            </w:r>
            <w:r w:rsidRPr="00D2407A">
              <w:rPr>
                <w:rFonts w:ascii="Bradley Hand ITC" w:hAnsi="Bradley Hand ITC"/>
                <w:b/>
                <w:sz w:val="22"/>
                <w:szCs w:val="22"/>
              </w:rPr>
              <w:t>e</w:t>
            </w:r>
            <w:r w:rsidRPr="00D2407A">
              <w:rPr>
                <w:rFonts w:ascii="Bradley Hand ITC" w:hAnsi="Bradley Hand ITC"/>
                <w:b/>
                <w:sz w:val="22"/>
                <w:szCs w:val="22"/>
              </w:rPr>
              <w:t>graben hat?</w:t>
            </w:r>
          </w:p>
          <w:p w:rsidR="00D2407A" w:rsidRPr="00D2407A" w:rsidRDefault="00D2407A" w:rsidP="0008327D">
            <w:pPr>
              <w:ind w:left="34"/>
              <w:rPr>
                <w:rFonts w:ascii="Bradley Hand ITC" w:hAnsi="Bradley Hand ITC"/>
                <w:b/>
                <w:sz w:val="22"/>
                <w:szCs w:val="22"/>
              </w:rPr>
            </w:pPr>
          </w:p>
          <w:p w:rsidR="00D2407A" w:rsidRPr="00D2407A" w:rsidRDefault="00D2407A" w:rsidP="0008327D">
            <w:pPr>
              <w:ind w:left="34"/>
              <w:rPr>
                <w:rFonts w:ascii="Bradley Hand ITC" w:hAnsi="Bradley Hand ITC"/>
                <w:b/>
                <w:sz w:val="22"/>
                <w:szCs w:val="22"/>
              </w:rPr>
            </w:pPr>
            <w:r w:rsidRPr="00D2407A">
              <w:rPr>
                <w:rFonts w:ascii="Bradley Hand ITC" w:hAnsi="Bradley Hand ITC"/>
                <w:b/>
                <w:sz w:val="22"/>
                <w:szCs w:val="22"/>
              </w:rPr>
              <w:t>„Was ist denn das?“, fragte ich mich überrascht und ängstlich zugleich.</w:t>
            </w:r>
          </w:p>
          <w:p w:rsidR="00D2407A" w:rsidRPr="00D2407A" w:rsidRDefault="00D2407A" w:rsidP="0008327D">
            <w:pPr>
              <w:rPr>
                <w:b/>
              </w:rPr>
            </w:pPr>
          </w:p>
          <w:p w:rsidR="00D2407A" w:rsidRDefault="00D2407A" w:rsidP="0008327D"/>
        </w:tc>
      </w:tr>
    </w:tbl>
    <w:p w:rsidR="00D2407A" w:rsidRDefault="00D2407A"/>
    <w:p w:rsidR="00D2407A" w:rsidRPr="00AC39C5" w:rsidRDefault="00D2407A" w:rsidP="00D2407A">
      <w:pPr>
        <w:ind w:left="709"/>
        <w:rPr>
          <w:i/>
          <w:color w:val="5F497A" w:themeColor="accent4" w:themeShade="BF"/>
        </w:rPr>
      </w:pPr>
      <w:r w:rsidRPr="00AC39C5">
        <w:rPr>
          <w:i/>
          <w:color w:val="5F497A" w:themeColor="accent4" w:themeShade="BF"/>
        </w:rPr>
        <w:t>Setze die Ausdrücke der inneren Handlung an der richtigen Stelle ein.</w:t>
      </w:r>
    </w:p>
    <w:p w:rsidR="00D2407A" w:rsidRDefault="00AC39C5" w:rsidP="00D2407A">
      <w:pPr>
        <w:ind w:left="709"/>
        <w:rPr>
          <w:i/>
          <w:color w:val="5F497A" w:themeColor="accent4" w:themeShade="BF"/>
        </w:rPr>
      </w:pPr>
      <w:r w:rsidRPr="00AC39C5">
        <w:rPr>
          <w:i/>
          <w:color w:val="5F497A" w:themeColor="accent4" w:themeShade="BF"/>
        </w:rPr>
        <w:t>Wodurch unterscheiden sie sich?</w:t>
      </w:r>
      <w:r w:rsidR="00D2407A" w:rsidRPr="00AC39C5">
        <w:rPr>
          <w:i/>
          <w:color w:val="5F497A" w:themeColor="accent4" w:themeShade="BF"/>
        </w:rPr>
        <w:t xml:space="preserve"> Lege dir eine entsprechende Tabelle an.</w:t>
      </w:r>
    </w:p>
    <w:p w:rsidR="00AC39C5" w:rsidRDefault="00AC39C5" w:rsidP="00D2407A">
      <w:pPr>
        <w:ind w:left="709"/>
        <w:rPr>
          <w:i/>
          <w:color w:val="5F497A" w:themeColor="accent4" w:themeShade="BF"/>
        </w:rPr>
      </w:pPr>
    </w:p>
    <w:p w:rsidR="00AC39C5" w:rsidRDefault="00AC39C5" w:rsidP="00D2407A">
      <w:pPr>
        <w:ind w:left="709"/>
        <w:rPr>
          <w:i/>
          <w:color w:val="5F497A" w:themeColor="accent4" w:themeShade="BF"/>
        </w:rPr>
      </w:pPr>
    </w:p>
    <w:p w:rsidR="00AC39C5" w:rsidRPr="00AC39C5" w:rsidRDefault="00AC39C5" w:rsidP="00D2407A">
      <w:pPr>
        <w:ind w:left="709"/>
        <w:rPr>
          <w:i/>
          <w:color w:val="5F497A" w:themeColor="accent4" w:themeShade="BF"/>
        </w:rPr>
      </w:pPr>
    </w:p>
    <w:p w:rsidR="00D2407A" w:rsidRDefault="00AC39C5" w:rsidP="00D2407A">
      <w:pPr>
        <w:ind w:left="709"/>
      </w:pPr>
      <w:r>
        <w:t>Mögliche Lösung:</w:t>
      </w:r>
    </w:p>
    <w:tbl>
      <w:tblPr>
        <w:tblStyle w:val="Tabellengitternetz"/>
        <w:tblW w:w="0" w:type="auto"/>
        <w:tblInd w:w="709" w:type="dxa"/>
        <w:tblLook w:val="04A0"/>
      </w:tblPr>
      <w:tblGrid>
        <w:gridCol w:w="2144"/>
        <w:gridCol w:w="2145"/>
        <w:gridCol w:w="2145"/>
        <w:gridCol w:w="2145"/>
      </w:tblGrid>
      <w:tr w:rsidR="00AC39C5" w:rsidTr="00AC39C5">
        <w:tc>
          <w:tcPr>
            <w:tcW w:w="2303" w:type="dxa"/>
          </w:tcPr>
          <w:p w:rsidR="00AC39C5" w:rsidRPr="00AC39C5" w:rsidRDefault="00AC39C5" w:rsidP="00D2407A">
            <w:pPr>
              <w:rPr>
                <w:b/>
              </w:rPr>
            </w:pPr>
            <w:r w:rsidRPr="00AC39C5">
              <w:rPr>
                <w:b/>
              </w:rPr>
              <w:t>Kurzsatz ohne Prädikat (Ellipse)</w:t>
            </w:r>
          </w:p>
        </w:tc>
        <w:tc>
          <w:tcPr>
            <w:tcW w:w="2303" w:type="dxa"/>
          </w:tcPr>
          <w:p w:rsidR="00AC39C5" w:rsidRPr="00AC39C5" w:rsidRDefault="00AC39C5" w:rsidP="00AC39C5">
            <w:pPr>
              <w:rPr>
                <w:b/>
              </w:rPr>
            </w:pPr>
            <w:r w:rsidRPr="00AC39C5">
              <w:rPr>
                <w:b/>
              </w:rPr>
              <w:t>Innerer Ausruf der Überraschung</w:t>
            </w:r>
          </w:p>
          <w:p w:rsidR="00AC39C5" w:rsidRPr="00AC39C5" w:rsidRDefault="00AC39C5" w:rsidP="00D2407A">
            <w:pPr>
              <w:rPr>
                <w:b/>
              </w:rPr>
            </w:pPr>
          </w:p>
        </w:tc>
        <w:tc>
          <w:tcPr>
            <w:tcW w:w="2303" w:type="dxa"/>
          </w:tcPr>
          <w:p w:rsidR="00AC39C5" w:rsidRPr="00AC39C5" w:rsidRDefault="00AC39C5" w:rsidP="00AC39C5">
            <w:pPr>
              <w:rPr>
                <w:b/>
              </w:rPr>
            </w:pPr>
            <w:r w:rsidRPr="00AC39C5">
              <w:rPr>
                <w:b/>
              </w:rPr>
              <w:t>Voranstellung des Adverbiales</w:t>
            </w:r>
          </w:p>
          <w:p w:rsidR="00AC39C5" w:rsidRPr="00AC39C5" w:rsidRDefault="00AC39C5" w:rsidP="00D2407A">
            <w:pPr>
              <w:rPr>
                <w:b/>
              </w:rPr>
            </w:pPr>
          </w:p>
        </w:tc>
        <w:tc>
          <w:tcPr>
            <w:tcW w:w="2303" w:type="dxa"/>
          </w:tcPr>
          <w:p w:rsidR="00AC39C5" w:rsidRPr="00AC39C5" w:rsidRDefault="00AC39C5" w:rsidP="00D2407A">
            <w:pPr>
              <w:rPr>
                <w:b/>
              </w:rPr>
            </w:pPr>
            <w:r w:rsidRPr="00AC39C5">
              <w:rPr>
                <w:b/>
              </w:rPr>
              <w:t>Mutmaßung</w:t>
            </w:r>
          </w:p>
        </w:tc>
      </w:tr>
      <w:tr w:rsidR="00AC39C5" w:rsidTr="00AC39C5">
        <w:tc>
          <w:tcPr>
            <w:tcW w:w="2303" w:type="dxa"/>
          </w:tcPr>
          <w:p w:rsidR="00AC39C5" w:rsidRDefault="00AC39C5" w:rsidP="00D2407A"/>
          <w:p w:rsidR="00AC39C5" w:rsidRDefault="00AC39C5" w:rsidP="00AC39C5">
            <w:pPr>
              <w:ind w:right="-34"/>
            </w:pPr>
            <w:r>
              <w:t>______________</w:t>
            </w:r>
          </w:p>
          <w:p w:rsidR="00AC39C5" w:rsidRDefault="00AC39C5" w:rsidP="00AC39C5">
            <w:pPr>
              <w:ind w:right="-34"/>
            </w:pPr>
          </w:p>
          <w:p w:rsidR="00AC39C5" w:rsidRDefault="00AC39C5" w:rsidP="00AC39C5">
            <w:pPr>
              <w:ind w:right="-34"/>
            </w:pPr>
            <w:r>
              <w:t>______________</w:t>
            </w:r>
          </w:p>
          <w:p w:rsidR="00AC39C5" w:rsidRDefault="00AC39C5" w:rsidP="00D2407A"/>
          <w:p w:rsidR="00AC39C5" w:rsidRDefault="00AC39C5" w:rsidP="00D2407A">
            <w:r>
              <w:t>______________</w:t>
            </w:r>
          </w:p>
          <w:p w:rsidR="00AC39C5" w:rsidRDefault="00AC39C5" w:rsidP="00D2407A"/>
        </w:tc>
        <w:tc>
          <w:tcPr>
            <w:tcW w:w="2303" w:type="dxa"/>
          </w:tcPr>
          <w:p w:rsidR="00AC39C5" w:rsidRDefault="00AC39C5" w:rsidP="00AC39C5">
            <w:pPr>
              <w:ind w:right="-34"/>
            </w:pPr>
          </w:p>
          <w:p w:rsidR="00AC39C5" w:rsidRDefault="00AC39C5" w:rsidP="00AC39C5">
            <w:pPr>
              <w:ind w:right="-34"/>
            </w:pPr>
            <w:r>
              <w:t>______________</w:t>
            </w:r>
          </w:p>
          <w:p w:rsidR="00AC39C5" w:rsidRDefault="00AC39C5" w:rsidP="00AC39C5">
            <w:pPr>
              <w:ind w:right="-34"/>
            </w:pPr>
          </w:p>
          <w:p w:rsidR="00AC39C5" w:rsidRDefault="00AC39C5" w:rsidP="00AC39C5">
            <w:pPr>
              <w:ind w:right="-34"/>
            </w:pPr>
            <w:r>
              <w:t>______________</w:t>
            </w:r>
          </w:p>
          <w:p w:rsidR="00AC39C5" w:rsidRDefault="00AC39C5" w:rsidP="00AC39C5"/>
          <w:p w:rsidR="00AC39C5" w:rsidRDefault="00AC39C5" w:rsidP="00AC39C5">
            <w:r>
              <w:t>______________</w:t>
            </w:r>
          </w:p>
          <w:p w:rsidR="00AC39C5" w:rsidRDefault="00AC39C5" w:rsidP="00AC39C5"/>
        </w:tc>
        <w:tc>
          <w:tcPr>
            <w:tcW w:w="2303" w:type="dxa"/>
          </w:tcPr>
          <w:p w:rsidR="00AC39C5" w:rsidRDefault="00AC39C5" w:rsidP="00AC39C5">
            <w:pPr>
              <w:ind w:right="-34"/>
            </w:pPr>
          </w:p>
          <w:p w:rsidR="00AC39C5" w:rsidRDefault="00AC39C5" w:rsidP="00AC39C5">
            <w:pPr>
              <w:ind w:right="-34"/>
            </w:pPr>
            <w:r>
              <w:t>______________</w:t>
            </w:r>
          </w:p>
          <w:p w:rsidR="00AC39C5" w:rsidRDefault="00AC39C5" w:rsidP="00AC39C5">
            <w:pPr>
              <w:ind w:right="-34"/>
            </w:pPr>
          </w:p>
          <w:p w:rsidR="00AC39C5" w:rsidRDefault="00AC39C5" w:rsidP="00AC39C5">
            <w:pPr>
              <w:ind w:right="-34"/>
            </w:pPr>
            <w:r>
              <w:t>______________</w:t>
            </w:r>
          </w:p>
          <w:p w:rsidR="00AC39C5" w:rsidRDefault="00AC39C5" w:rsidP="00AC39C5"/>
          <w:p w:rsidR="00AC39C5" w:rsidRDefault="00AC39C5" w:rsidP="00AC39C5">
            <w:r>
              <w:t>______________</w:t>
            </w:r>
          </w:p>
          <w:p w:rsidR="00AC39C5" w:rsidRDefault="00AC39C5" w:rsidP="00D2407A"/>
        </w:tc>
        <w:tc>
          <w:tcPr>
            <w:tcW w:w="2303" w:type="dxa"/>
          </w:tcPr>
          <w:p w:rsidR="00AC39C5" w:rsidRDefault="00AC39C5" w:rsidP="00AC39C5">
            <w:pPr>
              <w:ind w:right="-34"/>
            </w:pPr>
          </w:p>
          <w:p w:rsidR="00AC39C5" w:rsidRDefault="00AC39C5" w:rsidP="00AC39C5">
            <w:pPr>
              <w:ind w:right="-34"/>
            </w:pPr>
            <w:r>
              <w:t>______________</w:t>
            </w:r>
          </w:p>
          <w:p w:rsidR="00AC39C5" w:rsidRDefault="00AC39C5" w:rsidP="00AC39C5">
            <w:pPr>
              <w:ind w:right="-34"/>
            </w:pPr>
          </w:p>
          <w:p w:rsidR="00AC39C5" w:rsidRDefault="00AC39C5" w:rsidP="00AC39C5">
            <w:pPr>
              <w:ind w:right="-34"/>
            </w:pPr>
            <w:r>
              <w:t>______________</w:t>
            </w:r>
          </w:p>
          <w:p w:rsidR="00AC39C5" w:rsidRDefault="00AC39C5" w:rsidP="00AC39C5"/>
          <w:p w:rsidR="00AC39C5" w:rsidRDefault="00AC39C5" w:rsidP="00AC39C5">
            <w:r>
              <w:t>______________</w:t>
            </w:r>
          </w:p>
          <w:p w:rsidR="00AC39C5" w:rsidRDefault="00AC39C5" w:rsidP="00D2407A"/>
        </w:tc>
      </w:tr>
    </w:tbl>
    <w:p w:rsidR="00AC39C5" w:rsidRDefault="00AC39C5" w:rsidP="00D2407A">
      <w:pPr>
        <w:ind w:left="709"/>
      </w:pPr>
    </w:p>
    <w:p w:rsidR="00AC39C5" w:rsidRDefault="00AC39C5" w:rsidP="00D2407A">
      <w:pPr>
        <w:ind w:left="709"/>
      </w:pPr>
    </w:p>
    <w:p w:rsidR="00AC39C5" w:rsidRDefault="00AC39C5" w:rsidP="00D2407A">
      <w:pPr>
        <w:ind w:left="709"/>
      </w:pPr>
    </w:p>
    <w:sectPr w:rsidR="00AC39C5" w:rsidSect="004006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2407A"/>
    <w:rsid w:val="00400643"/>
    <w:rsid w:val="00AC39C5"/>
    <w:rsid w:val="00D2407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07A"/>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AC3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2</cp:revision>
  <dcterms:created xsi:type="dcterms:W3CDTF">2020-10-01T09:39:00Z</dcterms:created>
  <dcterms:modified xsi:type="dcterms:W3CDTF">2020-10-01T09:55:00Z</dcterms:modified>
</cp:coreProperties>
</file>