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8267A4" w:rsidRDefault="008267A4" w:rsidP="00C76C0B">
      <w:pPr>
        <w:jc w:val="center"/>
        <w:rPr>
          <w:b/>
          <w:sz w:val="28"/>
        </w:rPr>
      </w:pPr>
      <w:r>
        <w:rPr>
          <w:b/>
          <w:sz w:val="28"/>
        </w:rPr>
        <w:t>Geschlossene Form des</w:t>
      </w:r>
      <w:r w:rsidRPr="008267A4">
        <w:rPr>
          <w:b/>
          <w:sz w:val="28"/>
        </w:rPr>
        <w:t xml:space="preserve"> Drama</w:t>
      </w:r>
      <w:r>
        <w:rPr>
          <w:b/>
          <w:sz w:val="28"/>
        </w:rPr>
        <w:t>s - offene Form des</w:t>
      </w:r>
      <w:r w:rsidRPr="008267A4">
        <w:rPr>
          <w:b/>
          <w:sz w:val="28"/>
        </w:rPr>
        <w:t xml:space="preserve"> Drama</w:t>
      </w:r>
      <w:r>
        <w:rPr>
          <w:b/>
          <w:sz w:val="28"/>
        </w:rPr>
        <w:t>s</w:t>
      </w:r>
    </w:p>
    <w:p w:rsidR="008267A4" w:rsidRPr="004115AF" w:rsidRDefault="008267A4" w:rsidP="008267A4">
      <w:pPr>
        <w:pStyle w:val="KeinLeerraum"/>
        <w:rPr>
          <w:color w:val="002060"/>
        </w:rPr>
      </w:pPr>
      <w:r w:rsidRPr="004115AF">
        <w:rPr>
          <w:color w:val="002060"/>
        </w:rPr>
        <w:t xml:space="preserve">Anschließend findest du Merkmale, die für die geschlossene oder auch aristotelische Form des Dramas stehen, ungeordnet zwischen Kennzeichen, die als typisch für die offene Form des modernen Dramas gelten können. </w:t>
      </w:r>
    </w:p>
    <w:p w:rsidR="004115AF" w:rsidRDefault="004115AF" w:rsidP="008267A4">
      <w:pPr>
        <w:pStyle w:val="KeinLeerraum"/>
      </w:pPr>
    </w:p>
    <w:p w:rsidR="00C76C0B" w:rsidRDefault="00C76C0B" w:rsidP="008267A4">
      <w:pPr>
        <w:pStyle w:val="KeinLeerraum"/>
      </w:pPr>
    </w:p>
    <w:p w:rsidR="004115AF" w:rsidRPr="004115AF" w:rsidRDefault="004115AF" w:rsidP="004115AF">
      <w:pPr>
        <w:rPr>
          <w:i/>
        </w:rPr>
      </w:pPr>
      <w:r w:rsidRPr="004115AF">
        <w:rPr>
          <w:i/>
        </w:rPr>
        <w:t>Einheit von Ort, Zeit  und Handlung                        symmetrischer Aufbau               lose Szenenfolge</w:t>
      </w:r>
    </w:p>
    <w:p w:rsidR="004115AF" w:rsidRPr="004115AF" w:rsidRDefault="004115AF" w:rsidP="004115AF">
      <w:pPr>
        <w:pStyle w:val="KeinLeerraum"/>
        <w:rPr>
          <w:i/>
        </w:rPr>
      </w:pPr>
      <w:r w:rsidRPr="004115AF">
        <w:rPr>
          <w:i/>
        </w:rPr>
        <w:t xml:space="preserve">gebundene Sprache, hoher Stil                                                                     </w:t>
      </w:r>
      <w:r w:rsidR="00572A6E">
        <w:rPr>
          <w:i/>
        </w:rPr>
        <w:t xml:space="preserve">reflexive </w:t>
      </w:r>
      <w:r w:rsidRPr="004115AF">
        <w:rPr>
          <w:i/>
        </w:rPr>
        <w:t xml:space="preserve">Monologe </w:t>
      </w:r>
    </w:p>
    <w:p w:rsidR="001A2CA4" w:rsidRDefault="001A2CA4" w:rsidP="004115AF">
      <w:pPr>
        <w:jc w:val="center"/>
        <w:rPr>
          <w:i/>
        </w:rPr>
      </w:pPr>
    </w:p>
    <w:p w:rsidR="004115AF" w:rsidRPr="004115AF" w:rsidRDefault="00F21B2B" w:rsidP="004115AF">
      <w:pPr>
        <w:jc w:val="center"/>
        <w:rPr>
          <w:i/>
        </w:rPr>
      </w:pPr>
      <w:r>
        <w:rPr>
          <w:i/>
        </w:rPr>
        <w:t xml:space="preserve">logisch verknüpfte Handlungsschritte                                              </w:t>
      </w:r>
      <w:r w:rsidR="004115AF" w:rsidRPr="004115AF">
        <w:rPr>
          <w:i/>
        </w:rPr>
        <w:t>Vielortstruktur</w:t>
      </w:r>
    </w:p>
    <w:p w:rsidR="004115AF" w:rsidRPr="004115AF" w:rsidRDefault="004115AF" w:rsidP="004115AF">
      <w:pPr>
        <w:rPr>
          <w:i/>
        </w:rPr>
      </w:pPr>
      <w:r w:rsidRPr="004115AF">
        <w:rPr>
          <w:i/>
        </w:rPr>
        <w:t>Ständeklausel/ Standesvorbehalt                                            Figuren von bürgerlichem Stand</w:t>
      </w:r>
    </w:p>
    <w:p w:rsidR="004115AF" w:rsidRPr="004115AF" w:rsidRDefault="004115AF" w:rsidP="004115AF">
      <w:pPr>
        <w:pStyle w:val="KeinLeerraum"/>
        <w:rPr>
          <w:i/>
        </w:rPr>
      </w:pPr>
    </w:p>
    <w:p w:rsidR="004115AF" w:rsidRPr="004115AF" w:rsidRDefault="004115AF" w:rsidP="004115AF">
      <w:pPr>
        <w:jc w:val="center"/>
        <w:rPr>
          <w:i/>
        </w:rPr>
      </w:pPr>
      <w:r w:rsidRPr="004115AF">
        <w:rPr>
          <w:i/>
        </w:rPr>
        <w:t xml:space="preserve">mehrere Handlungsfäden                                 Figuren von </w:t>
      </w:r>
      <w:r w:rsidR="00F21B2B">
        <w:rPr>
          <w:i/>
        </w:rPr>
        <w:t>adeligem Stand</w:t>
      </w:r>
      <w:r w:rsidRPr="004115AF">
        <w:rPr>
          <w:i/>
        </w:rPr>
        <w:t xml:space="preserve"> </w:t>
      </w:r>
    </w:p>
    <w:p w:rsidR="004115AF" w:rsidRPr="004115AF" w:rsidRDefault="004115AF" w:rsidP="004115AF">
      <w:pPr>
        <w:pStyle w:val="KeinLeerraum"/>
        <w:rPr>
          <w:i/>
        </w:rPr>
      </w:pPr>
      <w:r w:rsidRPr="004115AF">
        <w:rPr>
          <w:i/>
        </w:rPr>
        <w:t>Umgangssprache, Dialekt                         Zeitsprünge</w:t>
      </w:r>
      <w:r w:rsidR="00572A6E">
        <w:rPr>
          <w:i/>
        </w:rPr>
        <w:t xml:space="preserve">                  lockerer Aufbau</w:t>
      </w:r>
    </w:p>
    <w:p w:rsidR="001A2CA4" w:rsidRDefault="004115AF" w:rsidP="004115AF">
      <w:pPr>
        <w:jc w:val="center"/>
        <w:rPr>
          <w:i/>
        </w:rPr>
      </w:pPr>
      <w:r w:rsidRPr="004115AF">
        <w:rPr>
          <w:i/>
        </w:rPr>
        <w:t xml:space="preserve">                        </w:t>
      </w:r>
    </w:p>
    <w:p w:rsidR="004115AF" w:rsidRPr="004115AF" w:rsidRDefault="004115AF" w:rsidP="004115AF">
      <w:pPr>
        <w:jc w:val="center"/>
        <w:rPr>
          <w:i/>
        </w:rPr>
      </w:pPr>
      <w:r w:rsidRPr="004115AF">
        <w:rPr>
          <w:i/>
        </w:rPr>
        <w:t xml:space="preserve">Gestalten aus der Mythologie                           </w:t>
      </w:r>
    </w:p>
    <w:p w:rsidR="004115AF" w:rsidRPr="004115AF" w:rsidRDefault="004115AF" w:rsidP="004115AF">
      <w:pPr>
        <w:rPr>
          <w:i/>
        </w:rPr>
      </w:pPr>
      <w:r w:rsidRPr="004115AF">
        <w:rPr>
          <w:i/>
        </w:rPr>
        <w:t>Aufhebung der Chronologie                                                                   Vertreter der Arbeiterklasse</w:t>
      </w:r>
    </w:p>
    <w:p w:rsidR="001A2CA4" w:rsidRDefault="001A2CA4" w:rsidP="001A2CA4">
      <w:pPr>
        <w:rPr>
          <w:i/>
        </w:rPr>
      </w:pPr>
      <w:r>
        <w:rPr>
          <w:i/>
        </w:rPr>
        <w:t xml:space="preserve">               relativ selbständige Szenen</w:t>
      </w:r>
    </w:p>
    <w:p w:rsidR="004115AF" w:rsidRPr="004115AF" w:rsidRDefault="004115AF" w:rsidP="008267A4">
      <w:pPr>
        <w:pStyle w:val="KeinLeerraum"/>
        <w:rPr>
          <w:i/>
        </w:rPr>
      </w:pPr>
    </w:p>
    <w:p w:rsidR="00572A6E" w:rsidRDefault="004115AF" w:rsidP="00572A6E">
      <w:pPr>
        <w:pStyle w:val="KeinLeerraum"/>
      </w:pPr>
      <w:r w:rsidRPr="004115AF">
        <w:rPr>
          <w:i/>
        </w:rPr>
        <w:t>chronologischer Handlungsablauf</w:t>
      </w:r>
      <w:r w:rsidR="00572A6E" w:rsidRPr="00572A6E">
        <w:t xml:space="preserve"> </w:t>
      </w:r>
      <w:r w:rsidR="00572A6E">
        <w:t xml:space="preserve">                                        Ellipsen, Kommunikationsschwierigkeiten</w:t>
      </w:r>
    </w:p>
    <w:p w:rsidR="004115AF" w:rsidRPr="004115AF" w:rsidRDefault="004115AF" w:rsidP="004115AF">
      <w:pPr>
        <w:rPr>
          <w:i/>
        </w:rPr>
      </w:pPr>
    </w:p>
    <w:p w:rsidR="004115AF" w:rsidRDefault="004115AF" w:rsidP="008267A4">
      <w:pPr>
        <w:pStyle w:val="KeinLeerraum"/>
      </w:pPr>
    </w:p>
    <w:p w:rsidR="004115AF" w:rsidRDefault="004115AF" w:rsidP="008267A4">
      <w:pPr>
        <w:pStyle w:val="KeinLeerraum"/>
      </w:pPr>
    </w:p>
    <w:p w:rsidR="008267A4" w:rsidRPr="009F4AB1" w:rsidRDefault="00572A6E" w:rsidP="008267A4">
      <w:pPr>
        <w:pStyle w:val="KeinLeerraum"/>
        <w:rPr>
          <w:color w:val="002060"/>
        </w:rPr>
      </w:pPr>
      <w:r w:rsidRPr="009F4AB1">
        <w:rPr>
          <w:color w:val="002060"/>
        </w:rPr>
        <w:t>Ordne die</w:t>
      </w:r>
      <w:r w:rsidR="009F4AB1">
        <w:rPr>
          <w:color w:val="002060"/>
        </w:rPr>
        <w:t>se</w:t>
      </w:r>
      <w:r w:rsidRPr="009F4AB1">
        <w:rPr>
          <w:color w:val="002060"/>
        </w:rPr>
        <w:t xml:space="preserve"> Stichpunkte in folgende Tabelle ein:</w:t>
      </w:r>
    </w:p>
    <w:p w:rsidR="008267A4" w:rsidRDefault="008267A4" w:rsidP="008267A4">
      <w:pPr>
        <w:pStyle w:val="KeinLeerraum"/>
      </w:pPr>
    </w:p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8267A4" w:rsidTr="008267A4">
        <w:tc>
          <w:tcPr>
            <w:tcW w:w="4606" w:type="dxa"/>
          </w:tcPr>
          <w:p w:rsidR="008267A4" w:rsidRPr="00572A6E" w:rsidRDefault="004115AF" w:rsidP="008267A4">
            <w:pPr>
              <w:pStyle w:val="KeinLeerraum"/>
              <w:jc w:val="center"/>
              <w:rPr>
                <w:b/>
              </w:rPr>
            </w:pPr>
            <w:r w:rsidRPr="00572A6E">
              <w:rPr>
                <w:b/>
              </w:rPr>
              <w:t>geschlossene Form</w:t>
            </w:r>
          </w:p>
        </w:tc>
        <w:tc>
          <w:tcPr>
            <w:tcW w:w="4606" w:type="dxa"/>
          </w:tcPr>
          <w:p w:rsidR="008267A4" w:rsidRPr="00572A6E" w:rsidRDefault="004115AF" w:rsidP="004115AF">
            <w:pPr>
              <w:pStyle w:val="KeinLeerraum"/>
              <w:jc w:val="center"/>
              <w:rPr>
                <w:b/>
              </w:rPr>
            </w:pPr>
            <w:r w:rsidRPr="00572A6E">
              <w:rPr>
                <w:b/>
              </w:rPr>
              <w:t>offene Form</w:t>
            </w:r>
          </w:p>
        </w:tc>
      </w:tr>
      <w:tr w:rsidR="008267A4" w:rsidTr="008267A4">
        <w:tc>
          <w:tcPr>
            <w:tcW w:w="4606" w:type="dxa"/>
          </w:tcPr>
          <w:p w:rsidR="00572A6E" w:rsidRDefault="00572A6E" w:rsidP="00572A6E">
            <w:pPr>
              <w:pStyle w:val="KeinLeerraum"/>
            </w:pPr>
          </w:p>
          <w:p w:rsidR="00F21B2B" w:rsidRDefault="00F21B2B" w:rsidP="00572A6E">
            <w:pPr>
              <w:pStyle w:val="KeinLeerraum"/>
            </w:pPr>
          </w:p>
          <w:p w:rsidR="00F21B2B" w:rsidRDefault="00F21B2B" w:rsidP="00572A6E">
            <w:pPr>
              <w:pStyle w:val="KeinLeerraum"/>
            </w:pPr>
          </w:p>
          <w:p w:rsidR="009F4AB1" w:rsidRDefault="009F4AB1" w:rsidP="00572A6E">
            <w:pPr>
              <w:pStyle w:val="KeinLeerraum"/>
            </w:pPr>
          </w:p>
          <w:p w:rsidR="009F4AB1" w:rsidRDefault="009F4AB1" w:rsidP="00572A6E">
            <w:pPr>
              <w:pStyle w:val="KeinLeerraum"/>
            </w:pPr>
          </w:p>
          <w:p w:rsidR="009F4AB1" w:rsidRDefault="009F4AB1" w:rsidP="00572A6E">
            <w:pPr>
              <w:pStyle w:val="KeinLeerraum"/>
            </w:pPr>
          </w:p>
          <w:p w:rsidR="009F4AB1" w:rsidRDefault="009F4AB1" w:rsidP="00572A6E">
            <w:pPr>
              <w:pStyle w:val="KeinLeerraum"/>
            </w:pPr>
          </w:p>
          <w:p w:rsidR="009F4AB1" w:rsidRDefault="009F4AB1" w:rsidP="00572A6E">
            <w:pPr>
              <w:pStyle w:val="KeinLeerraum"/>
            </w:pPr>
          </w:p>
          <w:p w:rsidR="00F21B2B" w:rsidRDefault="00F21B2B" w:rsidP="00572A6E">
            <w:pPr>
              <w:pStyle w:val="KeinLeerraum"/>
            </w:pPr>
          </w:p>
        </w:tc>
        <w:tc>
          <w:tcPr>
            <w:tcW w:w="4606" w:type="dxa"/>
          </w:tcPr>
          <w:p w:rsidR="008267A4" w:rsidRDefault="008267A4" w:rsidP="00572A6E"/>
        </w:tc>
      </w:tr>
    </w:tbl>
    <w:p w:rsidR="00572A6E" w:rsidRDefault="00572A6E"/>
    <w:p w:rsidR="009F4AB1" w:rsidRDefault="009F4AB1">
      <w:pPr>
        <w:rPr>
          <w:sz w:val="28"/>
        </w:rPr>
      </w:pPr>
    </w:p>
    <w:p w:rsidR="009F4AB1" w:rsidRDefault="009F4AB1">
      <w:pPr>
        <w:rPr>
          <w:sz w:val="28"/>
        </w:rPr>
      </w:pPr>
    </w:p>
    <w:p w:rsidR="009F4AB1" w:rsidRDefault="009F4AB1">
      <w:pPr>
        <w:rPr>
          <w:sz w:val="28"/>
        </w:rPr>
      </w:pPr>
    </w:p>
    <w:p w:rsidR="008267A4" w:rsidRPr="00572A6E" w:rsidRDefault="00572A6E">
      <w:pPr>
        <w:rPr>
          <w:b/>
          <w:sz w:val="28"/>
        </w:rPr>
      </w:pPr>
      <w:r>
        <w:rPr>
          <w:sz w:val="28"/>
        </w:rPr>
        <w:lastRenderedPageBreak/>
        <w:t xml:space="preserve"> </w:t>
      </w:r>
      <w:r w:rsidRPr="00572A6E">
        <w:rPr>
          <w:b/>
          <w:sz w:val="28"/>
        </w:rPr>
        <w:t>Lösungsvorschlag:</w:t>
      </w:r>
    </w:p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572A6E" w:rsidRPr="00572A6E" w:rsidTr="00004682">
        <w:tc>
          <w:tcPr>
            <w:tcW w:w="4606" w:type="dxa"/>
          </w:tcPr>
          <w:p w:rsidR="00572A6E" w:rsidRPr="00572A6E" w:rsidRDefault="00572A6E" w:rsidP="00004682">
            <w:pPr>
              <w:pStyle w:val="KeinLeerraum"/>
              <w:jc w:val="center"/>
              <w:rPr>
                <w:b/>
              </w:rPr>
            </w:pPr>
            <w:r w:rsidRPr="00572A6E">
              <w:rPr>
                <w:b/>
              </w:rPr>
              <w:t>geschlossene Form</w:t>
            </w:r>
          </w:p>
        </w:tc>
        <w:tc>
          <w:tcPr>
            <w:tcW w:w="4606" w:type="dxa"/>
          </w:tcPr>
          <w:p w:rsidR="00572A6E" w:rsidRPr="00572A6E" w:rsidRDefault="00572A6E" w:rsidP="00004682">
            <w:pPr>
              <w:pStyle w:val="KeinLeerraum"/>
              <w:jc w:val="center"/>
              <w:rPr>
                <w:b/>
              </w:rPr>
            </w:pPr>
            <w:r w:rsidRPr="00572A6E">
              <w:rPr>
                <w:b/>
              </w:rPr>
              <w:t>offene Form</w:t>
            </w:r>
          </w:p>
        </w:tc>
      </w:tr>
      <w:tr w:rsidR="00572A6E" w:rsidTr="00004682">
        <w:tc>
          <w:tcPr>
            <w:tcW w:w="4606" w:type="dxa"/>
          </w:tcPr>
          <w:p w:rsidR="00F21B2B" w:rsidRDefault="00F21B2B" w:rsidP="009F4AB1">
            <w:pPr>
              <w:pStyle w:val="KeinLeerraum"/>
              <w:ind w:left="720"/>
            </w:pPr>
          </w:p>
          <w:p w:rsidR="00F21B2B" w:rsidRDefault="00572A6E" w:rsidP="009F4AB1">
            <w:pPr>
              <w:pStyle w:val="KeinLeerraum"/>
              <w:numPr>
                <w:ilvl w:val="0"/>
                <w:numId w:val="11"/>
              </w:numPr>
              <w:rPr>
                <w:i/>
              </w:rPr>
            </w:pPr>
            <w:r w:rsidRPr="004115AF">
              <w:rPr>
                <w:i/>
              </w:rPr>
              <w:t xml:space="preserve">symmetrischer Aufbau  </w:t>
            </w:r>
          </w:p>
          <w:p w:rsidR="00572A6E" w:rsidRDefault="00572A6E" w:rsidP="009F4AB1">
            <w:pPr>
              <w:pStyle w:val="KeinLeerraum"/>
              <w:ind w:left="720"/>
              <w:rPr>
                <w:i/>
              </w:rPr>
            </w:pPr>
          </w:p>
          <w:p w:rsidR="009F4AB1" w:rsidRDefault="00572A6E" w:rsidP="009F4AB1">
            <w:pPr>
              <w:pStyle w:val="KeinLeerraum"/>
              <w:numPr>
                <w:ilvl w:val="0"/>
                <w:numId w:val="11"/>
              </w:numPr>
              <w:rPr>
                <w:i/>
              </w:rPr>
            </w:pPr>
            <w:r w:rsidRPr="004115AF">
              <w:rPr>
                <w:i/>
              </w:rPr>
              <w:t xml:space="preserve">Einheit von Ort, </w:t>
            </w:r>
            <w:r w:rsidR="001A2CA4">
              <w:rPr>
                <w:i/>
              </w:rPr>
              <w:t xml:space="preserve"> </w:t>
            </w:r>
            <w:r w:rsidRPr="004115AF">
              <w:rPr>
                <w:i/>
              </w:rPr>
              <w:t xml:space="preserve">Zeit  und Handlung   </w:t>
            </w:r>
          </w:p>
          <w:p w:rsidR="00572A6E" w:rsidRDefault="00572A6E" w:rsidP="009F4AB1">
            <w:pPr>
              <w:pStyle w:val="KeinLeerraum"/>
              <w:ind w:firstLine="1035"/>
            </w:pPr>
          </w:p>
          <w:p w:rsidR="00572A6E" w:rsidRDefault="00572A6E" w:rsidP="00572A6E">
            <w:pPr>
              <w:pStyle w:val="KeinLeerraum"/>
            </w:pPr>
          </w:p>
          <w:p w:rsidR="00F21B2B" w:rsidRDefault="001A2CA4" w:rsidP="009F4AB1">
            <w:pPr>
              <w:pStyle w:val="KeinLeerraum"/>
              <w:numPr>
                <w:ilvl w:val="0"/>
                <w:numId w:val="11"/>
              </w:numPr>
            </w:pPr>
            <w:r>
              <w:rPr>
                <w:i/>
              </w:rPr>
              <w:t>chronologischer</w:t>
            </w:r>
            <w:r w:rsidR="00F21B2B" w:rsidRPr="004115AF">
              <w:rPr>
                <w:i/>
              </w:rPr>
              <w:t xml:space="preserve"> Handlungsablauf</w:t>
            </w:r>
            <w:r w:rsidR="00F21B2B" w:rsidRPr="00572A6E">
              <w:t xml:space="preserve"> </w:t>
            </w:r>
          </w:p>
          <w:p w:rsidR="001A2CA4" w:rsidRDefault="001A2CA4" w:rsidP="001A2CA4">
            <w:pPr>
              <w:pStyle w:val="KeinLeerraum"/>
              <w:ind w:left="720"/>
            </w:pPr>
            <w:r>
              <w:t>lineare Zeitgestaltung</w:t>
            </w:r>
          </w:p>
          <w:p w:rsidR="001A2CA4" w:rsidRDefault="001A2CA4" w:rsidP="001A2CA4">
            <w:pPr>
              <w:pStyle w:val="KeinLeerraum"/>
              <w:ind w:left="720"/>
            </w:pPr>
          </w:p>
          <w:p w:rsidR="00F21B2B" w:rsidRDefault="00F21B2B" w:rsidP="009F4AB1">
            <w:pPr>
              <w:pStyle w:val="KeinLeerraum"/>
              <w:numPr>
                <w:ilvl w:val="0"/>
                <w:numId w:val="11"/>
              </w:numPr>
              <w:rPr>
                <w:i/>
              </w:rPr>
            </w:pPr>
            <w:r>
              <w:rPr>
                <w:i/>
              </w:rPr>
              <w:t xml:space="preserve">logisch verknüpfte Handlungsschritte    </w:t>
            </w:r>
          </w:p>
          <w:p w:rsidR="00F21B2B" w:rsidRDefault="00F21B2B" w:rsidP="00572A6E">
            <w:pPr>
              <w:pStyle w:val="KeinLeerraum"/>
              <w:rPr>
                <w:i/>
              </w:rPr>
            </w:pPr>
          </w:p>
          <w:p w:rsidR="00F21B2B" w:rsidRDefault="00F21B2B" w:rsidP="009F4AB1">
            <w:pPr>
              <w:pStyle w:val="KeinLeerraum"/>
              <w:ind w:firstLine="2070"/>
            </w:pPr>
          </w:p>
          <w:p w:rsidR="009F4AB1" w:rsidRDefault="009F4AB1" w:rsidP="009F4AB1">
            <w:pPr>
              <w:pStyle w:val="KeinLeerraum"/>
              <w:numPr>
                <w:ilvl w:val="0"/>
                <w:numId w:val="11"/>
              </w:numPr>
            </w:pPr>
            <w:r w:rsidRPr="004115AF">
              <w:rPr>
                <w:i/>
              </w:rPr>
              <w:t xml:space="preserve">Ständeklausel/ Standesvorbehalt                                            </w:t>
            </w:r>
          </w:p>
          <w:p w:rsidR="00F21B2B" w:rsidRDefault="00F21B2B" w:rsidP="009F4AB1">
            <w:pPr>
              <w:pStyle w:val="KeinLeerraum"/>
              <w:ind w:left="720"/>
            </w:pPr>
            <w:r w:rsidRPr="004115AF">
              <w:rPr>
                <w:i/>
              </w:rPr>
              <w:t>Figuren</w:t>
            </w:r>
            <w:r>
              <w:rPr>
                <w:i/>
              </w:rPr>
              <w:t xml:space="preserve"> aus adel</w:t>
            </w:r>
            <w:r w:rsidR="009F4AB1">
              <w:rPr>
                <w:i/>
              </w:rPr>
              <w:t>igem Stand</w:t>
            </w:r>
          </w:p>
          <w:p w:rsidR="00F21B2B" w:rsidRDefault="00F21B2B" w:rsidP="009F4AB1">
            <w:pPr>
              <w:pStyle w:val="KeinLeerraum"/>
              <w:ind w:left="720"/>
            </w:pPr>
            <w:r w:rsidRPr="004115AF">
              <w:rPr>
                <w:i/>
              </w:rPr>
              <w:t xml:space="preserve">Gestalten aus der Mythologie                           </w:t>
            </w:r>
          </w:p>
          <w:p w:rsidR="00F21B2B" w:rsidRDefault="00F21B2B" w:rsidP="00F21B2B">
            <w:pPr>
              <w:pStyle w:val="KeinLeerraum"/>
            </w:pPr>
          </w:p>
          <w:p w:rsidR="00572A6E" w:rsidRDefault="00572A6E" w:rsidP="009F4AB1">
            <w:pPr>
              <w:pStyle w:val="KeinLeerraum"/>
              <w:numPr>
                <w:ilvl w:val="0"/>
                <w:numId w:val="11"/>
              </w:numPr>
            </w:pPr>
            <w:r w:rsidRPr="004115AF">
              <w:rPr>
                <w:i/>
              </w:rPr>
              <w:t xml:space="preserve">gebundene Sprache, hoher Stil                                                                     </w:t>
            </w:r>
          </w:p>
          <w:p w:rsidR="00572A6E" w:rsidRDefault="00572A6E" w:rsidP="009F4AB1">
            <w:pPr>
              <w:pStyle w:val="KeinLeerraum"/>
              <w:ind w:left="720"/>
            </w:pPr>
            <w:r>
              <w:rPr>
                <w:i/>
              </w:rPr>
              <w:t xml:space="preserve">reflexive </w:t>
            </w:r>
            <w:r w:rsidRPr="004115AF">
              <w:rPr>
                <w:i/>
              </w:rPr>
              <w:t xml:space="preserve">Monologe </w:t>
            </w:r>
          </w:p>
          <w:p w:rsidR="00572A6E" w:rsidRDefault="00572A6E" w:rsidP="00004682">
            <w:pPr>
              <w:pStyle w:val="KeinLeerraum"/>
            </w:pPr>
          </w:p>
          <w:p w:rsidR="00572A6E" w:rsidRDefault="00572A6E" w:rsidP="00004682">
            <w:pPr>
              <w:pStyle w:val="KeinLeerraum"/>
            </w:pPr>
          </w:p>
          <w:p w:rsidR="00572A6E" w:rsidRDefault="00572A6E" w:rsidP="00004682">
            <w:pPr>
              <w:pStyle w:val="KeinLeerraum"/>
            </w:pPr>
          </w:p>
        </w:tc>
        <w:tc>
          <w:tcPr>
            <w:tcW w:w="4606" w:type="dxa"/>
          </w:tcPr>
          <w:p w:rsidR="00572A6E" w:rsidRDefault="00572A6E" w:rsidP="00572A6E">
            <w:pPr>
              <w:rPr>
                <w:i/>
              </w:rPr>
            </w:pPr>
          </w:p>
          <w:p w:rsidR="00F21B2B" w:rsidRDefault="00F21B2B" w:rsidP="009F4AB1">
            <w:pPr>
              <w:pStyle w:val="KeinLeerraum"/>
              <w:numPr>
                <w:ilvl w:val="0"/>
                <w:numId w:val="11"/>
              </w:numPr>
              <w:rPr>
                <w:i/>
              </w:rPr>
            </w:pPr>
            <w:r>
              <w:rPr>
                <w:i/>
              </w:rPr>
              <w:t>lockerer Aufbau</w:t>
            </w:r>
            <w:r w:rsidRPr="004115AF">
              <w:rPr>
                <w:i/>
              </w:rPr>
              <w:t xml:space="preserve"> </w:t>
            </w:r>
          </w:p>
          <w:p w:rsidR="00F21B2B" w:rsidRDefault="00F21B2B" w:rsidP="009F4AB1">
            <w:pPr>
              <w:pStyle w:val="KeinLeerraum"/>
              <w:ind w:firstLine="1275"/>
              <w:rPr>
                <w:i/>
              </w:rPr>
            </w:pPr>
          </w:p>
          <w:p w:rsidR="00F21B2B" w:rsidRDefault="00572A6E" w:rsidP="009F4AB1">
            <w:pPr>
              <w:pStyle w:val="KeinLeerraum"/>
              <w:numPr>
                <w:ilvl w:val="0"/>
                <w:numId w:val="11"/>
              </w:numPr>
              <w:rPr>
                <w:i/>
              </w:rPr>
            </w:pPr>
            <w:r w:rsidRPr="004115AF">
              <w:rPr>
                <w:i/>
              </w:rPr>
              <w:t>lose Szenenfolge</w:t>
            </w:r>
            <w:r w:rsidR="00F21B2B">
              <w:rPr>
                <w:i/>
              </w:rPr>
              <w:t>;</w:t>
            </w:r>
            <w:r w:rsidRPr="004115AF">
              <w:rPr>
                <w:i/>
              </w:rPr>
              <w:t xml:space="preserve"> </w:t>
            </w:r>
            <w:r w:rsidR="00F21B2B" w:rsidRPr="004115AF">
              <w:rPr>
                <w:i/>
              </w:rPr>
              <w:t>Zeitsprünge</w:t>
            </w:r>
            <w:r w:rsidR="00F21B2B">
              <w:rPr>
                <w:i/>
              </w:rPr>
              <w:t>;</w:t>
            </w:r>
          </w:p>
          <w:p w:rsidR="00572A6E" w:rsidRPr="009F4AB1" w:rsidRDefault="00F21B2B" w:rsidP="009F4AB1">
            <w:pPr>
              <w:pStyle w:val="Listenabsatz"/>
              <w:rPr>
                <w:i/>
              </w:rPr>
            </w:pPr>
            <w:r w:rsidRPr="009F4AB1">
              <w:rPr>
                <w:i/>
              </w:rPr>
              <w:t>Vielortstruktur</w:t>
            </w:r>
          </w:p>
          <w:p w:rsidR="00F21B2B" w:rsidRDefault="00F21B2B" w:rsidP="00572A6E">
            <w:pPr>
              <w:rPr>
                <w:i/>
              </w:rPr>
            </w:pPr>
          </w:p>
          <w:p w:rsidR="001A2CA4" w:rsidRDefault="00F21B2B" w:rsidP="009F4AB1">
            <w:pPr>
              <w:pStyle w:val="Listenabsatz"/>
              <w:numPr>
                <w:ilvl w:val="0"/>
                <w:numId w:val="12"/>
              </w:numPr>
              <w:rPr>
                <w:i/>
              </w:rPr>
            </w:pPr>
            <w:r w:rsidRPr="009F4AB1">
              <w:rPr>
                <w:i/>
              </w:rPr>
              <w:t xml:space="preserve">Aufhebung der Chronologie  </w:t>
            </w:r>
          </w:p>
          <w:p w:rsidR="009F4AB1" w:rsidRDefault="00F21B2B" w:rsidP="001A2CA4">
            <w:pPr>
              <w:pStyle w:val="Listenabsatz"/>
              <w:rPr>
                <w:i/>
              </w:rPr>
            </w:pPr>
            <w:r w:rsidRPr="009F4AB1">
              <w:rPr>
                <w:i/>
              </w:rPr>
              <w:t xml:space="preserve">    </w:t>
            </w:r>
          </w:p>
          <w:p w:rsidR="00572A6E" w:rsidRPr="009F4AB1" w:rsidRDefault="00F21B2B" w:rsidP="009F4AB1">
            <w:pPr>
              <w:pStyle w:val="Listenabsatz"/>
              <w:numPr>
                <w:ilvl w:val="0"/>
                <w:numId w:val="12"/>
              </w:numPr>
              <w:rPr>
                <w:i/>
              </w:rPr>
            </w:pPr>
            <w:r w:rsidRPr="009F4AB1">
              <w:rPr>
                <w:i/>
              </w:rPr>
              <w:t xml:space="preserve"> mehrere Handlungsfäden   </w:t>
            </w:r>
          </w:p>
          <w:p w:rsidR="00F21B2B" w:rsidRDefault="001A2CA4" w:rsidP="00572A6E">
            <w:pPr>
              <w:rPr>
                <w:i/>
              </w:rPr>
            </w:pPr>
            <w:r>
              <w:rPr>
                <w:i/>
              </w:rPr>
              <w:t xml:space="preserve">               relativ selbständige Szenen</w:t>
            </w:r>
          </w:p>
          <w:p w:rsidR="009F4AB1" w:rsidRPr="004115AF" w:rsidRDefault="009F4AB1" w:rsidP="00572A6E">
            <w:pPr>
              <w:rPr>
                <w:i/>
              </w:rPr>
            </w:pPr>
          </w:p>
          <w:p w:rsidR="00572A6E" w:rsidRDefault="00572A6E" w:rsidP="009F4AB1">
            <w:pPr>
              <w:pStyle w:val="KeinLeerraum"/>
              <w:numPr>
                <w:ilvl w:val="0"/>
                <w:numId w:val="11"/>
              </w:numPr>
              <w:rPr>
                <w:i/>
              </w:rPr>
            </w:pPr>
            <w:r w:rsidRPr="004115AF">
              <w:rPr>
                <w:i/>
              </w:rPr>
              <w:t xml:space="preserve">Figuren von bürgerlichem Stand </w:t>
            </w:r>
          </w:p>
          <w:p w:rsidR="00F21B2B" w:rsidRDefault="00F21B2B" w:rsidP="009F4AB1">
            <w:pPr>
              <w:pStyle w:val="KeinLeerraum"/>
              <w:ind w:left="720"/>
            </w:pPr>
            <w:r w:rsidRPr="004115AF">
              <w:rPr>
                <w:i/>
              </w:rPr>
              <w:t>Vertreter der Arbeiterklasse</w:t>
            </w:r>
            <w:r>
              <w:t xml:space="preserve"> </w:t>
            </w:r>
          </w:p>
          <w:p w:rsidR="00F21B2B" w:rsidRDefault="00F21B2B" w:rsidP="00004682">
            <w:pPr>
              <w:pStyle w:val="KeinLeerraum"/>
              <w:rPr>
                <w:i/>
              </w:rPr>
            </w:pPr>
          </w:p>
          <w:p w:rsidR="00572A6E" w:rsidRDefault="00572A6E" w:rsidP="009F4AB1">
            <w:pPr>
              <w:pStyle w:val="KeinLeerraum"/>
              <w:numPr>
                <w:ilvl w:val="0"/>
                <w:numId w:val="11"/>
              </w:numPr>
              <w:rPr>
                <w:i/>
              </w:rPr>
            </w:pPr>
            <w:r w:rsidRPr="004115AF">
              <w:rPr>
                <w:i/>
              </w:rPr>
              <w:t xml:space="preserve">Umgangssprache, Dialekt                         </w:t>
            </w:r>
          </w:p>
          <w:p w:rsidR="00F21B2B" w:rsidRDefault="00F21B2B" w:rsidP="009F4AB1">
            <w:pPr>
              <w:pStyle w:val="KeinLeerraum"/>
              <w:ind w:left="720"/>
            </w:pPr>
            <w:r>
              <w:t>Ellipsen,</w:t>
            </w:r>
          </w:p>
          <w:p w:rsidR="00572A6E" w:rsidRDefault="00F21B2B" w:rsidP="009F4AB1">
            <w:pPr>
              <w:pStyle w:val="KeinLeerraum"/>
              <w:ind w:left="720"/>
              <w:rPr>
                <w:i/>
              </w:rPr>
            </w:pPr>
            <w:r>
              <w:t>Kommunikationsschwierigkeiten</w:t>
            </w:r>
          </w:p>
          <w:p w:rsidR="00572A6E" w:rsidRDefault="00572A6E" w:rsidP="009F4AB1">
            <w:pPr>
              <w:pStyle w:val="KeinLeerraum"/>
              <w:ind w:firstLine="30"/>
            </w:pPr>
          </w:p>
        </w:tc>
      </w:tr>
    </w:tbl>
    <w:p w:rsidR="00BD09A6" w:rsidRDefault="00BD09A6" w:rsidP="004115AF"/>
    <w:p w:rsidR="001A2CA4" w:rsidRDefault="001A2CA4">
      <w:r>
        <w:t>Dieses idealtypische Einteilung darf nicht so verstanden werden, dass sich die Vielfalt der Dramenformen in zwei klare Muster einordnen ließe. Natürlich gibt es viele Mischformen.</w:t>
      </w:r>
    </w:p>
    <w:p w:rsidR="00872A9E" w:rsidRDefault="00872A9E" w:rsidP="00872A9E">
      <w:pPr>
        <w:pStyle w:val="KeinLeerraum"/>
      </w:pPr>
    </w:p>
    <w:p w:rsidR="00872A9E" w:rsidRDefault="00872A9E"/>
    <w:p w:rsidR="00872A9E" w:rsidRDefault="00872A9E"/>
    <w:p w:rsidR="00872A9E" w:rsidRDefault="00872A9E"/>
    <w:p w:rsidR="00BD09A6" w:rsidRDefault="00BD09A6"/>
    <w:sectPr w:rsidR="00BD09A6" w:rsidSect="00DD6A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B0E42"/>
    <w:multiLevelType w:val="hybridMultilevel"/>
    <w:tmpl w:val="47CCA8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A2D2E"/>
    <w:multiLevelType w:val="multilevel"/>
    <w:tmpl w:val="144C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C64BB"/>
    <w:multiLevelType w:val="hybridMultilevel"/>
    <w:tmpl w:val="7CE4B0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37CC7"/>
    <w:multiLevelType w:val="multilevel"/>
    <w:tmpl w:val="6216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121052"/>
    <w:multiLevelType w:val="multilevel"/>
    <w:tmpl w:val="9906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535F11"/>
    <w:multiLevelType w:val="multilevel"/>
    <w:tmpl w:val="7A2C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CB31F8"/>
    <w:multiLevelType w:val="multilevel"/>
    <w:tmpl w:val="73CE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AB24F7"/>
    <w:multiLevelType w:val="multilevel"/>
    <w:tmpl w:val="BA6A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3A08B7"/>
    <w:multiLevelType w:val="multilevel"/>
    <w:tmpl w:val="1F3E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023F9A"/>
    <w:multiLevelType w:val="multilevel"/>
    <w:tmpl w:val="5326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3C5FA0"/>
    <w:multiLevelType w:val="multilevel"/>
    <w:tmpl w:val="73A8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9B5AF6"/>
    <w:multiLevelType w:val="multilevel"/>
    <w:tmpl w:val="D00A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10"/>
  </w:num>
  <w:num w:numId="9">
    <w:abstractNumId w:val="6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/>
  <w:defaultTabStop w:val="708"/>
  <w:hyphenationZone w:val="425"/>
  <w:characterSpacingControl w:val="doNotCompress"/>
  <w:compat/>
  <w:rsids>
    <w:rsidRoot w:val="00BD09A6"/>
    <w:rsid w:val="001A2CA4"/>
    <w:rsid w:val="004115AF"/>
    <w:rsid w:val="00572A6E"/>
    <w:rsid w:val="008267A4"/>
    <w:rsid w:val="00872A9E"/>
    <w:rsid w:val="009F4AB1"/>
    <w:rsid w:val="00BD09A6"/>
    <w:rsid w:val="00C76C0B"/>
    <w:rsid w:val="00D4068B"/>
    <w:rsid w:val="00DD6AC2"/>
    <w:rsid w:val="00F21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6AC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BD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BD09A6"/>
    <w:rPr>
      <w:b/>
      <w:bCs/>
    </w:rPr>
  </w:style>
  <w:style w:type="paragraph" w:styleId="KeinLeerraum">
    <w:name w:val="No Spacing"/>
    <w:uiPriority w:val="1"/>
    <w:qFormat/>
    <w:rsid w:val="00BD09A6"/>
    <w:pPr>
      <w:spacing w:after="0" w:line="240" w:lineRule="auto"/>
    </w:pPr>
  </w:style>
  <w:style w:type="table" w:styleId="Tabellengitternetz">
    <w:name w:val="Table Grid"/>
    <w:basedOn w:val="NormaleTabelle"/>
    <w:uiPriority w:val="59"/>
    <w:rsid w:val="00826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9F4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Bartle</dc:creator>
  <cp:lastModifiedBy>Arthur Bartle</cp:lastModifiedBy>
  <cp:revision>4</cp:revision>
  <dcterms:created xsi:type="dcterms:W3CDTF">2021-02-16T15:49:00Z</dcterms:created>
  <dcterms:modified xsi:type="dcterms:W3CDTF">2021-02-16T17:19:00Z</dcterms:modified>
</cp:coreProperties>
</file>