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7F" w:rsidRPr="00D0477B" w:rsidRDefault="00742E7F" w:rsidP="00742E7F">
      <w:pPr>
        <w:rPr>
          <w:b/>
          <w:sz w:val="28"/>
        </w:rPr>
      </w:pPr>
      <w:r w:rsidRPr="00D0477B">
        <w:rPr>
          <w:b/>
          <w:sz w:val="28"/>
        </w:rPr>
        <w:t xml:space="preserve">Franz Kafka: </w:t>
      </w:r>
      <w:proofErr w:type="spellStart"/>
      <w:r w:rsidRPr="00D0477B">
        <w:rPr>
          <w:b/>
          <w:sz w:val="28"/>
        </w:rPr>
        <w:t>Gibs</w:t>
      </w:r>
      <w:proofErr w:type="spellEnd"/>
      <w:r w:rsidRPr="00D0477B">
        <w:rPr>
          <w:b/>
          <w:sz w:val="28"/>
        </w:rPr>
        <w:t xml:space="preserve"> auf!</w:t>
      </w:r>
    </w:p>
    <w:p w:rsidR="00742E7F" w:rsidRPr="00742E7F" w:rsidRDefault="00742E7F" w:rsidP="00742E7F">
      <w:pPr>
        <w:rPr>
          <w:sz w:val="24"/>
        </w:rPr>
      </w:pPr>
      <w:r w:rsidRPr="00742E7F">
        <w:rPr>
          <w:sz w:val="24"/>
        </w:rPr>
        <w:t>Es war sehr früh am Morgen, die Straßen rein und leer, ich ging zum Bahnhof. Als ich eine Turmuhr mit meiner Uhr verglich, sah ich, dass es schon viel später war, als ich geglaubt ha</w:t>
      </w:r>
      <w:r w:rsidRPr="00742E7F">
        <w:rPr>
          <w:sz w:val="24"/>
        </w:rPr>
        <w:t>t</w:t>
      </w:r>
      <w:r w:rsidRPr="00742E7F">
        <w:rPr>
          <w:sz w:val="24"/>
        </w:rPr>
        <w:t>te, ich musste mich sehr beeilen, der Schrecken über diese Entdeckung ließ mich im Weg unsicher werden, ich kannte mich in dieser Stadt noch nicht sehr gut aus, glücklicherweise war ein Schutzmann in der Nähe, ich lief zu ihm und fragte ihn atemlos nach dem Weg. Er lächelte und sagte: "Von mir willst du den Weg erfahren?" "Ja", sagte ich, "da ich ihn selbst nicht finden kann." "</w:t>
      </w:r>
      <w:proofErr w:type="spellStart"/>
      <w:r w:rsidRPr="00742E7F">
        <w:rPr>
          <w:sz w:val="24"/>
        </w:rPr>
        <w:t>Gibs</w:t>
      </w:r>
      <w:proofErr w:type="spellEnd"/>
      <w:r w:rsidRPr="00742E7F">
        <w:rPr>
          <w:sz w:val="24"/>
        </w:rPr>
        <w:t xml:space="preserve"> auf, </w:t>
      </w:r>
      <w:proofErr w:type="spellStart"/>
      <w:r w:rsidRPr="00742E7F">
        <w:rPr>
          <w:sz w:val="24"/>
        </w:rPr>
        <w:t>gibs</w:t>
      </w:r>
      <w:proofErr w:type="spellEnd"/>
      <w:r w:rsidRPr="00742E7F">
        <w:rPr>
          <w:sz w:val="24"/>
        </w:rPr>
        <w:t xml:space="preserve"> auf", sagte er und wandte sich mit einem großen Schwu</w:t>
      </w:r>
      <w:r w:rsidRPr="00742E7F">
        <w:rPr>
          <w:sz w:val="24"/>
        </w:rPr>
        <w:t>n</w:t>
      </w:r>
      <w:r w:rsidRPr="00742E7F">
        <w:rPr>
          <w:sz w:val="24"/>
        </w:rPr>
        <w:t>ge ab, so wie Leute, die mit ihrem Lachen allein sein wollen.</w:t>
      </w:r>
    </w:p>
    <w:p w:rsidR="00742E7F" w:rsidRPr="00742E7F" w:rsidRDefault="00742E7F" w:rsidP="00742E7F">
      <w:pPr>
        <w:rPr>
          <w:sz w:val="24"/>
        </w:rPr>
      </w:pPr>
      <w:r w:rsidRPr="00742E7F">
        <w:rPr>
          <w:sz w:val="24"/>
        </w:rPr>
        <w:t>(Franz Kafka, Sämtliche Erzählungen, h</w:t>
      </w:r>
      <w:r w:rsidR="008927D3">
        <w:rPr>
          <w:sz w:val="24"/>
        </w:rPr>
        <w:t>g</w:t>
      </w:r>
      <w:r w:rsidRPr="00742E7F">
        <w:rPr>
          <w:sz w:val="24"/>
        </w:rPr>
        <w:t>g.</w:t>
      </w:r>
      <w:r w:rsidR="008927D3">
        <w:rPr>
          <w:sz w:val="24"/>
        </w:rPr>
        <w:t xml:space="preserve"> </w:t>
      </w:r>
      <w:r w:rsidRPr="00742E7F">
        <w:rPr>
          <w:sz w:val="24"/>
        </w:rPr>
        <w:t>v. Paul Raabe, Fischer Taschenbuch 1078, Fran</w:t>
      </w:r>
      <w:r w:rsidRPr="00742E7F">
        <w:rPr>
          <w:sz w:val="24"/>
        </w:rPr>
        <w:t>k</w:t>
      </w:r>
      <w:r w:rsidRPr="00742E7F">
        <w:rPr>
          <w:sz w:val="24"/>
        </w:rPr>
        <w:t>furt/M. 1970, S.</w:t>
      </w:r>
      <w:r w:rsidR="007D47AE">
        <w:rPr>
          <w:sz w:val="24"/>
        </w:rPr>
        <w:t xml:space="preserve"> </w:t>
      </w:r>
      <w:r w:rsidRPr="00742E7F">
        <w:rPr>
          <w:sz w:val="24"/>
        </w:rPr>
        <w:t>320f.)</w:t>
      </w:r>
    </w:p>
    <w:p w:rsidR="00742E7F" w:rsidRPr="00D0477B" w:rsidRDefault="00742E7F" w:rsidP="008927D3">
      <w:pPr>
        <w:rPr>
          <w:b/>
          <w:sz w:val="28"/>
        </w:rPr>
      </w:pPr>
      <w:r w:rsidRPr="00D0477B">
        <w:rPr>
          <w:b/>
          <w:sz w:val="28"/>
        </w:rPr>
        <w:t>Personenkonstellation</w:t>
      </w:r>
    </w:p>
    <w:tbl>
      <w:tblPr>
        <w:tblStyle w:val="Tabellengitternetz"/>
        <w:tblW w:w="0" w:type="auto"/>
        <w:tblBorders>
          <w:left w:val="none" w:sz="0" w:space="0" w:color="auto"/>
          <w:right w:val="none" w:sz="0" w:space="0" w:color="auto"/>
        </w:tblBorders>
        <w:tblLook w:val="04A0"/>
      </w:tblPr>
      <w:tblGrid>
        <w:gridCol w:w="4503"/>
        <w:gridCol w:w="4763"/>
      </w:tblGrid>
      <w:tr w:rsidR="00C776A4" w:rsidRPr="00F44720" w:rsidTr="00C776A4">
        <w:tc>
          <w:tcPr>
            <w:tcW w:w="4503" w:type="dxa"/>
          </w:tcPr>
          <w:p w:rsidR="00C776A4" w:rsidRPr="00F44720" w:rsidRDefault="00C776A4" w:rsidP="00742E7F">
            <w:pPr>
              <w:jc w:val="center"/>
              <w:rPr>
                <w:b/>
                <w:sz w:val="28"/>
                <w:lang w:eastAsia="de-DE"/>
              </w:rPr>
            </w:pPr>
            <w:r w:rsidRPr="002D0A42">
              <w:rPr>
                <w:b/>
                <w:sz w:val="24"/>
                <w:lang w:eastAsia="de-DE"/>
              </w:rPr>
              <w:t>Ich</w:t>
            </w:r>
          </w:p>
        </w:tc>
        <w:tc>
          <w:tcPr>
            <w:tcW w:w="4763" w:type="dxa"/>
          </w:tcPr>
          <w:p w:rsidR="00C776A4" w:rsidRDefault="00C776A4" w:rsidP="00C776A4">
            <w:pPr>
              <w:pStyle w:val="berschrift2"/>
              <w:ind w:left="-108"/>
              <w:jc w:val="center"/>
              <w:outlineLvl w:val="1"/>
            </w:pPr>
            <w:r w:rsidRPr="00F44720">
              <w:t>Schutzmann</w:t>
            </w:r>
          </w:p>
          <w:p w:rsidR="00C776A4" w:rsidRPr="008927D3" w:rsidRDefault="00C776A4" w:rsidP="008927D3">
            <w:pPr>
              <w:pStyle w:val="berschrift2"/>
              <w:jc w:val="center"/>
              <w:outlineLvl w:val="1"/>
              <w:rPr>
                <w:b w:val="0"/>
              </w:rPr>
            </w:pPr>
            <w:r>
              <w:rPr>
                <w:b w:val="0"/>
              </w:rPr>
              <w:t>(kein Polizist)</w:t>
            </w:r>
          </w:p>
        </w:tc>
      </w:tr>
      <w:tr w:rsidR="00C776A4" w:rsidTr="00C776A4">
        <w:tc>
          <w:tcPr>
            <w:tcW w:w="4503" w:type="dxa"/>
          </w:tcPr>
          <w:p w:rsidR="00C776A4" w:rsidRPr="002D0A42" w:rsidRDefault="00C776A4" w:rsidP="008927D3">
            <w:pPr>
              <w:rPr>
                <w:sz w:val="24"/>
                <w:szCs w:val="24"/>
                <w:lang w:eastAsia="de-DE"/>
              </w:rPr>
            </w:pPr>
            <w:r w:rsidRPr="002D0A42">
              <w:rPr>
                <w:sz w:val="24"/>
                <w:szCs w:val="24"/>
                <w:lang w:eastAsia="de-DE"/>
              </w:rPr>
              <w:t>ohne Angabe von Geschlecht oder A</w:t>
            </w:r>
            <w:r w:rsidRPr="002D0A42">
              <w:rPr>
                <w:sz w:val="24"/>
                <w:szCs w:val="24"/>
                <w:lang w:eastAsia="de-DE"/>
              </w:rPr>
              <w:t>l</w:t>
            </w:r>
            <w:r w:rsidRPr="002D0A42">
              <w:rPr>
                <w:sz w:val="24"/>
                <w:szCs w:val="24"/>
                <w:lang w:eastAsia="de-DE"/>
              </w:rPr>
              <w:t>ter; früh am Tag bereits verspätet u</w:t>
            </w:r>
            <w:r w:rsidRPr="002D0A42">
              <w:rPr>
                <w:sz w:val="24"/>
                <w:szCs w:val="24"/>
                <w:lang w:eastAsia="de-DE"/>
              </w:rPr>
              <w:t>n</w:t>
            </w:r>
            <w:r w:rsidRPr="002D0A42">
              <w:rPr>
                <w:sz w:val="24"/>
                <w:szCs w:val="24"/>
                <w:lang w:eastAsia="de-DE"/>
              </w:rPr>
              <w:t>terwegs; unsicher im Weg; alarmiert; hofft auf Au</w:t>
            </w:r>
            <w:r w:rsidRPr="002D0A42">
              <w:rPr>
                <w:sz w:val="24"/>
                <w:szCs w:val="24"/>
                <w:lang w:eastAsia="de-DE"/>
              </w:rPr>
              <w:t>s</w:t>
            </w:r>
            <w:r w:rsidRPr="002D0A42">
              <w:rPr>
                <w:sz w:val="24"/>
                <w:szCs w:val="24"/>
                <w:lang w:eastAsia="de-DE"/>
              </w:rPr>
              <w:t xml:space="preserve">kunft und Hilfe </w:t>
            </w:r>
          </w:p>
        </w:tc>
        <w:tc>
          <w:tcPr>
            <w:tcW w:w="4763" w:type="dxa"/>
          </w:tcPr>
          <w:p w:rsidR="00C776A4" w:rsidRPr="002D0A42" w:rsidRDefault="00C776A4" w:rsidP="002D0A42">
            <w:pPr>
              <w:pStyle w:val="berschrift2"/>
              <w:outlineLvl w:val="1"/>
              <w:rPr>
                <w:rFonts w:asciiTheme="minorHAnsi" w:hAnsiTheme="minorHAnsi"/>
                <w:szCs w:val="24"/>
              </w:rPr>
            </w:pPr>
            <w:r w:rsidRPr="002D0A42">
              <w:rPr>
                <w:rFonts w:asciiTheme="minorHAnsi" w:hAnsiTheme="minorHAnsi"/>
                <w:b w:val="0"/>
                <w:szCs w:val="24"/>
              </w:rPr>
              <w:t>freundlich; nicht behilflich; selbst nicht</w:t>
            </w:r>
            <w:r w:rsidRPr="002D0A42">
              <w:rPr>
                <w:rFonts w:asciiTheme="minorHAnsi" w:hAnsiTheme="minorHAnsi"/>
                <w:szCs w:val="24"/>
              </w:rPr>
              <w:t xml:space="preserve"> </w:t>
            </w:r>
            <w:r w:rsidRPr="002D0A42">
              <w:rPr>
                <w:rFonts w:asciiTheme="minorHAnsi" w:hAnsiTheme="minorHAnsi"/>
                <w:b w:val="0"/>
                <w:szCs w:val="24"/>
              </w:rPr>
              <w:t>orie</w:t>
            </w:r>
            <w:r w:rsidRPr="002D0A42">
              <w:rPr>
                <w:rFonts w:asciiTheme="minorHAnsi" w:hAnsiTheme="minorHAnsi"/>
                <w:b w:val="0"/>
                <w:szCs w:val="24"/>
              </w:rPr>
              <w:t>n</w:t>
            </w:r>
            <w:r w:rsidRPr="002D0A42">
              <w:rPr>
                <w:rFonts w:asciiTheme="minorHAnsi" w:hAnsiTheme="minorHAnsi"/>
                <w:b w:val="0"/>
                <w:szCs w:val="24"/>
              </w:rPr>
              <w:t>tiert; fordert zur Resignation auf; distanziert sich auf spöttische Weise</w:t>
            </w:r>
            <w:r>
              <w:rPr>
                <w:rFonts w:asciiTheme="minorHAnsi" w:hAnsiTheme="minorHAnsi"/>
                <w:b w:val="0"/>
                <w:szCs w:val="24"/>
              </w:rPr>
              <w:t xml:space="preserve"> von seiner Funktion als Auskunftsi</w:t>
            </w:r>
            <w:r>
              <w:rPr>
                <w:rFonts w:asciiTheme="minorHAnsi" w:hAnsiTheme="minorHAnsi"/>
                <w:b w:val="0"/>
                <w:szCs w:val="24"/>
              </w:rPr>
              <w:t>n</w:t>
            </w:r>
            <w:r>
              <w:rPr>
                <w:rFonts w:asciiTheme="minorHAnsi" w:hAnsiTheme="minorHAnsi"/>
                <w:b w:val="0"/>
                <w:szCs w:val="24"/>
              </w:rPr>
              <w:t>stanz</w:t>
            </w:r>
          </w:p>
          <w:p w:rsidR="00C776A4" w:rsidRPr="002D0A42" w:rsidRDefault="00C776A4" w:rsidP="00742E7F">
            <w:pPr>
              <w:rPr>
                <w:sz w:val="24"/>
                <w:szCs w:val="24"/>
                <w:lang w:eastAsia="de-DE"/>
              </w:rPr>
            </w:pPr>
            <w:r>
              <w:rPr>
                <w:sz w:val="24"/>
                <w:szCs w:val="24"/>
                <w:lang w:eastAsia="de-DE"/>
              </w:rPr>
              <w:t>unklar, ob er den Weg nicht weisen kann oder nicht will</w:t>
            </w:r>
          </w:p>
        </w:tc>
      </w:tr>
      <w:tr w:rsidR="00C776A4" w:rsidTr="00C776A4">
        <w:tc>
          <w:tcPr>
            <w:tcW w:w="4503" w:type="dxa"/>
          </w:tcPr>
          <w:p w:rsidR="00C776A4" w:rsidRDefault="00C776A4" w:rsidP="008927D3">
            <w:pPr>
              <w:pStyle w:val="berschrift2"/>
              <w:jc w:val="center"/>
              <w:outlineLvl w:val="1"/>
              <w:rPr>
                <w:rFonts w:asciiTheme="minorHAnsi" w:hAnsiTheme="minorHAnsi"/>
              </w:rPr>
            </w:pPr>
            <w:r>
              <w:rPr>
                <w:rFonts w:asciiTheme="minorHAnsi" w:hAnsiTheme="minorHAnsi"/>
              </w:rPr>
              <w:t>entindividualisierte</w:t>
            </w:r>
          </w:p>
          <w:p w:rsidR="00C776A4" w:rsidRPr="008927D3" w:rsidRDefault="00C776A4" w:rsidP="008927D3">
            <w:pPr>
              <w:pStyle w:val="berschrift2"/>
              <w:jc w:val="center"/>
              <w:outlineLvl w:val="1"/>
              <w:rPr>
                <w:rFonts w:asciiTheme="minorHAnsi" w:hAnsiTheme="minorHAnsi"/>
              </w:rPr>
            </w:pPr>
            <w:r>
              <w:rPr>
                <w:rFonts w:asciiTheme="minorHAnsi" w:hAnsiTheme="minorHAnsi"/>
              </w:rPr>
              <w:t xml:space="preserve"> </w:t>
            </w:r>
            <w:r w:rsidRPr="008927D3">
              <w:rPr>
                <w:rFonts w:asciiTheme="minorHAnsi" w:hAnsiTheme="minorHAnsi"/>
              </w:rPr>
              <w:t>Allerweltsfigur</w:t>
            </w:r>
            <w:r>
              <w:rPr>
                <w:rFonts w:asciiTheme="minorHAnsi" w:hAnsiTheme="minorHAnsi"/>
              </w:rPr>
              <w:t>;</w:t>
            </w:r>
          </w:p>
          <w:p w:rsidR="00C776A4" w:rsidRPr="00A2400F" w:rsidRDefault="00C776A4" w:rsidP="008927D3">
            <w:pPr>
              <w:jc w:val="center"/>
              <w:rPr>
                <w:b/>
                <w:sz w:val="24"/>
                <w:lang w:eastAsia="de-DE"/>
              </w:rPr>
            </w:pPr>
            <w:r w:rsidRPr="008927D3">
              <w:rPr>
                <w:b/>
                <w:sz w:val="24"/>
                <w:lang w:eastAsia="de-DE"/>
              </w:rPr>
              <w:t>Dutzendmensch</w:t>
            </w:r>
          </w:p>
        </w:tc>
        <w:tc>
          <w:tcPr>
            <w:tcW w:w="4763" w:type="dxa"/>
          </w:tcPr>
          <w:p w:rsidR="00C776A4" w:rsidRDefault="00C776A4" w:rsidP="008927D3">
            <w:pPr>
              <w:pStyle w:val="berschrift2"/>
              <w:jc w:val="center"/>
              <w:outlineLvl w:val="1"/>
              <w:rPr>
                <w:rFonts w:asciiTheme="minorHAnsi" w:hAnsiTheme="minorHAnsi"/>
                <w:szCs w:val="22"/>
              </w:rPr>
            </w:pPr>
            <w:r>
              <w:rPr>
                <w:rFonts w:asciiTheme="minorHAnsi" w:hAnsiTheme="minorHAnsi"/>
                <w:szCs w:val="22"/>
              </w:rPr>
              <w:t xml:space="preserve">versagt als "Instanz" </w:t>
            </w:r>
          </w:p>
          <w:p w:rsidR="00C776A4" w:rsidRDefault="00C776A4" w:rsidP="00A2400F">
            <w:pPr>
              <w:pStyle w:val="berschrift2"/>
              <w:jc w:val="center"/>
              <w:outlineLvl w:val="1"/>
            </w:pPr>
            <w:r>
              <w:rPr>
                <w:rFonts w:asciiTheme="minorHAnsi" w:hAnsiTheme="minorHAnsi"/>
                <w:szCs w:val="22"/>
              </w:rPr>
              <w:t xml:space="preserve">und </w:t>
            </w:r>
            <w:r w:rsidRPr="00A2400F">
              <w:t>Autoritätsperson</w:t>
            </w:r>
            <w:r>
              <w:t>;</w:t>
            </w:r>
          </w:p>
          <w:p w:rsidR="00C776A4" w:rsidRPr="00A2400F" w:rsidRDefault="00C776A4" w:rsidP="008927D3">
            <w:pPr>
              <w:jc w:val="center"/>
              <w:rPr>
                <w:b/>
                <w:sz w:val="24"/>
                <w:lang w:eastAsia="de-DE"/>
              </w:rPr>
            </w:pPr>
            <w:r w:rsidRPr="00A2400F">
              <w:rPr>
                <w:b/>
                <w:sz w:val="24"/>
                <w:lang w:eastAsia="de-DE"/>
              </w:rPr>
              <w:t>leere Überich-Figur</w:t>
            </w:r>
          </w:p>
        </w:tc>
      </w:tr>
    </w:tbl>
    <w:p w:rsidR="00742E7F" w:rsidRPr="00742E7F" w:rsidRDefault="00742E7F" w:rsidP="00742E7F">
      <w:pPr>
        <w:pStyle w:val="berschrift2"/>
        <w:rPr>
          <w:sz w:val="28"/>
        </w:rPr>
      </w:pPr>
    </w:p>
    <w:p w:rsidR="007D47AE" w:rsidRDefault="007D47AE" w:rsidP="00742E7F">
      <w:pPr>
        <w:pStyle w:val="berschrift2"/>
        <w:rPr>
          <w:sz w:val="28"/>
        </w:rPr>
      </w:pPr>
    </w:p>
    <w:p w:rsidR="00742E7F" w:rsidRDefault="00742E7F" w:rsidP="00742E7F">
      <w:pPr>
        <w:pStyle w:val="berschrift2"/>
        <w:rPr>
          <w:sz w:val="28"/>
        </w:rPr>
      </w:pPr>
      <w:r w:rsidRPr="00D0477B">
        <w:rPr>
          <w:rFonts w:asciiTheme="minorHAnsi" w:hAnsiTheme="minorHAnsi"/>
          <w:sz w:val="28"/>
        </w:rPr>
        <w:t>Motive</w:t>
      </w:r>
    </w:p>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503"/>
        <w:gridCol w:w="4709"/>
      </w:tblGrid>
      <w:tr w:rsidR="002D0A42" w:rsidTr="00C776A4">
        <w:tc>
          <w:tcPr>
            <w:tcW w:w="4503" w:type="dxa"/>
          </w:tcPr>
          <w:p w:rsidR="002D0A42" w:rsidRPr="007D47AE" w:rsidRDefault="002D0A42" w:rsidP="00FA07B9">
            <w:pPr>
              <w:pStyle w:val="berschrift2"/>
              <w:numPr>
                <w:ilvl w:val="0"/>
                <w:numId w:val="6"/>
              </w:numPr>
              <w:outlineLvl w:val="1"/>
              <w:rPr>
                <w:rFonts w:asciiTheme="minorHAnsi" w:eastAsia="Calibri" w:hAnsiTheme="minorHAnsi"/>
                <w:b w:val="0"/>
              </w:rPr>
            </w:pPr>
            <w:r w:rsidRPr="007D47AE">
              <w:rPr>
                <w:rFonts w:asciiTheme="minorHAnsi" w:eastAsia="Calibri" w:hAnsiTheme="minorHAnsi"/>
                <w:b w:val="0"/>
              </w:rPr>
              <w:t>Bahnhof</w:t>
            </w:r>
            <w:r w:rsidR="007D47AE">
              <w:rPr>
                <w:rFonts w:asciiTheme="minorHAnsi" w:eastAsia="Calibri" w:hAnsiTheme="minorHAnsi"/>
                <w:b w:val="0"/>
              </w:rPr>
              <w:t>:</w:t>
            </w:r>
            <w:r w:rsidRPr="007D47AE">
              <w:rPr>
                <w:rFonts w:asciiTheme="minorHAnsi" w:eastAsia="Calibri" w:hAnsiTheme="minorHAnsi"/>
                <w:b w:val="0"/>
              </w:rPr>
              <w:t xml:space="preserve"> </w:t>
            </w:r>
          </w:p>
          <w:p w:rsidR="007D47AE" w:rsidRPr="007D47AE" w:rsidRDefault="007D47AE" w:rsidP="007D47AE">
            <w:pPr>
              <w:rPr>
                <w:lang w:eastAsia="de-DE"/>
              </w:rPr>
            </w:pPr>
          </w:p>
          <w:p w:rsidR="00FA07B9" w:rsidRPr="007D47AE" w:rsidRDefault="00FA07B9" w:rsidP="00FA07B9">
            <w:pPr>
              <w:pStyle w:val="berschrift2"/>
              <w:outlineLvl w:val="1"/>
              <w:rPr>
                <w:rFonts w:asciiTheme="minorHAnsi" w:hAnsiTheme="minorHAnsi"/>
                <w:b w:val="0"/>
              </w:rPr>
            </w:pPr>
          </w:p>
          <w:p w:rsidR="00FA07B9" w:rsidRDefault="00FA07B9" w:rsidP="00FA07B9">
            <w:pPr>
              <w:pStyle w:val="Listenabsatz"/>
              <w:numPr>
                <w:ilvl w:val="0"/>
                <w:numId w:val="5"/>
              </w:numPr>
              <w:rPr>
                <w:lang w:eastAsia="de-DE"/>
              </w:rPr>
            </w:pPr>
            <w:r w:rsidRPr="007D47AE">
              <w:rPr>
                <w:lang w:eastAsia="de-DE"/>
              </w:rPr>
              <w:t>Turmuhr</w:t>
            </w:r>
            <w:r w:rsidR="007D47AE">
              <w:rPr>
                <w:lang w:eastAsia="de-DE"/>
              </w:rPr>
              <w:t>:</w:t>
            </w:r>
          </w:p>
          <w:p w:rsidR="007D47AE" w:rsidRDefault="007D47AE" w:rsidP="007D47AE">
            <w:pPr>
              <w:pStyle w:val="Listenabsatz"/>
              <w:rPr>
                <w:lang w:eastAsia="de-DE"/>
              </w:rPr>
            </w:pPr>
          </w:p>
          <w:p w:rsidR="007D47AE" w:rsidRDefault="007D47AE" w:rsidP="007D47AE">
            <w:pPr>
              <w:pStyle w:val="Listenabsatz"/>
              <w:rPr>
                <w:lang w:eastAsia="de-DE"/>
              </w:rPr>
            </w:pPr>
          </w:p>
          <w:p w:rsidR="007D47AE" w:rsidRDefault="007D47AE" w:rsidP="007D47AE">
            <w:pPr>
              <w:pStyle w:val="Listenabsatz"/>
              <w:numPr>
                <w:ilvl w:val="0"/>
                <w:numId w:val="5"/>
              </w:numPr>
              <w:rPr>
                <w:lang w:eastAsia="de-DE"/>
              </w:rPr>
            </w:pPr>
            <w:r>
              <w:rPr>
                <w:lang w:eastAsia="de-DE"/>
              </w:rPr>
              <w:t>eigene Uhr:</w:t>
            </w:r>
          </w:p>
          <w:p w:rsidR="007D47AE" w:rsidRDefault="007D47AE" w:rsidP="007D47AE">
            <w:pPr>
              <w:rPr>
                <w:lang w:eastAsia="de-DE"/>
              </w:rPr>
            </w:pPr>
          </w:p>
          <w:p w:rsidR="007D47AE" w:rsidRDefault="007D47AE" w:rsidP="007D47AE">
            <w:pPr>
              <w:rPr>
                <w:lang w:eastAsia="de-DE"/>
              </w:rPr>
            </w:pPr>
          </w:p>
          <w:p w:rsidR="007D47AE" w:rsidRDefault="007D47AE" w:rsidP="007D47AE">
            <w:pPr>
              <w:pStyle w:val="Listenabsatz"/>
              <w:numPr>
                <w:ilvl w:val="0"/>
                <w:numId w:val="5"/>
              </w:numPr>
              <w:rPr>
                <w:lang w:eastAsia="de-DE"/>
              </w:rPr>
            </w:pPr>
            <w:r>
              <w:rPr>
                <w:lang w:eastAsia="de-DE"/>
              </w:rPr>
              <w:t>Tagesbeginn:</w:t>
            </w:r>
          </w:p>
          <w:p w:rsidR="00792DFF" w:rsidRDefault="00792DFF" w:rsidP="007D47AE">
            <w:pPr>
              <w:pStyle w:val="Listenabsatz"/>
              <w:numPr>
                <w:ilvl w:val="0"/>
                <w:numId w:val="5"/>
              </w:numPr>
              <w:rPr>
                <w:lang w:eastAsia="de-DE"/>
              </w:rPr>
            </w:pPr>
            <w:r>
              <w:rPr>
                <w:lang w:eastAsia="de-DE"/>
              </w:rPr>
              <w:t>Unterwegssein</w:t>
            </w:r>
          </w:p>
        </w:tc>
        <w:tc>
          <w:tcPr>
            <w:tcW w:w="4709" w:type="dxa"/>
          </w:tcPr>
          <w:p w:rsidR="002D0A42" w:rsidRPr="007D47AE" w:rsidRDefault="00FA07B9" w:rsidP="00FA07B9">
            <w:pPr>
              <w:pStyle w:val="KeinLeerraum"/>
            </w:pPr>
            <w:r w:rsidRPr="007D47AE">
              <w:t>Ort der Abreise und des Übergangs; fremd (?); unterwegs zu einem neuen Ziel (?)</w:t>
            </w:r>
          </w:p>
          <w:p w:rsidR="00FA07B9" w:rsidRPr="007D47AE" w:rsidRDefault="00FA07B9" w:rsidP="00FA07B9">
            <w:pPr>
              <w:rPr>
                <w:lang w:eastAsia="de-DE"/>
              </w:rPr>
            </w:pPr>
          </w:p>
          <w:p w:rsidR="00FA07B9" w:rsidRDefault="00FA07B9" w:rsidP="00FA07B9">
            <w:pPr>
              <w:pStyle w:val="berschrift2"/>
              <w:outlineLvl w:val="1"/>
              <w:rPr>
                <w:rFonts w:asciiTheme="minorHAnsi" w:hAnsiTheme="minorHAnsi"/>
                <w:b w:val="0"/>
                <w:sz w:val="22"/>
                <w:szCs w:val="22"/>
              </w:rPr>
            </w:pPr>
            <w:r w:rsidRPr="007D47AE">
              <w:rPr>
                <w:rFonts w:asciiTheme="minorHAnsi" w:hAnsiTheme="minorHAnsi"/>
                <w:b w:val="0"/>
                <w:sz w:val="22"/>
                <w:szCs w:val="22"/>
              </w:rPr>
              <w:t>höher als andere Gebäude; Orientierungspunkt; zeitlich verbindliche Norm</w:t>
            </w:r>
          </w:p>
          <w:p w:rsidR="007D47AE" w:rsidRDefault="007D47AE" w:rsidP="007D47AE">
            <w:pPr>
              <w:rPr>
                <w:lang w:eastAsia="de-DE"/>
              </w:rPr>
            </w:pPr>
          </w:p>
          <w:p w:rsidR="007D47AE" w:rsidRDefault="007D47AE" w:rsidP="007D47AE">
            <w:pPr>
              <w:pStyle w:val="KeinLeerraum"/>
              <w:rPr>
                <w:lang w:eastAsia="de-DE"/>
              </w:rPr>
            </w:pPr>
            <w:r>
              <w:rPr>
                <w:lang w:eastAsia="de-DE"/>
              </w:rPr>
              <w:t>weicht von der "Norm-Uhr" ab; Diskrepanz zw</w:t>
            </w:r>
            <w:r>
              <w:rPr>
                <w:lang w:eastAsia="de-DE"/>
              </w:rPr>
              <w:t>i</w:t>
            </w:r>
            <w:r>
              <w:rPr>
                <w:lang w:eastAsia="de-DE"/>
              </w:rPr>
              <w:t>schen dem persönlichem und dem allgemein-öffentlichen Zeitsystem</w:t>
            </w:r>
          </w:p>
          <w:p w:rsidR="007D47AE" w:rsidRDefault="007D47AE" w:rsidP="007D47AE">
            <w:pPr>
              <w:rPr>
                <w:lang w:eastAsia="de-DE"/>
              </w:rPr>
            </w:pPr>
            <w:r>
              <w:rPr>
                <w:lang w:eastAsia="de-DE"/>
              </w:rPr>
              <w:t xml:space="preserve">Erkenntnis: Erschrecken </w:t>
            </w:r>
          </w:p>
          <w:p w:rsidR="007D47AE" w:rsidRPr="007D47AE" w:rsidRDefault="007D47AE" w:rsidP="007D47AE">
            <w:pPr>
              <w:rPr>
                <w:lang w:eastAsia="de-DE"/>
              </w:rPr>
            </w:pPr>
            <w:r>
              <w:rPr>
                <w:lang w:eastAsia="de-DE"/>
              </w:rPr>
              <w:t>Neuanfang</w:t>
            </w:r>
          </w:p>
          <w:p w:rsidR="00FA07B9" w:rsidRPr="00792DFF" w:rsidRDefault="00792DFF" w:rsidP="00FA07B9">
            <w:pPr>
              <w:pStyle w:val="berschrift2"/>
              <w:outlineLvl w:val="1"/>
              <w:rPr>
                <w:b w:val="0"/>
              </w:rPr>
            </w:pPr>
            <w:r>
              <w:rPr>
                <w:b w:val="0"/>
              </w:rPr>
              <w:t>menschliche Existenz als Reise</w:t>
            </w:r>
          </w:p>
        </w:tc>
      </w:tr>
    </w:tbl>
    <w:p w:rsidR="00D0477B" w:rsidRDefault="00D0477B" w:rsidP="00D0477B">
      <w:pPr>
        <w:pStyle w:val="Textkrper"/>
        <w:shd w:val="pct15" w:color="000000" w:fill="FFFFFF"/>
        <w:jc w:val="center"/>
        <w:rPr>
          <w:szCs w:val="22"/>
        </w:rPr>
      </w:pPr>
      <w:r w:rsidRPr="00742E7F">
        <w:rPr>
          <w:szCs w:val="22"/>
        </w:rPr>
        <w:t>Fundamentale, symbolisch aufgeladene (archetypische) Situationen</w:t>
      </w:r>
    </w:p>
    <w:p w:rsidR="00D0477B" w:rsidRPr="00742E7F" w:rsidRDefault="00D0477B" w:rsidP="00D0477B">
      <w:pPr>
        <w:pStyle w:val="Textkrper"/>
        <w:shd w:val="pct15" w:color="000000" w:fill="FFFFFF"/>
        <w:jc w:val="center"/>
        <w:rPr>
          <w:szCs w:val="22"/>
        </w:rPr>
      </w:pPr>
      <w:r w:rsidRPr="00742E7F">
        <w:rPr>
          <w:szCs w:val="22"/>
        </w:rPr>
        <w:t xml:space="preserve"> und Handlungsabläufe</w:t>
      </w:r>
    </w:p>
    <w:p w:rsidR="002D0A42" w:rsidRPr="002D0A42" w:rsidRDefault="002D0A42" w:rsidP="002D0A42">
      <w:pPr>
        <w:rPr>
          <w:lang w:eastAsia="de-DE"/>
        </w:rPr>
      </w:pPr>
    </w:p>
    <w:p w:rsidR="00742E7F" w:rsidRPr="00D0477B" w:rsidRDefault="00D0477B" w:rsidP="00742E7F">
      <w:pPr>
        <w:rPr>
          <w:rFonts w:ascii="Calibri" w:eastAsia="Calibri" w:hAnsi="Calibri" w:cs="Times New Roman"/>
          <w:b/>
          <w:sz w:val="28"/>
          <w:szCs w:val="26"/>
        </w:rPr>
      </w:pPr>
      <w:r w:rsidRPr="00D0477B">
        <w:rPr>
          <w:rFonts w:ascii="Calibri" w:eastAsia="Calibri" w:hAnsi="Calibri" w:cs="Times New Roman"/>
          <w:b/>
          <w:sz w:val="28"/>
          <w:szCs w:val="26"/>
        </w:rPr>
        <w:lastRenderedPageBreak/>
        <w:t>S</w:t>
      </w:r>
      <w:r w:rsidR="00742E7F" w:rsidRPr="00D0477B">
        <w:rPr>
          <w:rFonts w:ascii="Calibri" w:eastAsia="Calibri" w:hAnsi="Calibri" w:cs="Times New Roman"/>
          <w:b/>
          <w:sz w:val="28"/>
          <w:szCs w:val="26"/>
        </w:rPr>
        <w:t>prachlich-stilistische Mittel</w:t>
      </w:r>
    </w:p>
    <w:p w:rsidR="00742E7F" w:rsidRPr="00742E7F" w:rsidRDefault="00742E7F" w:rsidP="00792DFF">
      <w:pPr>
        <w:pStyle w:val="KeinLeerraum"/>
      </w:pPr>
      <w:r w:rsidRPr="0051419C">
        <w:rPr>
          <w:b/>
        </w:rPr>
        <w:t>Wortwah</w:t>
      </w:r>
      <w:r w:rsidR="0051419C" w:rsidRPr="0051419C">
        <w:rPr>
          <w:b/>
        </w:rPr>
        <w:t>l:</w:t>
      </w:r>
      <w:r w:rsidR="0051419C">
        <w:t xml:space="preserve"> einfache Sprache, mittlerer Stil,</w:t>
      </w:r>
      <w:r w:rsidRPr="00742E7F">
        <w:t xml:space="preserve"> für alle Adressaten verständlich</w:t>
      </w:r>
    </w:p>
    <w:p w:rsidR="00D0477B" w:rsidRDefault="00742E7F" w:rsidP="00D0477B">
      <w:pPr>
        <w:pStyle w:val="KeinLeerraum"/>
        <w:rPr>
          <w:rFonts w:ascii="Calibri" w:eastAsia="Calibri" w:hAnsi="Calibri" w:cs="Times New Roman"/>
          <w:sz w:val="24"/>
        </w:rPr>
      </w:pPr>
      <w:r w:rsidRPr="0051419C">
        <w:rPr>
          <w:rFonts w:ascii="Calibri" w:eastAsia="Calibri" w:hAnsi="Calibri" w:cs="Times New Roman"/>
          <w:b/>
          <w:sz w:val="24"/>
        </w:rPr>
        <w:t>Dialog:</w:t>
      </w:r>
      <w:r w:rsidR="0051419C">
        <w:rPr>
          <w:rFonts w:ascii="Calibri" w:eastAsia="Calibri" w:hAnsi="Calibri" w:cs="Times New Roman"/>
          <w:sz w:val="24"/>
        </w:rPr>
        <w:t xml:space="preserve"> </w:t>
      </w:r>
      <w:r w:rsidR="00D0477B">
        <w:rPr>
          <w:rFonts w:ascii="Calibri" w:eastAsia="Calibri" w:hAnsi="Calibri" w:cs="Times New Roman"/>
          <w:sz w:val="24"/>
        </w:rPr>
        <w:t xml:space="preserve">Direktheit und Unmittelbarkeit: Leser "vor Ort"; Ersuchen nach Auskunft verfehlt das Ziel: </w:t>
      </w:r>
      <w:r w:rsidR="0051419C">
        <w:rPr>
          <w:rFonts w:ascii="Calibri" w:eastAsia="Calibri" w:hAnsi="Calibri" w:cs="Times New Roman"/>
          <w:sz w:val="24"/>
        </w:rPr>
        <w:t>Das fragende Ich</w:t>
      </w:r>
      <w:r w:rsidR="00D0477B">
        <w:rPr>
          <w:rFonts w:ascii="Calibri" w:eastAsia="Calibri" w:hAnsi="Calibri" w:cs="Times New Roman"/>
          <w:sz w:val="24"/>
        </w:rPr>
        <w:t xml:space="preserve"> </w:t>
      </w:r>
      <w:r w:rsidRPr="00742E7F">
        <w:rPr>
          <w:rFonts w:ascii="Calibri" w:eastAsia="Calibri" w:hAnsi="Calibri" w:cs="Times New Roman"/>
          <w:sz w:val="24"/>
        </w:rPr>
        <w:t xml:space="preserve"> erhält als Antwort eine </w:t>
      </w:r>
      <w:r w:rsidRPr="00D0477B">
        <w:t>Frage zurück</w:t>
      </w:r>
      <w:r w:rsidR="00D0477B">
        <w:t>;</w:t>
      </w:r>
      <w:r w:rsidR="0051419C" w:rsidRPr="00742E7F">
        <w:rPr>
          <w:rFonts w:ascii="Calibri" w:eastAsia="Calibri" w:hAnsi="Calibri" w:cs="Times New Roman"/>
          <w:sz w:val="24"/>
        </w:rPr>
        <w:t xml:space="preserve"> Doppelung des Imperativs: unte</w:t>
      </w:r>
      <w:r w:rsidR="0051419C" w:rsidRPr="00742E7F">
        <w:rPr>
          <w:rFonts w:ascii="Calibri" w:eastAsia="Calibri" w:hAnsi="Calibri" w:cs="Times New Roman"/>
          <w:sz w:val="24"/>
        </w:rPr>
        <w:t>r</w:t>
      </w:r>
      <w:r w:rsidR="0051419C" w:rsidRPr="00742E7F">
        <w:rPr>
          <w:rFonts w:ascii="Calibri" w:eastAsia="Calibri" w:hAnsi="Calibri" w:cs="Times New Roman"/>
          <w:sz w:val="24"/>
        </w:rPr>
        <w:t>streicht die Endgültigkeit der Absage</w:t>
      </w:r>
      <w:r w:rsidR="0051419C" w:rsidRPr="0051419C">
        <w:rPr>
          <w:rFonts w:ascii="Calibri" w:eastAsia="Calibri" w:hAnsi="Calibri" w:cs="Times New Roman"/>
          <w:sz w:val="24"/>
        </w:rPr>
        <w:t xml:space="preserve"> </w:t>
      </w:r>
    </w:p>
    <w:p w:rsidR="00742E7F" w:rsidRPr="00742E7F" w:rsidRDefault="00742E7F" w:rsidP="00792DFF">
      <w:pPr>
        <w:pStyle w:val="KeinLeerraum"/>
      </w:pPr>
      <w:r w:rsidRPr="0051419C">
        <w:rPr>
          <w:b/>
        </w:rPr>
        <w:t>Syntax:</w:t>
      </w:r>
      <w:r w:rsidRPr="00742E7F">
        <w:t xml:space="preserve"> Überwiegend Parataxe, eine Ausnahme: Hypotaxe bei der ersten Verwicklung ( Differenz der Uhren), sonst Satzreihe, wobei die Sätze nicht durch Punkte abgetrennt, sondern durch Kommas verbunden werden</w:t>
      </w:r>
      <w:r w:rsidR="0051419C">
        <w:t xml:space="preserve"> </w:t>
      </w:r>
      <w:r w:rsidRPr="00742E7F">
        <w:sym w:font="Symbol" w:char="F0DE"/>
      </w:r>
      <w:r w:rsidRPr="00742E7F">
        <w:t xml:space="preserve"> Hektik, Zeitdruck</w:t>
      </w:r>
    </w:p>
    <w:p w:rsidR="00742E7F" w:rsidRPr="00742E7F" w:rsidRDefault="00742E7F" w:rsidP="0051419C">
      <w:pPr>
        <w:pStyle w:val="berschrift2"/>
        <w:rPr>
          <w:rFonts w:eastAsia="Calibri"/>
        </w:rPr>
      </w:pPr>
      <w:r w:rsidRPr="00742E7F">
        <w:rPr>
          <w:rFonts w:eastAsia="Calibri"/>
        </w:rPr>
        <w:t>Struktur:</w:t>
      </w:r>
    </w:p>
    <w:p w:rsidR="00742E7F" w:rsidRPr="00742E7F" w:rsidRDefault="00742E7F" w:rsidP="00742E7F">
      <w:pPr>
        <w:rPr>
          <w:rFonts w:ascii="Calibri" w:eastAsia="Calibri" w:hAnsi="Calibri" w:cs="Times New Roman"/>
          <w:sz w:val="24"/>
        </w:rPr>
      </w:pPr>
      <w:r w:rsidRPr="00742E7F">
        <w:rPr>
          <w:rFonts w:ascii="Calibri" w:eastAsia="Calibri" w:hAnsi="Calibri" w:cs="Times New Roman"/>
          <w:sz w:val="24"/>
        </w:rPr>
        <w:t>offene Form; fragmentarisch oder doch abgeschlossen mit der endgültigen Antwort, dass der Schutzmann den Weg nicht kennt oder zumindest nicht angibt</w:t>
      </w:r>
    </w:p>
    <w:p w:rsidR="00742E7F" w:rsidRPr="00742E7F" w:rsidRDefault="00742E7F" w:rsidP="0051419C">
      <w:pPr>
        <w:pStyle w:val="berschrift2"/>
        <w:rPr>
          <w:rFonts w:eastAsia="Calibri"/>
        </w:rPr>
      </w:pPr>
      <w:r w:rsidRPr="00742E7F">
        <w:rPr>
          <w:rFonts w:eastAsia="Calibri"/>
        </w:rPr>
        <w:t>Deutung</w:t>
      </w:r>
    </w:p>
    <w:p w:rsidR="00742E7F" w:rsidRPr="00742E7F" w:rsidRDefault="00C87746" w:rsidP="00742E7F">
      <w:pPr>
        <w:rPr>
          <w:rFonts w:ascii="Calibri" w:eastAsia="Calibri" w:hAnsi="Calibri" w:cs="Times New Roman"/>
          <w:sz w:val="24"/>
        </w:rPr>
      </w:pPr>
      <w:r>
        <w:rPr>
          <w:sz w:val="24"/>
        </w:rPr>
        <w:t>Diskrepanz der Orientierungssysteme;</w:t>
      </w:r>
      <w:r w:rsidR="00792DFF" w:rsidRPr="00792DFF">
        <w:rPr>
          <w:rFonts w:ascii="Calibri" w:eastAsia="Calibri" w:hAnsi="Calibri" w:cs="Times New Roman"/>
          <w:sz w:val="24"/>
        </w:rPr>
        <w:t xml:space="preserve"> Misslingen</w:t>
      </w:r>
      <w:r w:rsidR="00792DFF">
        <w:rPr>
          <w:rFonts w:ascii="Calibri" w:eastAsia="Calibri" w:hAnsi="Calibri" w:cs="Times New Roman"/>
          <w:sz w:val="24"/>
        </w:rPr>
        <w:t xml:space="preserve"> von </w:t>
      </w:r>
      <w:r>
        <w:rPr>
          <w:rFonts w:ascii="Calibri" w:eastAsia="Calibri" w:hAnsi="Calibri" w:cs="Times New Roman"/>
          <w:sz w:val="24"/>
        </w:rPr>
        <w:t>Antwort</w:t>
      </w:r>
      <w:r w:rsidR="00792DFF">
        <w:rPr>
          <w:rFonts w:ascii="Calibri" w:eastAsia="Calibri" w:hAnsi="Calibri" w:cs="Times New Roman"/>
          <w:sz w:val="24"/>
        </w:rPr>
        <w:t xml:space="preserve">- und Sinnsuche; </w:t>
      </w:r>
      <w:r w:rsidR="00742E7F" w:rsidRPr="00742E7F">
        <w:rPr>
          <w:rFonts w:ascii="Calibri" w:eastAsia="Calibri" w:hAnsi="Calibri" w:cs="Times New Roman"/>
          <w:sz w:val="24"/>
        </w:rPr>
        <w:t>S</w:t>
      </w:r>
      <w:r w:rsidR="00792DFF">
        <w:rPr>
          <w:rFonts w:ascii="Calibri" w:eastAsia="Calibri" w:hAnsi="Calibri" w:cs="Times New Roman"/>
          <w:sz w:val="24"/>
        </w:rPr>
        <w:t>chutzmann als travestierte Helfer</w:t>
      </w:r>
      <w:r w:rsidR="00742E7F" w:rsidRPr="00742E7F">
        <w:rPr>
          <w:rFonts w:ascii="Calibri" w:eastAsia="Calibri" w:hAnsi="Calibri" w:cs="Times New Roman"/>
          <w:sz w:val="24"/>
        </w:rPr>
        <w:t>- oder Erlöserfigur</w:t>
      </w:r>
      <w:r w:rsidR="00792DFF">
        <w:rPr>
          <w:rFonts w:ascii="Calibri" w:eastAsia="Calibri" w:hAnsi="Calibri" w:cs="Times New Roman"/>
          <w:sz w:val="24"/>
        </w:rPr>
        <w:t xml:space="preserve">; </w:t>
      </w:r>
      <w:r w:rsidR="00792DFF" w:rsidRPr="00742E7F">
        <w:rPr>
          <w:sz w:val="24"/>
        </w:rPr>
        <w:t>„</w:t>
      </w:r>
      <w:proofErr w:type="spellStart"/>
      <w:r w:rsidR="00792DFF" w:rsidRPr="00742E7F">
        <w:rPr>
          <w:sz w:val="24"/>
        </w:rPr>
        <w:t>Sphinxhaftigkeit</w:t>
      </w:r>
      <w:proofErr w:type="spellEnd"/>
      <w:r w:rsidR="00792DFF" w:rsidRPr="00742E7F">
        <w:rPr>
          <w:sz w:val="24"/>
        </w:rPr>
        <w:t>“ der Welt;</w:t>
      </w:r>
    </w:p>
    <w:p w:rsidR="00742E7F" w:rsidRPr="00742E7F" w:rsidRDefault="00742E7F" w:rsidP="00742E7F">
      <w:pPr>
        <w:rPr>
          <w:sz w:val="24"/>
        </w:rPr>
      </w:pPr>
    </w:p>
    <w:p w:rsidR="00742E7F" w:rsidRPr="00742E7F" w:rsidRDefault="00742E7F" w:rsidP="00742E7F">
      <w:pPr>
        <w:rPr>
          <w:sz w:val="24"/>
        </w:rPr>
      </w:pPr>
    </w:p>
    <w:p w:rsidR="00F64FB9" w:rsidRPr="00742E7F" w:rsidRDefault="00F64FB9">
      <w:pPr>
        <w:rPr>
          <w:sz w:val="24"/>
        </w:rPr>
      </w:pPr>
    </w:p>
    <w:sectPr w:rsidR="00F64FB9" w:rsidRPr="00742E7F" w:rsidSect="00F64FB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E89"/>
    <w:multiLevelType w:val="hybridMultilevel"/>
    <w:tmpl w:val="DC427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A255125"/>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
    <w:nsid w:val="3CF82518"/>
    <w:multiLevelType w:val="hybridMultilevel"/>
    <w:tmpl w:val="A4D6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1C56C7"/>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
    <w:nsid w:val="5B941666"/>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5">
    <w:nsid w:val="6A0B04A1"/>
    <w:multiLevelType w:val="singleLevel"/>
    <w:tmpl w:val="04070009"/>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742E7F"/>
    <w:rsid w:val="002D0A42"/>
    <w:rsid w:val="0051419C"/>
    <w:rsid w:val="005B1A69"/>
    <w:rsid w:val="00742E7F"/>
    <w:rsid w:val="00792DFF"/>
    <w:rsid w:val="007D47AE"/>
    <w:rsid w:val="008927D3"/>
    <w:rsid w:val="00A2400F"/>
    <w:rsid w:val="00C776A4"/>
    <w:rsid w:val="00C87746"/>
    <w:rsid w:val="00D0477B"/>
    <w:rsid w:val="00F44720"/>
    <w:rsid w:val="00F64FB9"/>
    <w:rsid w:val="00FA07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E7F"/>
    <w:pPr>
      <w:spacing w:after="160" w:line="259" w:lineRule="auto"/>
    </w:pPr>
  </w:style>
  <w:style w:type="paragraph" w:styleId="berschrift2">
    <w:name w:val="heading 2"/>
    <w:basedOn w:val="Standard"/>
    <w:next w:val="Standard"/>
    <w:link w:val="berschrift2Zchn"/>
    <w:qFormat/>
    <w:rsid w:val="00742E7F"/>
    <w:pPr>
      <w:keepNext/>
      <w:spacing w:after="0" w:line="240" w:lineRule="auto"/>
      <w:outlineLvl w:val="1"/>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42E7F"/>
    <w:rPr>
      <w:rFonts w:ascii="Times New Roman" w:eastAsia="Times New Roman" w:hAnsi="Times New Roman" w:cs="Times New Roman"/>
      <w:b/>
      <w:sz w:val="24"/>
      <w:szCs w:val="20"/>
      <w:lang w:eastAsia="de-DE"/>
    </w:rPr>
  </w:style>
  <w:style w:type="paragraph" w:styleId="Textkrper">
    <w:name w:val="Body Text"/>
    <w:basedOn w:val="Standard"/>
    <w:link w:val="TextkrperZchn"/>
    <w:rsid w:val="00742E7F"/>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rsid w:val="00742E7F"/>
    <w:rPr>
      <w:rFonts w:ascii="Times New Roman" w:eastAsia="Times New Roman" w:hAnsi="Times New Roman" w:cs="Times New Roman"/>
      <w:b/>
      <w:sz w:val="24"/>
      <w:szCs w:val="20"/>
      <w:lang w:eastAsia="de-DE"/>
    </w:rPr>
  </w:style>
  <w:style w:type="table" w:styleId="Tabellengitternetz">
    <w:name w:val="Table Grid"/>
    <w:basedOn w:val="NormaleTabelle"/>
    <w:uiPriority w:val="59"/>
    <w:rsid w:val="0074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A07B9"/>
    <w:pPr>
      <w:ind w:left="720"/>
      <w:contextualSpacing/>
    </w:pPr>
  </w:style>
  <w:style w:type="paragraph" w:styleId="KeinLeerraum">
    <w:name w:val="No Spacing"/>
    <w:uiPriority w:val="1"/>
    <w:qFormat/>
    <w:rsid w:val="00FA07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4</cp:revision>
  <dcterms:created xsi:type="dcterms:W3CDTF">2020-12-10T16:40:00Z</dcterms:created>
  <dcterms:modified xsi:type="dcterms:W3CDTF">2022-01-02T11:07:00Z</dcterms:modified>
</cp:coreProperties>
</file>