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87331" w14:textId="77777777" w:rsidR="00F8277F" w:rsidRDefault="00AD6973">
      <w:pPr>
        <w:rPr>
          <w:b/>
          <w:bCs/>
        </w:rPr>
      </w:pPr>
      <w:r>
        <w:rPr>
          <w:b/>
          <w:bCs/>
        </w:rPr>
        <w:t>ARTICLE IV:</w:t>
      </w:r>
      <w:r w:rsidR="00B676F4">
        <w:rPr>
          <w:b/>
          <w:bCs/>
        </w:rPr>
        <w:t xml:space="preserve">  CONSTRUCTION OF PRIVATE DRIVE, BUILDING, &amp; FENCES</w:t>
      </w:r>
      <w:r w:rsidR="00F8277F">
        <w:rPr>
          <w:b/>
          <w:bCs/>
        </w:rPr>
        <w:t xml:space="preserve"> </w:t>
      </w:r>
    </w:p>
    <w:p w14:paraId="651D4E2B" w14:textId="77777777" w:rsidR="00F8277F" w:rsidRDefault="00F8277F">
      <w:pPr>
        <w:rPr>
          <w:b/>
          <w:bCs/>
        </w:rPr>
      </w:pPr>
      <w:r>
        <w:rPr>
          <w:b/>
          <w:bCs/>
        </w:rPr>
        <w:t>SECTION 5-404</w:t>
      </w:r>
    </w:p>
    <w:p w14:paraId="02BD46EA" w14:textId="4AC0E4FB" w:rsidR="0041641C" w:rsidRDefault="0041641C">
      <w:r>
        <w:t>A permit from the Village of Oconto Board is required for any structure</w:t>
      </w:r>
      <w:r w:rsidR="00265E6E">
        <w:t xml:space="preserve"> </w:t>
      </w:r>
      <w:r>
        <w:t xml:space="preserve">built inside Oconto Village limits. </w:t>
      </w:r>
    </w:p>
    <w:p w14:paraId="547C765B" w14:textId="34DC48D7" w:rsidR="008A5ABD" w:rsidRDefault="008A5ABD" w:rsidP="008A5ABD">
      <w:pPr>
        <w:spacing w:after="0"/>
      </w:pPr>
      <w:r>
        <w:t xml:space="preserve">PERMITTED PRINCIPAL USES AND STRUCTURES: The following shall be permitted as uses by right: </w:t>
      </w:r>
    </w:p>
    <w:p w14:paraId="73D382E2" w14:textId="56E72148" w:rsidR="008A5ABD" w:rsidRDefault="008A5ABD" w:rsidP="008A5ABD">
      <w:pPr>
        <w:pStyle w:val="ListParagraph"/>
        <w:numPr>
          <w:ilvl w:val="0"/>
          <w:numId w:val="1"/>
        </w:numPr>
        <w:spacing w:after="0"/>
      </w:pPr>
      <w:r>
        <w:t>Single Family Dwellings</w:t>
      </w:r>
    </w:p>
    <w:p w14:paraId="718F36CA" w14:textId="068B1CA8" w:rsidR="008A5ABD" w:rsidRDefault="008A5ABD" w:rsidP="008A5ABD">
      <w:pPr>
        <w:pStyle w:val="ListParagraph"/>
        <w:numPr>
          <w:ilvl w:val="0"/>
          <w:numId w:val="1"/>
        </w:numPr>
        <w:spacing w:after="0"/>
      </w:pPr>
      <w:r>
        <w:t xml:space="preserve">Two Family </w:t>
      </w:r>
      <w:r w:rsidR="00265E6E">
        <w:t>Dwellings</w:t>
      </w:r>
    </w:p>
    <w:p w14:paraId="41860436" w14:textId="767CBDC0" w:rsidR="008A5ABD" w:rsidRDefault="008A5ABD" w:rsidP="008A5ABD">
      <w:pPr>
        <w:pStyle w:val="ListParagraph"/>
        <w:numPr>
          <w:ilvl w:val="0"/>
          <w:numId w:val="1"/>
        </w:numPr>
        <w:spacing w:after="0"/>
      </w:pPr>
      <w:r>
        <w:t>Manufactured homes</w:t>
      </w:r>
    </w:p>
    <w:p w14:paraId="4F9F522E" w14:textId="089C27D1" w:rsidR="008A5ABD" w:rsidRDefault="008A5ABD" w:rsidP="008A5ABD">
      <w:pPr>
        <w:pStyle w:val="ListParagraph"/>
        <w:numPr>
          <w:ilvl w:val="0"/>
          <w:numId w:val="1"/>
        </w:numPr>
        <w:spacing w:after="0"/>
      </w:pPr>
      <w:r>
        <w:t>Public and parochial schools</w:t>
      </w:r>
    </w:p>
    <w:p w14:paraId="264C3BF4" w14:textId="6CE36FEC" w:rsidR="008A5ABD" w:rsidRDefault="008A5ABD" w:rsidP="008A5ABD">
      <w:pPr>
        <w:pStyle w:val="ListParagraph"/>
        <w:numPr>
          <w:ilvl w:val="0"/>
          <w:numId w:val="1"/>
        </w:numPr>
        <w:spacing w:after="0"/>
      </w:pPr>
      <w:r>
        <w:t>Public parks, buildings and grounds</w:t>
      </w:r>
    </w:p>
    <w:p w14:paraId="5D307152" w14:textId="4BBF62EE" w:rsidR="008A5ABD" w:rsidRDefault="008A5ABD" w:rsidP="008A5ABD">
      <w:pPr>
        <w:pStyle w:val="ListParagraph"/>
        <w:numPr>
          <w:ilvl w:val="0"/>
          <w:numId w:val="1"/>
        </w:numPr>
        <w:spacing w:after="0"/>
      </w:pPr>
      <w:r>
        <w:t>Child care homes</w:t>
      </w:r>
    </w:p>
    <w:p w14:paraId="13DF8B46" w14:textId="69A3928D" w:rsidR="008A5ABD" w:rsidRDefault="008A5ABD" w:rsidP="008A5ABD">
      <w:pPr>
        <w:pStyle w:val="ListParagraph"/>
        <w:numPr>
          <w:ilvl w:val="0"/>
          <w:numId w:val="1"/>
        </w:numPr>
        <w:spacing w:after="0"/>
      </w:pPr>
      <w:r>
        <w:t xml:space="preserve">Public uses: including but not limited to public parks, playgrounds, recreational uses, fire stations, public utilities and utility distribution systems </w:t>
      </w:r>
    </w:p>
    <w:p w14:paraId="2B3A05FE" w14:textId="79FE987C" w:rsidR="008A5ABD" w:rsidRDefault="008A5ABD" w:rsidP="008A5ABD">
      <w:pPr>
        <w:pStyle w:val="ListParagraph"/>
        <w:numPr>
          <w:ilvl w:val="0"/>
          <w:numId w:val="1"/>
        </w:numPr>
        <w:spacing w:after="0"/>
      </w:pPr>
      <w:r>
        <w:t>Places or worship such as churches or synagogues</w:t>
      </w:r>
    </w:p>
    <w:p w14:paraId="4E51D068" w14:textId="77777777" w:rsidR="008A5ABD" w:rsidRDefault="008A5ABD" w:rsidP="008A5ABD">
      <w:pPr>
        <w:spacing w:after="0"/>
      </w:pPr>
    </w:p>
    <w:p w14:paraId="6C4571C7" w14:textId="0C398437" w:rsidR="008A5ABD" w:rsidRDefault="008A5ABD" w:rsidP="008A5ABD">
      <w:pPr>
        <w:spacing w:after="0"/>
      </w:pPr>
      <w:r>
        <w:t>PERMITTED ACCESSORY USES AND STRUCTURES: The following accessory uses and structures shall be permitted:</w:t>
      </w:r>
    </w:p>
    <w:p w14:paraId="1767AA56" w14:textId="6515CA8B" w:rsidR="008A5ABD" w:rsidRDefault="008A5ABD" w:rsidP="008A5ABD">
      <w:pPr>
        <w:pStyle w:val="ListParagraph"/>
        <w:numPr>
          <w:ilvl w:val="0"/>
          <w:numId w:val="2"/>
        </w:numPr>
        <w:spacing w:after="0"/>
      </w:pPr>
      <w:r>
        <w:t>Home occupations</w:t>
      </w:r>
    </w:p>
    <w:p w14:paraId="21DD341B" w14:textId="597E0BA5" w:rsidR="008A5ABD" w:rsidRDefault="008A5ABD" w:rsidP="008A5ABD">
      <w:pPr>
        <w:pStyle w:val="ListParagraph"/>
        <w:numPr>
          <w:ilvl w:val="0"/>
          <w:numId w:val="2"/>
        </w:numPr>
        <w:spacing w:after="0"/>
      </w:pPr>
      <w:r>
        <w:t>Accessory uses and structures normally appurtenant to permitted uses and structures.</w:t>
      </w:r>
    </w:p>
    <w:p w14:paraId="120C5C17" w14:textId="17EC75A4" w:rsidR="008A5ABD" w:rsidRDefault="008A5ABD" w:rsidP="008A5ABD">
      <w:pPr>
        <w:pStyle w:val="ListParagraph"/>
        <w:numPr>
          <w:ilvl w:val="0"/>
          <w:numId w:val="2"/>
        </w:numPr>
        <w:spacing w:after="0"/>
      </w:pPr>
      <w:r>
        <w:t>Accessory Dwelling Units</w:t>
      </w:r>
    </w:p>
    <w:p w14:paraId="2A9BFFAD" w14:textId="77777777" w:rsidR="008A5ABD" w:rsidRDefault="008A5ABD" w:rsidP="008A5ABD">
      <w:pPr>
        <w:spacing w:after="0"/>
      </w:pPr>
    </w:p>
    <w:p w14:paraId="54DAAFCA" w14:textId="38411B58" w:rsidR="008A5ABD" w:rsidRDefault="008A5ABD" w:rsidP="008A5ABD">
      <w:pPr>
        <w:spacing w:after="0"/>
      </w:pPr>
      <w:r>
        <w:t xml:space="preserve">HEIGHT AND AREA REGULATIONS: The maximum height and minimum area regulations shall be as follows: </w:t>
      </w:r>
    </w:p>
    <w:p w14:paraId="3110C59C" w14:textId="7BD15B6F" w:rsidR="0041641C" w:rsidRDefault="0041641C" w:rsidP="0041641C">
      <w:pPr>
        <w:pStyle w:val="ListParagraph"/>
        <w:numPr>
          <w:ilvl w:val="0"/>
          <w:numId w:val="3"/>
        </w:numPr>
        <w:spacing w:after="0"/>
      </w:pPr>
      <w:r>
        <w:t>General requirements: Measure from lot line, not the center of alley.</w:t>
      </w:r>
    </w:p>
    <w:tbl>
      <w:tblPr>
        <w:tblStyle w:val="TableGrid"/>
        <w:tblW w:w="0" w:type="auto"/>
        <w:tblLook w:val="04A0" w:firstRow="1" w:lastRow="0" w:firstColumn="1" w:lastColumn="0" w:noHBand="0" w:noVBand="1"/>
      </w:tblPr>
      <w:tblGrid>
        <w:gridCol w:w="1335"/>
        <w:gridCol w:w="1335"/>
        <w:gridCol w:w="1336"/>
        <w:gridCol w:w="1336"/>
        <w:gridCol w:w="1336"/>
        <w:gridCol w:w="1336"/>
        <w:gridCol w:w="1336"/>
      </w:tblGrid>
      <w:tr w:rsidR="008A5ABD" w14:paraId="323ABD2B" w14:textId="77777777" w:rsidTr="008A5ABD">
        <w:tc>
          <w:tcPr>
            <w:tcW w:w="1335" w:type="dxa"/>
          </w:tcPr>
          <w:p w14:paraId="18246974" w14:textId="48815754" w:rsidR="008A5ABD" w:rsidRDefault="008A5ABD" w:rsidP="008A5ABD"/>
        </w:tc>
        <w:tc>
          <w:tcPr>
            <w:tcW w:w="1335" w:type="dxa"/>
          </w:tcPr>
          <w:p w14:paraId="47EE47F4" w14:textId="6C8F2991" w:rsidR="008A5ABD" w:rsidRDefault="0041641C" w:rsidP="008A5ABD">
            <w:r>
              <w:t>Lot Area</w:t>
            </w:r>
          </w:p>
        </w:tc>
        <w:tc>
          <w:tcPr>
            <w:tcW w:w="1336" w:type="dxa"/>
          </w:tcPr>
          <w:p w14:paraId="1B4B3A0E" w14:textId="11F3D111" w:rsidR="008A5ABD" w:rsidRDefault="0041641C" w:rsidP="008A5ABD">
            <w:r>
              <w:t>Lot Width</w:t>
            </w:r>
          </w:p>
        </w:tc>
        <w:tc>
          <w:tcPr>
            <w:tcW w:w="1336" w:type="dxa"/>
          </w:tcPr>
          <w:p w14:paraId="2FFED978" w14:textId="37E6E08A" w:rsidR="008A5ABD" w:rsidRDefault="0041641C" w:rsidP="008A5ABD">
            <w:r>
              <w:t>Req. front yard</w:t>
            </w:r>
          </w:p>
        </w:tc>
        <w:tc>
          <w:tcPr>
            <w:tcW w:w="1336" w:type="dxa"/>
          </w:tcPr>
          <w:p w14:paraId="5EE994C7" w14:textId="62D0F02C" w:rsidR="008A5ABD" w:rsidRDefault="0041641C" w:rsidP="008A5ABD">
            <w:r>
              <w:t>Req. side yard</w:t>
            </w:r>
          </w:p>
        </w:tc>
        <w:tc>
          <w:tcPr>
            <w:tcW w:w="1336" w:type="dxa"/>
          </w:tcPr>
          <w:p w14:paraId="41FD7B5F" w14:textId="43432B1F" w:rsidR="008A5ABD" w:rsidRDefault="0041641C" w:rsidP="008A5ABD">
            <w:r>
              <w:t>Req. rear yard</w:t>
            </w:r>
          </w:p>
        </w:tc>
        <w:tc>
          <w:tcPr>
            <w:tcW w:w="1336" w:type="dxa"/>
          </w:tcPr>
          <w:p w14:paraId="3472C6A0" w14:textId="128284BC" w:rsidR="008A5ABD" w:rsidRDefault="0041641C" w:rsidP="008A5ABD">
            <w:r>
              <w:t>Height</w:t>
            </w:r>
          </w:p>
        </w:tc>
      </w:tr>
      <w:tr w:rsidR="008A5ABD" w14:paraId="5B0A41A8" w14:textId="77777777" w:rsidTr="008A5ABD">
        <w:tc>
          <w:tcPr>
            <w:tcW w:w="1335" w:type="dxa"/>
          </w:tcPr>
          <w:p w14:paraId="1277FAAF" w14:textId="1B2AD91E" w:rsidR="008A5ABD" w:rsidRDefault="0041641C" w:rsidP="008A5ABD">
            <w:r>
              <w:t>Single</w:t>
            </w:r>
          </w:p>
        </w:tc>
        <w:tc>
          <w:tcPr>
            <w:tcW w:w="1335" w:type="dxa"/>
          </w:tcPr>
          <w:p w14:paraId="1FD8B9CF" w14:textId="3BC136ED" w:rsidR="008A5ABD" w:rsidRDefault="0041641C" w:rsidP="008A5ABD">
            <w:r>
              <w:t>9,100</w:t>
            </w:r>
          </w:p>
        </w:tc>
        <w:tc>
          <w:tcPr>
            <w:tcW w:w="1336" w:type="dxa"/>
          </w:tcPr>
          <w:p w14:paraId="585CF072" w14:textId="5E854A07" w:rsidR="008A5ABD" w:rsidRDefault="0041641C" w:rsidP="008A5ABD">
            <w:r>
              <w:t>69’</w:t>
            </w:r>
          </w:p>
        </w:tc>
        <w:tc>
          <w:tcPr>
            <w:tcW w:w="1336" w:type="dxa"/>
          </w:tcPr>
          <w:p w14:paraId="008132BD" w14:textId="045246AE" w:rsidR="008A5ABD" w:rsidRDefault="0041641C" w:rsidP="008A5ABD">
            <w:r>
              <w:t>30’</w:t>
            </w:r>
          </w:p>
        </w:tc>
        <w:tc>
          <w:tcPr>
            <w:tcW w:w="1336" w:type="dxa"/>
          </w:tcPr>
          <w:p w14:paraId="778430A8" w14:textId="4695B33C" w:rsidR="008A5ABD" w:rsidRDefault="0041641C" w:rsidP="008A5ABD">
            <w:r>
              <w:t>5’</w:t>
            </w:r>
          </w:p>
        </w:tc>
        <w:tc>
          <w:tcPr>
            <w:tcW w:w="1336" w:type="dxa"/>
          </w:tcPr>
          <w:p w14:paraId="254B9F7C" w14:textId="658AAA5F" w:rsidR="008A5ABD" w:rsidRDefault="0041641C" w:rsidP="008A5ABD">
            <w:r>
              <w:t>30’</w:t>
            </w:r>
          </w:p>
        </w:tc>
        <w:tc>
          <w:tcPr>
            <w:tcW w:w="1336" w:type="dxa"/>
          </w:tcPr>
          <w:p w14:paraId="61322033" w14:textId="7DCF5FAF" w:rsidR="008A5ABD" w:rsidRDefault="0041641C" w:rsidP="008A5ABD">
            <w:r>
              <w:t>35’</w:t>
            </w:r>
          </w:p>
        </w:tc>
      </w:tr>
      <w:tr w:rsidR="008A5ABD" w14:paraId="0012709F" w14:textId="77777777" w:rsidTr="008A5ABD">
        <w:tc>
          <w:tcPr>
            <w:tcW w:w="1335" w:type="dxa"/>
          </w:tcPr>
          <w:p w14:paraId="3385B0E9" w14:textId="62140C96" w:rsidR="008A5ABD" w:rsidRDefault="0041641C" w:rsidP="008A5ABD">
            <w:r>
              <w:t>2 Family</w:t>
            </w:r>
          </w:p>
        </w:tc>
        <w:tc>
          <w:tcPr>
            <w:tcW w:w="1335" w:type="dxa"/>
          </w:tcPr>
          <w:p w14:paraId="2AE09D2F" w14:textId="5592A562" w:rsidR="008A5ABD" w:rsidRDefault="0041641C" w:rsidP="008A5ABD">
            <w:r>
              <w:t>4,550 per family</w:t>
            </w:r>
          </w:p>
        </w:tc>
        <w:tc>
          <w:tcPr>
            <w:tcW w:w="1336" w:type="dxa"/>
          </w:tcPr>
          <w:p w14:paraId="05FAD2F1" w14:textId="076A7A17" w:rsidR="008A5ABD" w:rsidRDefault="0041641C" w:rsidP="008A5ABD">
            <w:r>
              <w:t>69’</w:t>
            </w:r>
          </w:p>
        </w:tc>
        <w:tc>
          <w:tcPr>
            <w:tcW w:w="1336" w:type="dxa"/>
          </w:tcPr>
          <w:p w14:paraId="027B2A3E" w14:textId="2EC6AD78" w:rsidR="008A5ABD" w:rsidRDefault="0041641C" w:rsidP="008A5ABD">
            <w:r>
              <w:t>30’</w:t>
            </w:r>
          </w:p>
        </w:tc>
        <w:tc>
          <w:tcPr>
            <w:tcW w:w="1336" w:type="dxa"/>
          </w:tcPr>
          <w:p w14:paraId="4A1032F6" w14:textId="65C0B635" w:rsidR="0041641C" w:rsidRDefault="0041641C" w:rsidP="008A5ABD">
            <w:r>
              <w:t>5’</w:t>
            </w:r>
          </w:p>
        </w:tc>
        <w:tc>
          <w:tcPr>
            <w:tcW w:w="1336" w:type="dxa"/>
          </w:tcPr>
          <w:p w14:paraId="6A7FE82D" w14:textId="791F9DD5" w:rsidR="008A5ABD" w:rsidRDefault="0041641C" w:rsidP="008A5ABD">
            <w:r>
              <w:t>30’</w:t>
            </w:r>
          </w:p>
        </w:tc>
        <w:tc>
          <w:tcPr>
            <w:tcW w:w="1336" w:type="dxa"/>
          </w:tcPr>
          <w:p w14:paraId="47FAEAE7" w14:textId="62D7904F" w:rsidR="008A5ABD" w:rsidRDefault="0041641C" w:rsidP="008A5ABD">
            <w:r>
              <w:t>35’</w:t>
            </w:r>
          </w:p>
        </w:tc>
      </w:tr>
      <w:tr w:rsidR="0041641C" w14:paraId="53B2D9BA" w14:textId="77777777" w:rsidTr="008A5ABD">
        <w:tc>
          <w:tcPr>
            <w:tcW w:w="1335" w:type="dxa"/>
          </w:tcPr>
          <w:p w14:paraId="2F0491D6" w14:textId="3BFB9D89" w:rsidR="0041641C" w:rsidRDefault="0041641C" w:rsidP="008A5ABD">
            <w:r>
              <w:t>Other</w:t>
            </w:r>
          </w:p>
        </w:tc>
        <w:tc>
          <w:tcPr>
            <w:tcW w:w="1335" w:type="dxa"/>
          </w:tcPr>
          <w:p w14:paraId="5D5B8699" w14:textId="2304F5AF" w:rsidR="0041641C" w:rsidRDefault="0041641C" w:rsidP="008A5ABD">
            <w:r>
              <w:t>9,100</w:t>
            </w:r>
          </w:p>
        </w:tc>
        <w:tc>
          <w:tcPr>
            <w:tcW w:w="1336" w:type="dxa"/>
          </w:tcPr>
          <w:p w14:paraId="1B477CD7" w14:textId="5F0BB2F0" w:rsidR="0041641C" w:rsidRDefault="0041641C" w:rsidP="008A5ABD">
            <w:r>
              <w:t>69’</w:t>
            </w:r>
          </w:p>
        </w:tc>
        <w:tc>
          <w:tcPr>
            <w:tcW w:w="1336" w:type="dxa"/>
          </w:tcPr>
          <w:p w14:paraId="208D151B" w14:textId="306725D0" w:rsidR="0041641C" w:rsidRDefault="0041641C" w:rsidP="008A5ABD">
            <w:r>
              <w:t>30’</w:t>
            </w:r>
          </w:p>
        </w:tc>
        <w:tc>
          <w:tcPr>
            <w:tcW w:w="1336" w:type="dxa"/>
          </w:tcPr>
          <w:p w14:paraId="5F6F6DD8" w14:textId="25DFBA91" w:rsidR="0041641C" w:rsidRDefault="0041641C" w:rsidP="008A5ABD">
            <w:r>
              <w:t>5’</w:t>
            </w:r>
          </w:p>
        </w:tc>
        <w:tc>
          <w:tcPr>
            <w:tcW w:w="1336" w:type="dxa"/>
          </w:tcPr>
          <w:p w14:paraId="50D5EAC8" w14:textId="7564CF2E" w:rsidR="0041641C" w:rsidRDefault="0041641C" w:rsidP="008A5ABD">
            <w:r>
              <w:t>30’</w:t>
            </w:r>
          </w:p>
        </w:tc>
        <w:tc>
          <w:tcPr>
            <w:tcW w:w="1336" w:type="dxa"/>
          </w:tcPr>
          <w:p w14:paraId="399CE967" w14:textId="4F4BC9DF" w:rsidR="0041641C" w:rsidRDefault="0041641C" w:rsidP="008A5ABD">
            <w:r>
              <w:t>35’</w:t>
            </w:r>
          </w:p>
        </w:tc>
      </w:tr>
    </w:tbl>
    <w:p w14:paraId="06019E6B" w14:textId="77777777" w:rsidR="008A5ABD" w:rsidRDefault="008A5ABD" w:rsidP="008A5ABD">
      <w:pPr>
        <w:spacing w:after="0"/>
      </w:pPr>
    </w:p>
    <w:p w14:paraId="5E24023C" w14:textId="61C949D4" w:rsidR="0041641C" w:rsidRDefault="0041641C" w:rsidP="0041641C">
      <w:pPr>
        <w:pStyle w:val="ListParagraph"/>
        <w:numPr>
          <w:ilvl w:val="0"/>
          <w:numId w:val="3"/>
        </w:numPr>
        <w:spacing w:after="0"/>
      </w:pPr>
      <w:r>
        <w:t>Buildings on corner lots shall provide setbacks of fifteen (15) feet on each side facing street. A side that is adjacent to a neighbor shall have a five (5) foot setback. The side adjacent to an alley shall provide five (5) feet unless the building has a drive- thru door facing the alley, then a twelve (12) foot setback is required.</w:t>
      </w:r>
    </w:p>
    <w:p w14:paraId="59E28305" w14:textId="3F39178C" w:rsidR="0041641C" w:rsidRDefault="0041641C" w:rsidP="0041641C">
      <w:pPr>
        <w:pStyle w:val="ListParagraph"/>
        <w:numPr>
          <w:ilvl w:val="0"/>
          <w:numId w:val="3"/>
        </w:numPr>
        <w:spacing w:after="0"/>
      </w:pPr>
      <w:r>
        <w:lastRenderedPageBreak/>
        <w:t>Buildings and structures shall not exceed two and one half (2.5) stories in height</w:t>
      </w:r>
    </w:p>
    <w:p w14:paraId="6D1141B6" w14:textId="7B1FABD1" w:rsidR="0041641C" w:rsidRDefault="0041641C" w:rsidP="008A5ABD">
      <w:pPr>
        <w:pStyle w:val="ListParagraph"/>
        <w:numPr>
          <w:ilvl w:val="0"/>
          <w:numId w:val="3"/>
        </w:numPr>
        <w:spacing w:after="0"/>
      </w:pPr>
      <w:r>
        <w:t xml:space="preserve">The side yard setback between individual units of two-family dwellings may be reduced to zero, if a one-hour fire rated constructed common wall between units starting at the basement level and continuing through to the roof line is maintained. </w:t>
      </w:r>
    </w:p>
    <w:p w14:paraId="2D985107" w14:textId="77777777" w:rsidR="0041641C" w:rsidRDefault="0041641C" w:rsidP="0041641C">
      <w:pPr>
        <w:spacing w:after="0"/>
      </w:pPr>
    </w:p>
    <w:p w14:paraId="4E695534" w14:textId="60F7526E" w:rsidR="0041641C" w:rsidRPr="00584B8F" w:rsidRDefault="0041641C" w:rsidP="0041641C">
      <w:pPr>
        <w:spacing w:after="0"/>
        <w:rPr>
          <w:b/>
          <w:bCs/>
        </w:rPr>
      </w:pPr>
      <w:r w:rsidRPr="00584B8F">
        <w:rPr>
          <w:b/>
          <w:bCs/>
        </w:rPr>
        <w:t>FENCE REGULATIONS</w:t>
      </w:r>
    </w:p>
    <w:p w14:paraId="2B3AFC62" w14:textId="7FD625BA" w:rsidR="00265E6E" w:rsidRDefault="00265E6E" w:rsidP="0041641C">
      <w:pPr>
        <w:spacing w:after="0"/>
      </w:pPr>
      <w:r>
        <w:t xml:space="preserve">No fence (of any size) or retaining wall 48 inches in height or greater, shall be constructed within the Village unless a permit has first been approved and issued by the Village Board or Village Clerk. </w:t>
      </w:r>
    </w:p>
    <w:p w14:paraId="50F8051E" w14:textId="70A06F03" w:rsidR="00265E6E" w:rsidRDefault="00265E6E" w:rsidP="0041641C">
      <w:pPr>
        <w:spacing w:after="0"/>
      </w:pPr>
    </w:p>
    <w:p w14:paraId="1E6183B8" w14:textId="23ADC7C7" w:rsidR="00265E6E" w:rsidRDefault="00265E6E" w:rsidP="0041641C">
      <w:pPr>
        <w:spacing w:after="0"/>
      </w:pPr>
      <w:r>
        <w:t xml:space="preserve">Location: </w:t>
      </w:r>
    </w:p>
    <w:p w14:paraId="147A076D" w14:textId="0383DBE3" w:rsidR="00265E6E" w:rsidRDefault="00265E6E" w:rsidP="00265E6E">
      <w:pPr>
        <w:pStyle w:val="ListParagraph"/>
        <w:numPr>
          <w:ilvl w:val="0"/>
          <w:numId w:val="4"/>
        </w:numPr>
        <w:spacing w:after="0"/>
      </w:pPr>
      <w:r>
        <w:t xml:space="preserve">All fences shall be located entirely upon private property and shall not encroach into any public right-of-way or recorded easement. </w:t>
      </w:r>
    </w:p>
    <w:p w14:paraId="67D77C42" w14:textId="295688DC" w:rsidR="00265E6E" w:rsidRDefault="00265E6E" w:rsidP="00265E6E">
      <w:pPr>
        <w:pStyle w:val="ListParagraph"/>
        <w:numPr>
          <w:ilvl w:val="0"/>
          <w:numId w:val="4"/>
        </w:numPr>
        <w:spacing w:after="0"/>
      </w:pPr>
      <w:r>
        <w:t xml:space="preserve">Fences shall be set back not less than </w:t>
      </w:r>
      <w:r w:rsidR="00082705">
        <w:t>two (2</w:t>
      </w:r>
      <w:r>
        <w:t>) feet from any sidewalk or property line.</w:t>
      </w:r>
      <w:r w:rsidR="00082705">
        <w:t xml:space="preserve"> No fence shall be closer to the alley than </w:t>
      </w:r>
      <w:r w:rsidR="00650AB1">
        <w:t>three (3) feet.</w:t>
      </w:r>
    </w:p>
    <w:p w14:paraId="54B74890" w14:textId="65873A27" w:rsidR="00265E6E" w:rsidRDefault="00265E6E" w:rsidP="00265E6E">
      <w:pPr>
        <w:spacing w:after="0"/>
      </w:pPr>
      <w:r>
        <w:t>Height Limitations:</w:t>
      </w:r>
    </w:p>
    <w:p w14:paraId="0B36A769" w14:textId="69D29C6A" w:rsidR="00265E6E" w:rsidRDefault="00265E6E" w:rsidP="00265E6E">
      <w:pPr>
        <w:pStyle w:val="ListParagraph"/>
        <w:numPr>
          <w:ilvl w:val="0"/>
          <w:numId w:val="5"/>
        </w:numPr>
        <w:spacing w:after="0"/>
      </w:pPr>
      <w:r>
        <w:t>Sight-obstructing fences located within the required front yard shall not exceed 42 inches in height.</w:t>
      </w:r>
    </w:p>
    <w:p w14:paraId="3EE7EA5B" w14:textId="532E55E9" w:rsidR="00265E6E" w:rsidRDefault="00265E6E" w:rsidP="00265E6E">
      <w:pPr>
        <w:pStyle w:val="ListParagraph"/>
        <w:numPr>
          <w:ilvl w:val="0"/>
          <w:numId w:val="5"/>
        </w:numPr>
        <w:spacing w:after="0"/>
      </w:pPr>
      <w:r>
        <w:t>Privacy fences where allowed shall not exceed 8 feet in height.</w:t>
      </w:r>
    </w:p>
    <w:p w14:paraId="02CFEAEB" w14:textId="77777777" w:rsidR="00265E6E" w:rsidRDefault="00265E6E" w:rsidP="00265E6E">
      <w:pPr>
        <w:spacing w:after="0"/>
      </w:pPr>
    </w:p>
    <w:p w14:paraId="12DB0419" w14:textId="29273AE2" w:rsidR="00265E6E" w:rsidRDefault="00265E6E" w:rsidP="00265E6E">
      <w:pPr>
        <w:spacing w:after="0"/>
      </w:pPr>
      <w:r>
        <w:t>Corner and Front Yard Requirements:</w:t>
      </w:r>
    </w:p>
    <w:p w14:paraId="730695D8" w14:textId="2090B092" w:rsidR="00265E6E" w:rsidRDefault="00265E6E" w:rsidP="00265E6E">
      <w:pPr>
        <w:pStyle w:val="ListParagraph"/>
        <w:numPr>
          <w:ilvl w:val="0"/>
          <w:numId w:val="6"/>
        </w:numPr>
        <w:spacing w:after="0"/>
      </w:pPr>
      <w:r>
        <w:t xml:space="preserve">On corner lots, fences located within the front yard or adjacent </w:t>
      </w:r>
      <w:r w:rsidR="00C606E1">
        <w:t>to</w:t>
      </w:r>
      <w:r>
        <w:t xml:space="preserve"> a roadway shall be set back a minimum of 6 ft. from the sidewalk, or from the property line if no sidewalk exists</w:t>
      </w:r>
    </w:p>
    <w:p w14:paraId="57565EAE" w14:textId="2CB29D32" w:rsidR="00265E6E" w:rsidRDefault="00265E6E" w:rsidP="00265E6E">
      <w:pPr>
        <w:pStyle w:val="ListParagraph"/>
        <w:numPr>
          <w:ilvl w:val="0"/>
          <w:numId w:val="6"/>
        </w:numPr>
        <w:spacing w:after="0"/>
      </w:pPr>
      <w:r>
        <w:t>All fences located within such areas shall be designed to allow visibility through them; solid or privacy fences are prohibited.</w:t>
      </w:r>
    </w:p>
    <w:p w14:paraId="195A204D" w14:textId="77777777" w:rsidR="00584B8F" w:rsidRDefault="00584B8F" w:rsidP="00584B8F">
      <w:pPr>
        <w:pStyle w:val="ListParagraph"/>
        <w:spacing w:after="0"/>
      </w:pPr>
    </w:p>
    <w:p w14:paraId="0E17A704" w14:textId="7AB1D44A" w:rsidR="00265E6E" w:rsidRDefault="00265E6E" w:rsidP="00265E6E">
      <w:pPr>
        <w:spacing w:after="0"/>
      </w:pPr>
      <w:r>
        <w:t>Permitted materials:</w:t>
      </w:r>
    </w:p>
    <w:p w14:paraId="50BFD3C7" w14:textId="04488CE4" w:rsidR="00265E6E" w:rsidRDefault="00265E6E" w:rsidP="00265E6E">
      <w:pPr>
        <w:spacing w:after="0"/>
      </w:pPr>
      <w:r>
        <w:t>Fences shall be constructed of durable materials customarily used for fencing purposes, including but not limited to; chain link, wood, vinyl, wrought iron, composite or other manufactured fencing material.</w:t>
      </w:r>
    </w:p>
    <w:p w14:paraId="3A144943" w14:textId="154DBEAD" w:rsidR="00584B8F" w:rsidRDefault="00584B8F" w:rsidP="00265E6E">
      <w:pPr>
        <w:spacing w:after="0"/>
      </w:pPr>
    </w:p>
    <w:p w14:paraId="1764F67B" w14:textId="4BE42230" w:rsidR="00584B8F" w:rsidRDefault="00584B8F" w:rsidP="00265E6E">
      <w:pPr>
        <w:spacing w:after="0"/>
      </w:pPr>
      <w:r>
        <w:t xml:space="preserve">It shall be the duty of every property owner, occupant, or person in control of property within the Village to maintain grass, weeds and vegetation along the full length of the fence located on their property, including both the interior and exterior sides of the fence. </w:t>
      </w:r>
    </w:p>
    <w:p w14:paraId="4D1A5C60" w14:textId="77777777" w:rsidR="00584B8F" w:rsidRDefault="00584B8F" w:rsidP="00265E6E">
      <w:pPr>
        <w:spacing w:after="0"/>
      </w:pPr>
    </w:p>
    <w:p w14:paraId="26141DCE" w14:textId="13E89681" w:rsidR="00584B8F" w:rsidRDefault="00584B8F" w:rsidP="00265E6E">
      <w:pPr>
        <w:spacing w:after="0"/>
      </w:pPr>
      <w:r>
        <w:t>Notice of Violation:</w:t>
      </w:r>
    </w:p>
    <w:p w14:paraId="785CD3E1" w14:textId="2EE707A6" w:rsidR="00584B8F" w:rsidRDefault="00584B8F" w:rsidP="00265E6E">
      <w:pPr>
        <w:spacing w:after="0"/>
      </w:pPr>
      <w:r>
        <w:lastRenderedPageBreak/>
        <w:t xml:space="preserve">The Village Board has the authority to declare a fence in disrepair or unsightly or noncompliance with fencing requirements. Written notice of such determination shall be provided to the property owner, who shall have 15 days from the date of the notice to repair or remove the fence. </w:t>
      </w:r>
    </w:p>
    <w:p w14:paraId="2A6EB698" w14:textId="48F9C285" w:rsidR="00584B8F" w:rsidRDefault="00584B8F" w:rsidP="00265E6E">
      <w:pPr>
        <w:spacing w:after="0"/>
      </w:pPr>
      <w:r>
        <w:t>Failure to Comply:</w:t>
      </w:r>
    </w:p>
    <w:p w14:paraId="414C9239" w14:textId="6FA0B9B1" w:rsidR="00584B8F" w:rsidRDefault="00584B8F" w:rsidP="00265E6E">
      <w:pPr>
        <w:spacing w:after="0"/>
      </w:pPr>
      <w:r>
        <w:t xml:space="preserve">If the property owner fails to comply within the prescribed time period, the Village Board will hold a public hearing, at which all interested parties may present evidence, to determine whether the fence constitutes a public nuisance. </w:t>
      </w:r>
    </w:p>
    <w:p w14:paraId="29ECC3C8" w14:textId="77777777" w:rsidR="00584B8F" w:rsidRDefault="00584B8F" w:rsidP="00265E6E">
      <w:pPr>
        <w:spacing w:after="0"/>
      </w:pPr>
    </w:p>
    <w:p w14:paraId="583A2066" w14:textId="77777777" w:rsidR="00584B8F" w:rsidRDefault="00584B8F" w:rsidP="00265E6E">
      <w:pPr>
        <w:spacing w:after="0"/>
      </w:pPr>
    </w:p>
    <w:p w14:paraId="4EF244B1" w14:textId="77777777" w:rsidR="00265E6E" w:rsidRDefault="00265E6E" w:rsidP="00265E6E">
      <w:pPr>
        <w:spacing w:after="0"/>
      </w:pPr>
    </w:p>
    <w:p w14:paraId="3952B451" w14:textId="77777777" w:rsidR="0041641C" w:rsidRDefault="0041641C" w:rsidP="0041641C">
      <w:pPr>
        <w:spacing w:after="0"/>
      </w:pPr>
    </w:p>
    <w:sectPr w:rsidR="004164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24149"/>
    <w:multiLevelType w:val="hybridMultilevel"/>
    <w:tmpl w:val="D40C62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3650BD"/>
    <w:multiLevelType w:val="hybridMultilevel"/>
    <w:tmpl w:val="757E06D4"/>
    <w:lvl w:ilvl="0" w:tplc="67B899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8C55A4"/>
    <w:multiLevelType w:val="hybridMultilevel"/>
    <w:tmpl w:val="9F9C974A"/>
    <w:lvl w:ilvl="0" w:tplc="47DC59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3428A3"/>
    <w:multiLevelType w:val="hybridMultilevel"/>
    <w:tmpl w:val="F9C0E7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764178"/>
    <w:multiLevelType w:val="hybridMultilevel"/>
    <w:tmpl w:val="4342BC8E"/>
    <w:lvl w:ilvl="0" w:tplc="990275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01231F"/>
    <w:multiLevelType w:val="hybridMultilevel"/>
    <w:tmpl w:val="75605696"/>
    <w:lvl w:ilvl="0" w:tplc="5A3E7CD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9327589">
    <w:abstractNumId w:val="3"/>
  </w:num>
  <w:num w:numId="2" w16cid:durableId="2058426972">
    <w:abstractNumId w:val="0"/>
  </w:num>
  <w:num w:numId="3" w16cid:durableId="749011258">
    <w:abstractNumId w:val="5"/>
  </w:num>
  <w:num w:numId="4" w16cid:durableId="1024986897">
    <w:abstractNumId w:val="2"/>
  </w:num>
  <w:num w:numId="5" w16cid:durableId="762337693">
    <w:abstractNumId w:val="1"/>
  </w:num>
  <w:num w:numId="6" w16cid:durableId="16507414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ABD"/>
    <w:rsid w:val="00082705"/>
    <w:rsid w:val="000D22C6"/>
    <w:rsid w:val="00265E6E"/>
    <w:rsid w:val="00313D33"/>
    <w:rsid w:val="003E5875"/>
    <w:rsid w:val="0041641C"/>
    <w:rsid w:val="004E141B"/>
    <w:rsid w:val="005074FA"/>
    <w:rsid w:val="00584B8F"/>
    <w:rsid w:val="00650AB1"/>
    <w:rsid w:val="008A5ABD"/>
    <w:rsid w:val="009A0C07"/>
    <w:rsid w:val="00AD6973"/>
    <w:rsid w:val="00B34472"/>
    <w:rsid w:val="00B676F4"/>
    <w:rsid w:val="00C606E1"/>
    <w:rsid w:val="00D746ED"/>
    <w:rsid w:val="00F827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19B03"/>
  <w15:chartTrackingRefBased/>
  <w15:docId w15:val="{513191A9-0E42-4D66-8A63-E7B089479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5A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5A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5A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5A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5A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5A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5A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5A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5A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5A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5A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5A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5A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5A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5A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5A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5A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5ABD"/>
    <w:rPr>
      <w:rFonts w:eastAsiaTheme="majorEastAsia" w:cstheme="majorBidi"/>
      <w:color w:val="272727" w:themeColor="text1" w:themeTint="D8"/>
    </w:rPr>
  </w:style>
  <w:style w:type="paragraph" w:styleId="Title">
    <w:name w:val="Title"/>
    <w:basedOn w:val="Normal"/>
    <w:next w:val="Normal"/>
    <w:link w:val="TitleChar"/>
    <w:uiPriority w:val="10"/>
    <w:qFormat/>
    <w:rsid w:val="008A5A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5A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5A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5A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5ABD"/>
    <w:pPr>
      <w:spacing w:before="160"/>
      <w:jc w:val="center"/>
    </w:pPr>
    <w:rPr>
      <w:i/>
      <w:iCs/>
      <w:color w:val="404040" w:themeColor="text1" w:themeTint="BF"/>
    </w:rPr>
  </w:style>
  <w:style w:type="character" w:customStyle="1" w:styleId="QuoteChar">
    <w:name w:val="Quote Char"/>
    <w:basedOn w:val="DefaultParagraphFont"/>
    <w:link w:val="Quote"/>
    <w:uiPriority w:val="29"/>
    <w:rsid w:val="008A5ABD"/>
    <w:rPr>
      <w:i/>
      <w:iCs/>
      <w:color w:val="404040" w:themeColor="text1" w:themeTint="BF"/>
    </w:rPr>
  </w:style>
  <w:style w:type="paragraph" w:styleId="ListParagraph">
    <w:name w:val="List Paragraph"/>
    <w:basedOn w:val="Normal"/>
    <w:uiPriority w:val="34"/>
    <w:qFormat/>
    <w:rsid w:val="008A5ABD"/>
    <w:pPr>
      <w:ind w:left="720"/>
      <w:contextualSpacing/>
    </w:pPr>
  </w:style>
  <w:style w:type="character" w:styleId="IntenseEmphasis">
    <w:name w:val="Intense Emphasis"/>
    <w:basedOn w:val="DefaultParagraphFont"/>
    <w:uiPriority w:val="21"/>
    <w:qFormat/>
    <w:rsid w:val="008A5ABD"/>
    <w:rPr>
      <w:i/>
      <w:iCs/>
      <w:color w:val="0F4761" w:themeColor="accent1" w:themeShade="BF"/>
    </w:rPr>
  </w:style>
  <w:style w:type="paragraph" w:styleId="IntenseQuote">
    <w:name w:val="Intense Quote"/>
    <w:basedOn w:val="Normal"/>
    <w:next w:val="Normal"/>
    <w:link w:val="IntenseQuoteChar"/>
    <w:uiPriority w:val="30"/>
    <w:qFormat/>
    <w:rsid w:val="008A5A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5ABD"/>
    <w:rPr>
      <w:i/>
      <w:iCs/>
      <w:color w:val="0F4761" w:themeColor="accent1" w:themeShade="BF"/>
    </w:rPr>
  </w:style>
  <w:style w:type="character" w:styleId="IntenseReference">
    <w:name w:val="Intense Reference"/>
    <w:basedOn w:val="DefaultParagraphFont"/>
    <w:uiPriority w:val="32"/>
    <w:qFormat/>
    <w:rsid w:val="008A5ABD"/>
    <w:rPr>
      <w:b/>
      <w:bCs/>
      <w:smallCaps/>
      <w:color w:val="0F4761" w:themeColor="accent1" w:themeShade="BF"/>
      <w:spacing w:val="5"/>
    </w:rPr>
  </w:style>
  <w:style w:type="table" w:styleId="TableGrid">
    <w:name w:val="Table Grid"/>
    <w:basedOn w:val="TableNormal"/>
    <w:uiPriority w:val="39"/>
    <w:rsid w:val="008A5A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597</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Lanett Conroy</dc:creator>
  <cp:keywords/>
  <dc:description/>
  <cp:lastModifiedBy>Lanett Conroy</cp:lastModifiedBy>
  <cp:revision>9</cp:revision>
  <dcterms:created xsi:type="dcterms:W3CDTF">2026-09-22T14:23:00Z</dcterms:created>
  <dcterms:modified xsi:type="dcterms:W3CDTF">2026-10-09T19:26:00Z</dcterms:modified>
</cp:coreProperties>
</file>