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-113029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Lent 5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March 22nd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peace be among us. Amen.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  <w:tab/>
        <w:t xml:space="preserve">Holy, Holy, Holy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Paul W. And Christine W.,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Creator God Almighty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Early in the morning our song shall rise to Thee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Merciful and 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three Persons, blessed Trinity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Living in Creation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Spirit of the God of Love in everyone we see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Moving now among us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all Persons, blessed Mystery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Holy, holy, holy,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Creator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God Almighty.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  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All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works shall praise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name, 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in earth, and sky, and sea;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              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holy,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Everywhere and nowhere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    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God in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all Creation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, blessed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ever be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.</w:t>
      </w:r>
      <w:r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Christine W,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in the graveyard.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hearts.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Body A"/>
        <w:jc w:val="both"/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Reading 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 xml:space="preserve">John 11:33-44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</w:rPr>
        <w:t> 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cs="Helvetica Neue" w:hAnsi="Helvetica Neue" w:eastAsia="Helvetica Neue"/>
          <w:b w:val="0"/>
          <w:bCs w:val="0"/>
          <w:sz w:val="22"/>
          <w:szCs w:val="22"/>
          <w:rtl w:val="0"/>
        </w:rPr>
        <w:tab/>
        <w:t>Susan P., lector</w:t>
      </w:r>
    </w:p>
    <w:p>
      <w:pPr>
        <w:pStyle w:val="Default"/>
        <w:suppressAutoHyphens w:val="1"/>
        <w:spacing w:before="0" w:after="213" w:line="240" w:lineRule="auto"/>
        <w:rPr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When Mary came where Jesus was and saw him, she knelt at his feet and said to him,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you had been here, my brother would not have died.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When Jesus saw her weeping and those who came with her also weeping, he was greatly disturbed in spirit and deeply moved. He said,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Where have you laid him?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They said to him,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Come and see.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Jesus wept. So they said,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See how he loved him!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But some said,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Could not he who opened the eyes of the blind man have kept this man from dying?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” </w:t>
      </w:r>
    </w:p>
    <w:p>
      <w:pPr>
        <w:pStyle w:val="Default"/>
        <w:suppressAutoHyphens w:val="1"/>
        <w:spacing w:before="0" w:after="213" w:line="240" w:lineRule="auto"/>
        <w:rPr>
          <w:b w:val="1"/>
          <w:bCs w:val="1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Then Jesus, again greatly disturbed, came to the tomb. It was a cave, and a stone was lying against it. Jesus said,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Take away the stone.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Martha, the sister of the dead man, said to him,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Already there is a stench because he has been dead four days.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Jesus said to her,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Did I not tell you that if you believed you would see the glory of God?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So they took away the stone. And Jesus looked upward and said,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Abba, I thank you for having heard me. I knew that you always hear me, but I have said this for the sake of the crowd standing here, so that they may believe that you sent me.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When he had said this, he cried with a loud voice,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Lazarus, come out!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 dead man came out, his hands and feet bound with strips of cloth and his face wrapped in a cloth. Jesus said to them,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Unbind him, and let him go.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”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Worship Songs</w:t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Rev. Pressley S., liturgist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numPr>
          <w:ilvl w:val="0"/>
          <w:numId w:val="2"/>
        </w:numPr>
        <w:spacing w:before="0" w:line="240" w:lineRule="auto"/>
        <w:rPr>
          <w:b w:val="1"/>
          <w:bCs w:val="1"/>
          <w:outline w:val="0"/>
          <w:color w:val="202020"/>
          <w:sz w:val="22"/>
          <w:szCs w:val="22"/>
          <w:shd w:val="clear" w:color="auto" w:fill="f8f8f8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 </w:t>
      </w:r>
      <w:r>
        <w:rPr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In the morning, when I rise,</w:t>
      </w:r>
      <w:r>
        <w:rPr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 </w:t>
      </w:r>
      <w:r>
        <w:rPr>
          <w:b w:val="0"/>
          <w:bCs w:val="0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In the morning, when I rise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the morning, when I rise, give me Jesus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Give me Je-sus, give me Jesus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You can have all this world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Just give me Jesus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[Verse 2]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I am alone, When I am alone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Oh, when I am alone, give me Jesus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[Verse 3]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I come to die, when I come to die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Oh, when I come to die, Give me Jesus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2.</w:t>
      </w: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This is how I fight my battles (repeat 4x)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It may look like I</w:t>
      </w:r>
      <w:r>
        <w:rPr>
          <w:rFonts w:ascii="Helvetica Neue" w:hAnsi="Helvetica Neue" w:hint="default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’</w:t>
      </w: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m surrounded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But I</w:t>
      </w:r>
      <w:r>
        <w:rPr>
          <w:rFonts w:ascii="Helvetica Neue" w:hAnsi="Helvetica Neue" w:hint="default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’</w:t>
      </w: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m surrounded by You. (Repeat 4x)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(Chorus) 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>Ain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Ain</w:t>
      </w:r>
      <w:r>
        <w:rPr>
          <w:rFonts w:ascii="Helvetica Neue" w:hAnsi="Helvetica Neue"/>
          <w:sz w:val="22"/>
          <w:szCs w:val="22"/>
          <w:rtl w:val="0"/>
          <w:lang w:val="en-US"/>
        </w:rPr>
        <w:t>'</w:t>
      </w:r>
      <w:r>
        <w:rPr>
          <w:rFonts w:ascii="Helvetica Neue" w:hAnsi="Helvetica Neue"/>
          <w:sz w:val="22"/>
          <w:szCs w:val="22"/>
          <w:rtl w:val="0"/>
          <w:lang w:val="en-US"/>
        </w:rPr>
        <w:t>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Ain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Ain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t no storm</w:t>
      </w:r>
      <w:r>
        <w:rPr>
          <w:rFonts w:ascii="Helvetica Neue" w:hAnsi="Helvetica Neue" w:hint="default"/>
          <w:sz w:val="22"/>
          <w:szCs w:val="22"/>
          <w:rtl w:val="0"/>
        </w:rPr>
        <w:t>…</w:t>
      </w:r>
      <w:r>
        <w:rPr>
          <w:rFonts w:ascii="Helvetica Neue" w:hAnsi="Helvetica Neue"/>
          <w:sz w:val="22"/>
          <w:szCs w:val="22"/>
          <w:rtl w:val="0"/>
          <w:lang w:val="en-US"/>
        </w:rPr>
        <w:t>.going to move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(V1)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winds may blow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winds may blow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winds may blow 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Cling to the Rock, that shall not be moved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da-DK"/>
        </w:rPr>
        <w:t xml:space="preserve"> (V2)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 w:hint="default"/>
          <w:sz w:val="22"/>
          <w:szCs w:val="22"/>
          <w:rtl w:val="1"/>
        </w:rPr>
        <w:t>‘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Til I hear Your voice say, </w:t>
      </w:r>
      <w:r>
        <w:rPr>
          <w:rFonts w:ascii="Helvetica Neue" w:hAnsi="Helvetica Neue" w:hint="default"/>
          <w:sz w:val="22"/>
          <w:szCs w:val="22"/>
          <w:rtl w:val="1"/>
          <w:lang w:val="ar-SA" w:bidi="ar-SA"/>
        </w:rPr>
        <w:t>“</w:t>
      </w:r>
      <w:r>
        <w:rPr>
          <w:rFonts w:ascii="Helvetica Neue" w:hAnsi="Helvetica Neue"/>
          <w:sz w:val="22"/>
          <w:szCs w:val="22"/>
          <w:rtl w:val="0"/>
          <w:lang w:val="en-US"/>
        </w:rPr>
        <w:t>Peace be still.</w:t>
      </w:r>
      <w:r>
        <w:rPr>
          <w:rFonts w:ascii="Helvetica Neue" w:hAnsi="Helvetica Neue" w:hint="default"/>
          <w:sz w:val="22"/>
          <w:szCs w:val="22"/>
          <w:rtl w:val="0"/>
        </w:rPr>
        <w:t>”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s-ES_tradnl"/>
        </w:rPr>
        <w:t xml:space="preserve"> (V3)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Look to the sky, there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a rainbow high.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  <w:r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C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 xml:space="preserve"> “</w:t>
      </w:r>
      <w:r>
        <w:rPr>
          <w:rFonts w:ascii="Helvetica Neue" w:hAnsi="Helvetica Neue"/>
          <w:sz w:val="22"/>
          <w:szCs w:val="22"/>
          <w:rtl w:val="0"/>
          <w:lang w:val="en-US"/>
        </w:rPr>
        <w:t>Stormy Nights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”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Sharilyn S., M.Div.</w:t>
      </w:r>
      <w:r>
        <w:rPr>
          <w:rFonts w:ascii="Helvetica Neue" w:hAnsi="Helvetica Neue"/>
          <w:sz w:val="22"/>
          <w:szCs w:val="22"/>
          <w:rtl w:val="0"/>
          <w:lang w:val="en-US"/>
        </w:rPr>
        <w:t>, preacher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It Is Well</w:t>
        <w:tab/>
      </w:r>
      <w:r>
        <w:tab/>
      </w:r>
      <w:r>
        <w:rPr>
          <w:rtl w:val="0"/>
          <w:lang w:val="en-US"/>
        </w:rPr>
        <w:t>Paul W. And Christine W.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musician</w:t>
      </w:r>
      <w:r>
        <w:rPr>
          <w:rtl w:val="0"/>
          <w:lang w:val="en-US"/>
        </w:rPr>
        <w:t>s</w:t>
      </w:r>
      <w:r/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peace like a river attendeth my 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sorrows like sea billows roll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Whatever my lot, Thou hast taught me to say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It is well, it is well with my soul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de-DE"/>
        </w:rPr>
        <w:t>CHORUS: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It is well (it is well)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With my soul (with my soul)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It is well, it is well with my soul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nl-NL"/>
        </w:rPr>
        <w:t xml:space="preserve">And, </w:t>
      </w:r>
      <w:r>
        <w:rPr>
          <w:rFonts w:ascii="Helvetica Neue" w:hAnsi="Helvetica Neue"/>
          <w:sz w:val="22"/>
          <w:szCs w:val="22"/>
          <w:rtl w:val="0"/>
          <w:lang w:val="en-US"/>
        </w:rPr>
        <w:t>God,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haste the day when the faith shall be sight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clouds be rolled back as a scroll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The trump shall resound and the </w:t>
      </w:r>
      <w:r>
        <w:rPr>
          <w:rFonts w:ascii="Helvetica Neue" w:hAnsi="Helvetica Neue"/>
          <w:sz w:val="22"/>
          <w:szCs w:val="22"/>
          <w:rtl w:val="0"/>
          <w:lang w:val="en-US"/>
        </w:rPr>
        <w:t>Holy One</w:t>
      </w:r>
      <w:r>
        <w:rPr>
          <w:rFonts w:ascii="Helvetica Neue" w:hAnsi="Helvetica Neue"/>
          <w:sz w:val="22"/>
          <w:szCs w:val="22"/>
          <w:rtl w:val="0"/>
          <w:lang w:val="pt-PT"/>
        </w:rPr>
        <w:t xml:space="preserve"> descend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Even so - it is well with my soul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Community Prayers    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Pressley S., liturgist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(Please share your prayers and then join in saying A Prayer for Peace together.)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 PRAYER FOR PEACE</w:t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Creator God, in whom all peace is grounded,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kindle in our hearts the presence of love and healing,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guide us with pure and peaceful wisdom.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We pray peace: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In places of war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for people displaced;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those who are victims of violence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foment violence;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the suffering voiceless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make decisions for many;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of Nature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would destroy the harmony of creation;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who work for peace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all whose awareness does not contain peace.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We pray also for ourselves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That we will learn the ways of peace,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Within and without,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become a blessing in this world.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:rtl w:val="0"/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Pressley S,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      </w:t>
      </w:r>
    </w:p>
    <w:p>
      <w:pPr>
        <w:pStyle w:val="Body C B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Lent Community Series, 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“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Let us build a church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”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Session, 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Tuesday 7:30pm, Zoom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