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2F3B52"/>
          <w:sz w:val="38"/>
        </w:rPr>
        <w:t>AI System Decommissioning Checklist</w:t>
      </w:r>
    </w:p>
    <w:p>
      <w:r>
        <w:rPr>
          <w:i/>
          <w:color w:val="2F3B52"/>
          <w:sz w:val="22"/>
        </w:rPr>
        <w:t>Verified retirement: the inventory update comes last</w:t>
      </w:r>
    </w:p>
    <w:p>
      <w:r>
        <w:rPr>
          <w:i/>
          <w:color w:val="8A8A8A"/>
          <w:sz w:val="18"/>
        </w:rPr>
        <w:t>Companion template to The AI Governance Implementation Guide, Chapter 9, Step 4, and Appendix N.</w:t>
      </w:r>
    </w:p>
    <w:p>
      <w:r>
        <w:rPr>
          <w:i/>
          <w:color w:val="8A8A8A"/>
          <w:sz w:val="18"/>
        </w:rPr>
        <w:t>Instructions: replace every [bracketed] item, complete every field, and delete all gray instructional text before finalizing.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3456"/>
          </w:tcPr>
          <w:p>
            <w:r>
              <w:rPr>
                <w:b/>
                <w:sz w:val="20"/>
              </w:rPr>
              <w:t>System name and replacement, if applicable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Production access removed (date and ticket number)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Endpoint disabled (date and verification method)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Data archived or deleted per retention policy (date)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Documentation retained (location)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Monitoring closed (date)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Inventory updated to Retired (date; only after all items above are verified)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</w:tbl>
    <w:p/>
    <w:p>
      <w:pPr>
        <w:pStyle w:val="Heading2"/>
      </w:pPr>
      <w:r>
        <w:t>Approval and Sign-Off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b/>
                <w:sz w:val="19"/>
              </w:rPr>
              <w:t>Role</w:t>
            </w:r>
          </w:p>
        </w:tc>
        <w:tc>
          <w:tcPr>
            <w:tcW w:type="dxa" w:w="2160"/>
          </w:tcPr>
          <w:p>
            <w:r>
              <w:rPr>
                <w:b/>
                <w:sz w:val="19"/>
              </w:rPr>
              <w:t>Name</w:t>
            </w:r>
          </w:p>
        </w:tc>
        <w:tc>
          <w:tcPr>
            <w:tcW w:type="dxa" w:w="2160"/>
          </w:tcPr>
          <w:p>
            <w:r>
              <w:rPr>
                <w:b/>
                <w:sz w:val="19"/>
              </w:rPr>
              <w:t>Signature</w:t>
            </w:r>
          </w:p>
        </w:tc>
        <w:tc>
          <w:tcPr>
            <w:tcW w:type="dxa" w:w="2160"/>
          </w:tcPr>
          <w:p>
            <w:r>
              <w:rPr>
                <w:b/>
                <w:sz w:val="19"/>
              </w:rPr>
              <w:t>Date</w:t>
            </w:r>
          </w:p>
        </w:tc>
      </w:tr>
      <w:tr>
        <w:tc>
          <w:tcPr>
            <w:tcW w:type="dxa" w:w="2160"/>
          </w:tcPr>
          <w:p>
            <w:r>
              <w:rPr>
                <w:sz w:val="19"/>
              </w:rPr>
              <w:t>Technical Lead</w:t>
            </w:r>
          </w:p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</w:tr>
      <w:tr>
        <w:tc>
          <w:tcPr>
            <w:tcW w:type="dxa" w:w="2160"/>
          </w:tcPr>
          <w:p>
            <w:r>
              <w:rPr>
                <w:sz w:val="19"/>
              </w:rPr>
              <w:t>Business Owner</w:t>
            </w:r>
          </w:p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</w:tr>
      <w:tr>
        <w:tc>
          <w:tcPr>
            <w:tcW w:type="dxa" w:w="2160"/>
          </w:tcPr>
          <w:p>
            <w:r>
              <w:rPr>
                <w:sz w:val="19"/>
              </w:rPr>
              <w:t>IT Governance</w:t>
            </w:r>
          </w:p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</w:tr>
    </w:tbl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2F3B52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2F3B52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2F3B52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