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2F3B52"/>
          <w:sz w:val="38"/>
        </w:rPr>
        <w:t>AI Security Test Report</w:t>
      </w:r>
    </w:p>
    <w:p>
      <w:r>
        <w:rPr>
          <w:i/>
          <w:color w:val="2F3B52"/>
          <w:sz w:val="22"/>
        </w:rPr>
        <w:t>Adversarial testing, hardening, and guardrail evidence</w:t>
      </w:r>
    </w:p>
    <w:p>
      <w:r>
        <w:rPr>
          <w:i/>
          <w:color w:val="8A8A8A"/>
          <w:sz w:val="18"/>
        </w:rPr>
        <w:t>Companion template to The AI Governance Implementation Guide, Chapter 7 and Appendix K.</w:t>
      </w:r>
    </w:p>
    <w:p>
      <w:r>
        <w:rPr>
          <w:i/>
          <w:color w:val="8A8A8A"/>
          <w:sz w:val="18"/>
        </w:rPr>
        <w:t>Instructions: replace every [bracketed] item, complete every field, and delete all gray instructional text before finalizing.</w:t>
      </w:r>
    </w:p>
    <w:p/>
    <w:p>
      <w:pPr>
        <w:pStyle w:val="Heading2"/>
      </w:pPr>
      <w:r>
        <w:t>1. Define the Scope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System name and interfaces tested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Test dates and testers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</w:tbl>
    <w:p/>
    <w:p>
      <w:pPr>
        <w:pStyle w:val="Heading2"/>
      </w:pPr>
      <w:r>
        <w:t>2. Record the Adversarial Scenarios Performed</w:t>
      </w:r>
    </w:p>
    <w:p>
      <w:pPr>
        <w:pStyle w:val="ListBullet"/>
      </w:pPr>
      <w:r>
        <w:t>Prompt injection: attempts to override system instructions through crafted input</w:t>
      </w:r>
    </w:p>
    <w:p>
      <w:pPr>
        <w:pStyle w:val="ListBullet"/>
      </w:pPr>
      <w:r>
        <w:t>Jailbreak attempts: attempts to bypass content or safety restrictions</w:t>
      </w:r>
    </w:p>
    <w:p>
      <w:pPr>
        <w:pStyle w:val="ListBullet"/>
      </w:pPr>
      <w:r>
        <w:t>Data leakage: attempts to extract system prompts, internal documents, or other users' data</w:t>
      </w:r>
    </w:p>
    <w:p>
      <w:pPr>
        <w:pStyle w:val="ListBullet"/>
      </w:pPr>
      <w:r>
        <w:t>Rate and access abuse: attempts to exceed intended usage through automation or credential misuse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Findings, by severity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Remediation actions taken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Retest results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</w:tbl>
    <w:p/>
    <w:p>
      <w:pPr>
        <w:pStyle w:val="Heading2"/>
      </w:pPr>
      <w:r>
        <w:t>3. Complete the Deployment Hardening Checklist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API authentication required on all endpoints (confirm)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Rate limiting configured (state the limit)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Network segmentation from core systems (confirm)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Logging of all API calls with identity and timestamp (state retention period)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</w:tbl>
    <w:p/>
    <w:p>
      <w:pPr>
        <w:pStyle w:val="Heading2"/>
      </w:pPr>
      <w:r>
        <w:t>4. Verify the Guardrails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Input and output filters in place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Guardrail test method and results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</w:tbl>
    <w:p/>
    <w:p>
      <w:pPr>
        <w:pStyle w:val="Heading2"/>
      </w:pPr>
      <w:r>
        <w:t>5. Route Events and Approve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AI security events routed to (SOC queue)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</w:tbl>
    <w:p/>
    <w:p>
      <w:pPr>
        <w:pStyle w:val="Heading2"/>
      </w:pPr>
      <w:r>
        <w:t>Approval and Sign-Off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  <w:sz w:val="19"/>
              </w:rPr>
              <w:t>Role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Name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Signature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Date</w:t>
            </w:r>
          </w:p>
        </w:tc>
      </w:tr>
      <w:tr>
        <w:tc>
          <w:tcPr>
            <w:tcW w:type="dxa" w:w="2160"/>
          </w:tcPr>
          <w:p>
            <w:r>
              <w:rPr>
                <w:sz w:val="19"/>
              </w:rPr>
              <w:t>Information Security Lead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</w:tcPr>
          <w:p>
            <w:r>
              <w:rPr>
                <w:sz w:val="19"/>
              </w:rPr>
              <w:t>Security Operations Center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2F3B5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2F3B52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2F3B52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