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System Profile and Model Card</w:t>
      </w:r>
    </w:p>
    <w:p>
      <w:r>
        <w:rPr>
          <w:i/>
          <w:color w:val="2F3B52"/>
          <w:sz w:val="22"/>
        </w:rPr>
        <w:t>Plain-language documentation of what a system does today</w:t>
      </w:r>
    </w:p>
    <w:p>
      <w:r>
        <w:rPr>
          <w:i/>
          <w:color w:val="8A8A8A"/>
          <w:sz w:val="18"/>
        </w:rPr>
        <w:t>Companion template to The AI Governance Implementation Guide, Chapter 5 and Appendix I.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p>
      <w:pPr>
        <w:pStyle w:val="Heading2"/>
      </w:pPr>
      <w:r>
        <w:t>Part 1: Profile the System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System name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Business owner and technical lead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Business purpose, in plain language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Model type or architecture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Data sources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Operating environment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Decision impact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Level of human review required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2: Record the Risk Score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Total score and tier (from the Risk Scoring Worksheet)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Date scored and by whom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3: Complete the Model Card (High and Critical systems)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Intended use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Explicitly NOT intended for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Known limitations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Performance boundaries, where testing exists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Reassessment triggers (new data source, expanded users, removal of human review, new integration, changed business impact)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Last updated by and date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