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2F3B52"/>
          <w:sz w:val="38"/>
        </w:rPr>
        <w:t>Internal Audit Work Program: AI Governance</w:t>
      </w:r>
    </w:p>
    <w:p>
      <w:r>
        <w:rPr>
          <w:i/>
          <w:color w:val="2F3B52"/>
          <w:sz w:val="22"/>
        </w:rPr>
        <w:t>Risk-based, evidence-first testing of the entire program</w:t>
      </w:r>
    </w:p>
    <w:p>
      <w:r>
        <w:rPr>
          <w:i/>
          <w:color w:val="8A8A8A"/>
          <w:sz w:val="18"/>
        </w:rPr>
        <w:t>Companion template to The AI Governance Implementation Guide, Chapter 10 and Appendix O.</w:t>
      </w:r>
    </w:p>
    <w:p>
      <w:r>
        <w:rPr>
          <w:i/>
          <w:color w:val="8A8A8A"/>
          <w:sz w:val="18"/>
        </w:rPr>
        <w:t>Instructions: replace every [bracketed] item, complete every field, and delete all gray instructional text before finalizing.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736"/>
          </w:tcPr>
          <w:p>
            <w:r>
              <w:rPr>
                <w:b/>
                <w:sz w:val="19"/>
              </w:rPr>
              <w:t>Document Owner</w:t>
            </w:r>
          </w:p>
        </w:tc>
        <w:tc>
          <w:tcPr>
            <w:tcW w:type="dxa" w:w="6624"/>
          </w:tcPr>
          <w:p>
            <w:r>
              <w:rPr>
                <w:color w:val="8A8A8A"/>
                <w:sz w:val="19"/>
              </w:rPr>
              <w:t>[Name, Title]</w:t>
            </w:r>
          </w:p>
        </w:tc>
      </w:tr>
      <w:tr>
        <w:tc>
          <w:tcPr>
            <w:tcW w:type="dxa" w:w="2736"/>
          </w:tcPr>
          <w:p>
            <w:r>
              <w:rPr>
                <w:b/>
                <w:sz w:val="19"/>
              </w:rPr>
              <w:t>Version</w:t>
            </w:r>
          </w:p>
        </w:tc>
        <w:tc>
          <w:tcPr>
            <w:tcW w:type="dxa" w:w="6624"/>
          </w:tcPr>
          <w:p>
            <w:r>
              <w:rPr>
                <w:color w:val="8A8A8A"/>
                <w:sz w:val="19"/>
              </w:rPr>
              <w:t>0.1</w:t>
            </w:r>
          </w:p>
        </w:tc>
      </w:tr>
      <w:tr>
        <w:tc>
          <w:tcPr>
            <w:tcW w:type="dxa" w:w="2736"/>
          </w:tcPr>
          <w:p>
            <w:r>
              <w:rPr>
                <w:b/>
                <w:sz w:val="19"/>
              </w:rPr>
              <w:t>Status</w:t>
            </w:r>
          </w:p>
        </w:tc>
        <w:tc>
          <w:tcPr>
            <w:tcW w:type="dxa" w:w="6624"/>
          </w:tcPr>
          <w:p>
            <w:r>
              <w:rPr>
                <w:color w:val="8A8A8A"/>
                <w:sz w:val="19"/>
              </w:rPr>
              <w:t>Draft</w:t>
            </w:r>
          </w:p>
        </w:tc>
      </w:tr>
      <w:tr>
        <w:tc>
          <w:tcPr>
            <w:tcW w:type="dxa" w:w="2736"/>
          </w:tcPr>
          <w:p>
            <w:r>
              <w:rPr>
                <w:b/>
                <w:sz w:val="19"/>
              </w:rPr>
              <w:t>Effective Date</w:t>
            </w:r>
          </w:p>
        </w:tc>
        <w:tc>
          <w:tcPr>
            <w:tcW w:type="dxa" w:w="6624"/>
          </w:tcPr>
          <w:p>
            <w:r>
              <w:rPr>
                <w:color w:val="8A8A8A"/>
                <w:sz w:val="19"/>
              </w:rPr>
              <w:t>[Date]</w:t>
            </w:r>
          </w:p>
        </w:tc>
      </w:tr>
      <w:tr>
        <w:tc>
          <w:tcPr>
            <w:tcW w:type="dxa" w:w="2736"/>
          </w:tcPr>
          <w:p>
            <w:r>
              <w:rPr>
                <w:b/>
                <w:sz w:val="19"/>
              </w:rPr>
              <w:t>Review Frequency</w:t>
            </w:r>
          </w:p>
        </w:tc>
        <w:tc>
          <w:tcPr>
            <w:tcW w:type="dxa" w:w="6624"/>
          </w:tcPr>
          <w:p>
            <w:r>
              <w:rPr>
                <w:color w:val="8A8A8A"/>
                <w:sz w:val="19"/>
              </w:rPr>
              <w:t>[Annual]</w:t>
            </w:r>
          </w:p>
        </w:tc>
      </w:tr>
      <w:tr>
        <w:tc>
          <w:tcPr>
            <w:tcW w:type="dxa" w:w="2736"/>
          </w:tcPr>
          <w:p>
            <w:r>
              <w:rPr>
                <w:b/>
                <w:sz w:val="19"/>
              </w:rPr>
              <w:t>Approved By</w:t>
            </w:r>
          </w:p>
        </w:tc>
        <w:tc>
          <w:tcPr>
            <w:tcW w:type="dxa" w:w="6624"/>
          </w:tcPr>
          <w:p>
            <w:r>
              <w:rPr>
                <w:color w:val="8A8A8A"/>
                <w:sz w:val="19"/>
              </w:rPr>
              <w:t>[Name / Committee]</w:t>
            </w:r>
          </w:p>
        </w:tc>
      </w:tr>
      <w:tr>
        <w:tc>
          <w:tcPr>
            <w:tcW w:type="dxa" w:w="2736"/>
          </w:tcPr>
          <w:p>
            <w:r>
              <w:rPr>
                <w:b/>
                <w:sz w:val="19"/>
              </w:rPr>
              <w:t>Classification</w:t>
            </w:r>
          </w:p>
        </w:tc>
        <w:tc>
          <w:tcPr>
            <w:tcW w:type="dxa" w:w="6624"/>
          </w:tcPr>
          <w:p>
            <w:r>
              <w:rPr>
                <w:color w:val="8A8A8A"/>
                <w:sz w:val="19"/>
              </w:rPr>
              <w:t>[Internal]</w:t>
            </w:r>
          </w:p>
        </w:tc>
      </w:tr>
    </w:tbl>
    <w:p/>
    <w:p>
      <w:pPr>
        <w:pStyle w:val="Heading2"/>
      </w:pPr>
      <w:r>
        <w:t>1. Define the Objective and Scope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3456"/>
          </w:tcPr>
          <w:p>
            <w:r>
              <w:rPr>
                <w:b/>
                <w:sz w:val="20"/>
              </w:rPr>
              <w:t>Audit objective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Systems selected and risk-based rationale (tier, recent change, incident history)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</w:tbl>
    <w:p/>
    <w:p>
      <w:pPr>
        <w:pStyle w:val="Heading2"/>
      </w:pPr>
      <w:r>
        <w:t>2. Execute the Test Steps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Control Area</w:t>
            </w:r>
          </w:p>
        </w:tc>
        <w:tc>
          <w:tcPr>
            <w:tcW w:type="dxa" w:w="2880"/>
          </w:tcPr>
          <w:p>
            <w:r>
              <w:rPr>
                <w:b/>
              </w:rPr>
              <w:t>Test Steps</w:t>
            </w:r>
          </w:p>
        </w:tc>
        <w:tc>
          <w:tcPr>
            <w:tcW w:type="dxa" w:w="2880"/>
          </w:tcPr>
          <w:p>
            <w:r>
              <w:rPr>
                <w:b/>
              </w:rPr>
              <w:t>Evidence to Request</w:t>
            </w:r>
          </w:p>
        </w:tc>
      </w:tr>
      <w:tr>
        <w:tc>
          <w:tcPr>
            <w:tcW w:type="dxa" w:w="2880"/>
          </w:tcPr>
          <w:p>
            <w:r>
              <w:t>Governance</w:t>
            </w:r>
          </w:p>
        </w:tc>
        <w:tc>
          <w:tcPr>
            <w:tcW w:type="dxa" w:w="2880"/>
          </w:tcPr>
          <w:p>
            <w:r>
              <w:t>Confirm charter, decision rights, and recent minutes show actual decisions.</w:t>
            </w:r>
          </w:p>
        </w:tc>
        <w:tc>
          <w:tcPr>
            <w:tcW w:type="dxa" w:w="2880"/>
          </w:tcPr>
          <w:p>
            <w:r>
              <w:t>Charter, three most recent meeting packets, action tracker</w:t>
            </w:r>
          </w:p>
        </w:tc>
      </w:tr>
      <w:tr>
        <w:tc>
          <w:tcPr>
            <w:tcW w:type="dxa" w:w="2880"/>
          </w:tcPr>
          <w:p>
            <w:r>
              <w:t>Inventory</w:t>
            </w:r>
          </w:p>
        </w:tc>
        <w:tc>
          <w:tcPr>
            <w:tcW w:type="dxa" w:w="2880"/>
          </w:tcPr>
          <w:p>
            <w:r>
              <w:t>Trace a sample of systems from source records into the inventory.</w:t>
            </w:r>
          </w:p>
        </w:tc>
        <w:tc>
          <w:tcPr>
            <w:tcW w:type="dxa" w:w="2880"/>
          </w:tcPr>
          <w:p>
            <w:r>
              <w:t>Inventory extract, procurement and SaaS records</w:t>
            </w:r>
          </w:p>
        </w:tc>
      </w:tr>
      <w:tr>
        <w:tc>
          <w:tcPr>
            <w:tcW w:type="dxa" w:w="2880"/>
          </w:tcPr>
          <w:p>
            <w:r>
              <w:t>Intake and vendor review</w:t>
            </w:r>
          </w:p>
        </w:tc>
        <w:tc>
          <w:tcPr>
            <w:tcW w:type="dxa" w:w="2880"/>
          </w:tcPr>
          <w:p>
            <w:r>
              <w:t>Confirm intake forms and vendor assessments exist and predate production use.</w:t>
            </w:r>
          </w:p>
        </w:tc>
        <w:tc>
          <w:tcPr>
            <w:tcW w:type="dxa" w:w="2880"/>
          </w:tcPr>
          <w:p>
            <w:r>
              <w:t>Signed intake forms, vendor assessments, contracts</w:t>
            </w:r>
          </w:p>
        </w:tc>
      </w:tr>
      <w:tr>
        <w:tc>
          <w:tcPr>
            <w:tcW w:type="dxa" w:w="2880"/>
          </w:tcPr>
          <w:p>
            <w:r>
              <w:t>Mapping</w:t>
            </w:r>
          </w:p>
        </w:tc>
        <w:tc>
          <w:tcPr>
            <w:tcW w:type="dxa" w:w="2880"/>
          </w:tcPr>
          <w:p>
            <w:r>
              <w:t>Confirm profiles and risk scores match current use, not launch conditions.</w:t>
            </w:r>
          </w:p>
        </w:tc>
        <w:tc>
          <w:tcPr>
            <w:tcW w:type="dxa" w:w="2880"/>
          </w:tcPr>
          <w:p>
            <w:r>
              <w:t>Profiles, scoring worksheets, change tickets</w:t>
            </w:r>
          </w:p>
        </w:tc>
      </w:tr>
      <w:tr>
        <w:tc>
          <w:tcPr>
            <w:tcW w:type="dxa" w:w="2880"/>
          </w:tcPr>
          <w:p>
            <w:r>
              <w:t>Measurement and security</w:t>
            </w:r>
          </w:p>
        </w:tc>
        <w:tc>
          <w:tcPr>
            <w:tcW w:type="dxa" w:w="2880"/>
          </w:tcPr>
          <w:p>
            <w:r>
              <w:t>Review underlying validation, bias, and security test data directly.</w:t>
            </w:r>
          </w:p>
        </w:tc>
        <w:tc>
          <w:tcPr>
            <w:tcW w:type="dxa" w:w="2880"/>
          </w:tcPr>
          <w:p>
            <w:r>
              <w:t>Validation reports, bias assessments, security test reports</w:t>
            </w:r>
          </w:p>
        </w:tc>
      </w:tr>
      <w:tr>
        <w:tc>
          <w:tcPr>
            <w:tcW w:type="dxa" w:w="2880"/>
          </w:tcPr>
          <w:p>
            <w:r>
              <w:t>Treatment and monitoring</w:t>
            </w:r>
          </w:p>
        </w:tc>
        <w:tc>
          <w:tcPr>
            <w:tcW w:type="dxa" w:w="2880"/>
          </w:tcPr>
          <w:p>
            <w:r>
              <w:t>Confirm treatment plans, fallback tests, and monitoring alerts show real activity.</w:t>
            </w:r>
          </w:p>
        </w:tc>
        <w:tc>
          <w:tcPr>
            <w:tcW w:type="dxa" w:w="2880"/>
          </w:tcPr>
          <w:p>
            <w:r>
              <w:t>Treatment plans, fallback test records, monitoring logs</w:t>
            </w:r>
          </w:p>
        </w:tc>
      </w:tr>
      <w:tr>
        <w:tc>
          <w:tcPr>
            <w:tcW w:type="dxa" w:w="2880"/>
          </w:tcPr>
          <w:p>
            <w:r>
              <w:t>Retirement</w:t>
            </w:r>
          </w:p>
        </w:tc>
        <w:tc>
          <w:tcPr>
            <w:tcW w:type="dxa" w:w="2880"/>
          </w:tcPr>
          <w:p>
            <w:r>
              <w:t>Verify retired systems are technically shut down, not relabeled.</w:t>
            </w:r>
          </w:p>
        </w:tc>
        <w:tc>
          <w:tcPr>
            <w:tcW w:type="dxa" w:w="2880"/>
          </w:tcPr>
          <w:p>
            <w:r>
              <w:t>Decommissioning checklists, access-removal tickets</w:t>
            </w:r>
          </w:p>
        </w:tc>
      </w:tr>
      <w:tr>
        <w:tc>
          <w:tcPr>
            <w:tcW w:type="dxa" w:w="2880"/>
          </w:tcPr>
          <w:p>
            <w:r>
              <w:t>Remediation</w:t>
            </w:r>
          </w:p>
        </w:tc>
        <w:tc>
          <w:tcPr>
            <w:tcW w:type="dxa" w:w="2880"/>
          </w:tcPr>
          <w:p>
            <w:r>
              <w:t>Confirm findings are closed with validation evidence, not assertion.</w:t>
            </w:r>
          </w:p>
        </w:tc>
        <w:tc>
          <w:tcPr>
            <w:tcW w:type="dxa" w:w="2880"/>
          </w:tcPr>
          <w:p>
            <w:r>
              <w:t>GRC finding records, retest evidence</w:t>
            </w:r>
          </w:p>
        </w:tc>
      </w:tr>
    </w:tbl>
    <w:p/>
    <w:p>
      <w:pPr>
        <w:pStyle w:val="Heading2"/>
      </w:pPr>
      <w:r>
        <w:t>3. Conclude and Report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3456"/>
          </w:tcPr>
          <w:p>
            <w:r>
              <w:rPr>
                <w:b/>
                <w:sz w:val="20"/>
              </w:rPr>
              <w:t>Findings identified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Overall conclusion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Reported to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Specialist engaged for technical review? (name and scope)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</w:tbl>
    <w:p/>
    <w:p>
      <w:pPr>
        <w:pStyle w:val="Heading2"/>
      </w:pPr>
      <w:r>
        <w:t>Approval and Sign-Off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  <w:sz w:val="19"/>
              </w:rPr>
              <w:t>Role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Name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Signature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Date</w:t>
            </w:r>
          </w:p>
        </w:tc>
      </w:tr>
      <w:tr>
        <w:tc>
          <w:tcPr>
            <w:tcW w:type="dxa" w:w="2160"/>
          </w:tcPr>
          <w:p>
            <w:r>
              <w:rPr>
                <w:sz w:val="19"/>
              </w:rPr>
              <w:t>Chief Audit Executive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</w:tbl>
    <w:p/>
    <w:p>
      <w:pPr>
        <w:pStyle w:val="Heading2"/>
      </w:pPr>
      <w:r>
        <w:t>Revision History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  <w:sz w:val="19"/>
              </w:rPr>
              <w:t>Version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Date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Description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Author</w:t>
            </w:r>
          </w:p>
        </w:tc>
      </w:tr>
      <w:tr>
        <w:tc>
          <w:tcPr>
            <w:tcW w:type="dxa" w:w="2160"/>
          </w:tcPr>
          <w:p>
            <w:r>
              <w:rPr>
                <w:color w:val="8A8A8A"/>
                <w:sz w:val="19"/>
              </w:rPr>
              <w:t>0.1</w:t>
            </w:r>
          </w:p>
        </w:tc>
        <w:tc>
          <w:tcPr>
            <w:tcW w:type="dxa" w:w="2160"/>
          </w:tcPr>
          <w:p>
            <w:r>
              <w:rPr>
                <w:color w:val="8A8A8A"/>
                <w:sz w:val="19"/>
              </w:rPr>
              <w:t>[Date]</w:t>
            </w:r>
          </w:p>
        </w:tc>
        <w:tc>
          <w:tcPr>
            <w:tcW w:type="dxa" w:w="2160"/>
          </w:tcPr>
          <w:p>
            <w:r>
              <w:rPr>
                <w:color w:val="8A8A8A"/>
                <w:sz w:val="19"/>
              </w:rPr>
              <w:t>Initial draft from toolkit template</w:t>
            </w:r>
          </w:p>
        </w:tc>
        <w:tc>
          <w:tcPr>
            <w:tcW w:type="dxa" w:w="2160"/>
          </w:tcPr>
          <w:p>
            <w:r>
              <w:rPr>
                <w:color w:val="8A8A8A"/>
                <w:sz w:val="19"/>
              </w:rPr>
              <w:t>[Name]</w:t>
            </w:r>
          </w:p>
        </w:tc>
      </w:tr>
      <w:tr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</w:tbl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2F3B52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2F3B52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2F3B52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