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2F3B52"/>
          <w:sz w:val="38"/>
        </w:rPr>
        <w:t>Start Here: Your 90-Day Implementation Plan</w:t>
      </w:r>
    </w:p>
    <w:p>
      <w:r>
        <w:rPr>
          <w:i/>
          <w:color w:val="2F3B52"/>
          <w:sz w:val="22"/>
        </w:rPr>
        <w:t>How to use this toolkit, week by week</w:t>
      </w:r>
    </w:p>
    <w:p>
      <w:r>
        <w:rPr>
          <w:i/>
          <w:color w:val="8A8A8A"/>
          <w:sz w:val="18"/>
        </w:rPr>
        <w:t>Companion template to The AI Governance Implementation Guide, companion to all chapters.</w:t>
      </w:r>
    </w:p>
    <w:p>
      <w:r>
        <w:rPr>
          <w:i/>
          <w:color w:val="8A8A8A"/>
          <w:sz w:val="18"/>
        </w:rPr>
        <w:t>Instructions: replace every [bracketed] item, complete every field, and delete all gray instructional text before finalizing.</w:t>
      </w:r>
    </w:p>
    <w:p/>
    <w:p>
      <w:pPr>
        <w:pStyle w:val="Heading2"/>
      </w:pPr>
      <w:r>
        <w:t>What This Toolkit Contains</w:t>
      </w:r>
    </w:p>
    <w:p>
      <w:r>
        <w:t>Every fill-in document and register referenced in The AI Governance Implementation Guide, ready to adopt. Word documents are policies, charters, forms, and reports. Excel workbooks are living registers with dropdowns and, where useful, formulas already built: the Risk Scoring Worksheet calculates tiers automatically, and the Inventory Register includes a live dashboard. Yellow cells mark exactly where to type. Each file names the guide chapter that explains how to use it.</w:t>
      </w:r>
    </w:p>
    <w:p>
      <w:pPr>
        <w:pStyle w:val="Heading2"/>
      </w:pPr>
      <w:r>
        <w:t>Work the Plan, Week by Week</w:t>
      </w:r>
    </w:p>
    <w:p>
      <w:pPr>
        <w:pStyle w:val="Heading3"/>
      </w:pPr>
      <w:r>
        <w:t>Weeks 1-2: See What You Have</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9"/>
              </w:rPr>
              <w:t>File</w:t>
            </w:r>
          </w:p>
        </w:tc>
        <w:tc>
          <w:tcPr>
            <w:tcW w:type="dxa" w:w="2880"/>
          </w:tcPr>
          <w:p>
            <w:r>
              <w:rPr>
                <w:b/>
                <w:sz w:val="19"/>
              </w:rPr>
              <w:t>Guide Reference</w:t>
            </w:r>
          </w:p>
        </w:tc>
        <w:tc>
          <w:tcPr>
            <w:tcW w:type="dxa" w:w="2880"/>
          </w:tcPr>
          <w:p>
            <w:r>
              <w:rPr>
                <w:b/>
                <w:sz w:val="19"/>
              </w:rPr>
              <w:t>What to Do</w:t>
            </w:r>
          </w:p>
        </w:tc>
      </w:tr>
      <w:tr>
        <w:tc>
          <w:tcPr>
            <w:tcW w:type="dxa" w:w="2880"/>
          </w:tcPr>
          <w:p>
            <w:r>
              <w:rPr>
                <w:sz w:val="19"/>
              </w:rPr>
              <w:t>AI_Risk_Scoring_Worksheet.xlsx</w:t>
            </w:r>
          </w:p>
        </w:tc>
        <w:tc>
          <w:tcPr>
            <w:tcW w:type="dxa" w:w="2880"/>
          </w:tcPr>
          <w:p>
            <w:r>
              <w:rPr>
                <w:sz w:val="19"/>
              </w:rPr>
              <w:t>Ch. 1 and 5 / App. E</w:t>
            </w:r>
          </w:p>
        </w:tc>
        <w:tc>
          <w:tcPr>
            <w:tcW w:type="dxa" w:w="2880"/>
          </w:tcPr>
          <w:p>
            <w:r>
              <w:rPr>
                <w:sz w:val="19"/>
              </w:rPr>
              <w:t>Adopt the taxonomy and rubric; score your first known systems.</w:t>
            </w:r>
          </w:p>
        </w:tc>
      </w:tr>
      <w:tr>
        <w:tc>
          <w:tcPr>
            <w:tcW w:type="dxa" w:w="2880"/>
          </w:tcPr>
          <w:p>
            <w:r>
              <w:rPr>
                <w:sz w:val="19"/>
              </w:rPr>
              <w:t>AI_Inventory_Register.xlsx</w:t>
            </w:r>
          </w:p>
        </w:tc>
        <w:tc>
          <w:tcPr>
            <w:tcW w:type="dxa" w:w="2880"/>
          </w:tcPr>
          <w:p>
            <w:r>
              <w:rPr>
                <w:sz w:val="19"/>
              </w:rPr>
              <w:t>Ch. 1 / App. F</w:t>
            </w:r>
          </w:p>
        </w:tc>
        <w:tc>
          <w:tcPr>
            <w:tcW w:type="dxa" w:w="2880"/>
          </w:tcPr>
          <w:p>
            <w:r>
              <w:rPr>
                <w:sz w:val="19"/>
              </w:rPr>
              <w:t>Run the first census from five sources; log every candidate the day you find it.</w:t>
            </w:r>
          </w:p>
        </w:tc>
      </w:tr>
    </w:tbl>
    <w:p/>
    <w:p>
      <w:pPr>
        <w:pStyle w:val="Heading3"/>
      </w:pPr>
      <w:r>
        <w:t>Weeks 3-4: Establish Authority</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9"/>
              </w:rPr>
              <w:t>File</w:t>
            </w:r>
          </w:p>
        </w:tc>
        <w:tc>
          <w:tcPr>
            <w:tcW w:type="dxa" w:w="2880"/>
          </w:tcPr>
          <w:p>
            <w:r>
              <w:rPr>
                <w:b/>
                <w:sz w:val="19"/>
              </w:rPr>
              <w:t>Guide Reference</w:t>
            </w:r>
          </w:p>
        </w:tc>
        <w:tc>
          <w:tcPr>
            <w:tcW w:type="dxa" w:w="2880"/>
          </w:tcPr>
          <w:p>
            <w:r>
              <w:rPr>
                <w:b/>
                <w:sz w:val="19"/>
              </w:rPr>
              <w:t>What to Do</w:t>
            </w:r>
          </w:p>
        </w:tc>
      </w:tr>
      <w:tr>
        <w:tc>
          <w:tcPr>
            <w:tcW w:type="dxa" w:w="2880"/>
          </w:tcPr>
          <w:p>
            <w:r>
              <w:rPr>
                <w:sz w:val="19"/>
              </w:rPr>
              <w:t>AI_Governance_Committee_Charter_Template.docx</w:t>
            </w:r>
          </w:p>
        </w:tc>
        <w:tc>
          <w:tcPr>
            <w:tcW w:type="dxa" w:w="2880"/>
          </w:tcPr>
          <w:p>
            <w:r>
              <w:rPr>
                <w:sz w:val="19"/>
              </w:rPr>
              <w:t>Ch. 2 / App. D</w:t>
            </w:r>
          </w:p>
        </w:tc>
        <w:tc>
          <w:tcPr>
            <w:tcW w:type="dxa" w:w="2880"/>
          </w:tcPr>
          <w:p>
            <w:r>
              <w:rPr>
                <w:sz w:val="19"/>
              </w:rPr>
              <w:t>Executive sponsor sends the invite; adopt the charter at meeting one.</w:t>
            </w:r>
          </w:p>
        </w:tc>
      </w:tr>
      <w:tr>
        <w:tc>
          <w:tcPr>
            <w:tcW w:type="dxa" w:w="2880"/>
          </w:tcPr>
          <w:p>
            <w:r>
              <w:rPr>
                <w:sz w:val="19"/>
              </w:rPr>
              <w:t>AI_Governance_Policy_Template.docx</w:t>
            </w:r>
          </w:p>
        </w:tc>
        <w:tc>
          <w:tcPr>
            <w:tcW w:type="dxa" w:w="2880"/>
          </w:tcPr>
          <w:p>
            <w:r>
              <w:rPr>
                <w:sz w:val="19"/>
              </w:rPr>
              <w:t>Ch. 2 / App. C</w:t>
            </w:r>
          </w:p>
        </w:tc>
        <w:tc>
          <w:tcPr>
            <w:tcW w:type="dxa" w:w="2880"/>
          </w:tcPr>
          <w:p>
            <w:r>
              <w:rPr>
                <w:sz w:val="19"/>
              </w:rPr>
              <w:t>Publish the policy and open the attestation cycle.</w:t>
            </w:r>
          </w:p>
        </w:tc>
      </w:tr>
      <w:tr>
        <w:tc>
          <w:tcPr>
            <w:tcW w:type="dxa" w:w="2880"/>
          </w:tcPr>
          <w:p>
            <w:r>
              <w:rPr>
                <w:sz w:val="19"/>
              </w:rPr>
              <w:t>AI_Project_Intake_Form.docx</w:t>
            </w:r>
          </w:p>
        </w:tc>
        <w:tc>
          <w:tcPr>
            <w:tcW w:type="dxa" w:w="2880"/>
          </w:tcPr>
          <w:p>
            <w:r>
              <w:rPr>
                <w:sz w:val="19"/>
              </w:rPr>
              <w:t>Ch. 1 / App. G</w:t>
            </w:r>
          </w:p>
        </w:tc>
        <w:tc>
          <w:tcPr>
            <w:tcW w:type="dxa" w:w="2880"/>
          </w:tcPr>
          <w:p>
            <w:r>
              <w:rPr>
                <w:sz w:val="19"/>
              </w:rPr>
              <w:t>Embed in procurement and project approval so nothing new enters ungoverned.</w:t>
            </w:r>
          </w:p>
        </w:tc>
      </w:tr>
    </w:tbl>
    <w:p/>
    <w:p>
      <w:pPr>
        <w:pStyle w:val="Heading3"/>
      </w:pPr>
      <w:r>
        <w:t>Weeks 5-6: Reach the People and Vendors</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9"/>
              </w:rPr>
              <w:t>File</w:t>
            </w:r>
          </w:p>
        </w:tc>
        <w:tc>
          <w:tcPr>
            <w:tcW w:type="dxa" w:w="2880"/>
          </w:tcPr>
          <w:p>
            <w:r>
              <w:rPr>
                <w:b/>
                <w:sz w:val="19"/>
              </w:rPr>
              <w:t>Guide Reference</w:t>
            </w:r>
          </w:p>
        </w:tc>
        <w:tc>
          <w:tcPr>
            <w:tcW w:type="dxa" w:w="2880"/>
          </w:tcPr>
          <w:p>
            <w:r>
              <w:rPr>
                <w:b/>
                <w:sz w:val="19"/>
              </w:rPr>
              <w:t>What to Do</w:t>
            </w:r>
          </w:p>
        </w:tc>
      </w:tr>
      <w:tr>
        <w:tc>
          <w:tcPr>
            <w:tcW w:type="dxa" w:w="2880"/>
          </w:tcPr>
          <w:p>
            <w:r>
              <w:rPr>
                <w:sz w:val="19"/>
              </w:rPr>
              <w:t>AI_Training_Attestation_Tracker.xlsx</w:t>
            </w:r>
          </w:p>
        </w:tc>
        <w:tc>
          <w:tcPr>
            <w:tcW w:type="dxa" w:w="2880"/>
          </w:tcPr>
          <w:p>
            <w:r>
              <w:rPr>
                <w:sz w:val="19"/>
              </w:rPr>
              <w:t>Ch. 3 / App. P</w:t>
            </w:r>
          </w:p>
        </w:tc>
        <w:tc>
          <w:tcPr>
            <w:tcW w:type="dxa" w:w="2880"/>
          </w:tcPr>
          <w:p>
            <w:r>
              <w:rPr>
                <w:sz w:val="19"/>
              </w:rPr>
              <w:t>Assign role-based training from the inventory's owner fields.</w:t>
            </w:r>
          </w:p>
        </w:tc>
      </w:tr>
      <w:tr>
        <w:tc>
          <w:tcPr>
            <w:tcW w:type="dxa" w:w="2880"/>
          </w:tcPr>
          <w:p>
            <w:r>
              <w:rPr>
                <w:sz w:val="19"/>
              </w:rPr>
              <w:t>AI_Vendor_Risk_Assessment.docx</w:t>
            </w:r>
          </w:p>
        </w:tc>
        <w:tc>
          <w:tcPr>
            <w:tcW w:type="dxa" w:w="2880"/>
          </w:tcPr>
          <w:p>
            <w:r>
              <w:rPr>
                <w:sz w:val="19"/>
              </w:rPr>
              <w:t>Ch. 4 / App. H</w:t>
            </w:r>
          </w:p>
        </w:tc>
        <w:tc>
          <w:tcPr>
            <w:tcW w:type="dxa" w:w="2880"/>
          </w:tcPr>
          <w:p>
            <w:r>
              <w:rPr>
                <w:sz w:val="19"/>
              </w:rPr>
              <w:t>Assess every AI vendor; verify claims against contract clauses.</w:t>
            </w:r>
          </w:p>
        </w:tc>
      </w:tr>
      <w:tr>
        <w:tc>
          <w:tcPr>
            <w:tcW w:type="dxa" w:w="2880"/>
          </w:tcPr>
          <w:p>
            <w:r>
              <w:rPr>
                <w:sz w:val="19"/>
              </w:rPr>
              <w:t>AI_Vendor_Register.xlsx</w:t>
            </w:r>
          </w:p>
        </w:tc>
        <w:tc>
          <w:tcPr>
            <w:tcW w:type="dxa" w:w="2880"/>
          </w:tcPr>
          <w:p>
            <w:r>
              <w:rPr>
                <w:sz w:val="19"/>
              </w:rPr>
              <w:t>Ch. 4 / App. H</w:t>
            </w:r>
          </w:p>
        </w:tc>
        <w:tc>
          <w:tcPr>
            <w:tcW w:type="dxa" w:w="2880"/>
          </w:tcPr>
          <w:p>
            <w:r>
              <w:rPr>
                <w:sz w:val="19"/>
              </w:rPr>
              <w:t>Track all vendors with a review cadence matched to risk.</w:t>
            </w:r>
          </w:p>
        </w:tc>
      </w:tr>
    </w:tbl>
    <w:p/>
    <w:p>
      <w:pPr>
        <w:pStyle w:val="Heading3"/>
      </w:pPr>
      <w:r>
        <w:t>Weeks 7-9: Map and Measure</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9"/>
              </w:rPr>
              <w:t>File</w:t>
            </w:r>
          </w:p>
        </w:tc>
        <w:tc>
          <w:tcPr>
            <w:tcW w:type="dxa" w:w="2880"/>
          </w:tcPr>
          <w:p>
            <w:r>
              <w:rPr>
                <w:b/>
                <w:sz w:val="19"/>
              </w:rPr>
              <w:t>Guide Reference</w:t>
            </w:r>
          </w:p>
        </w:tc>
        <w:tc>
          <w:tcPr>
            <w:tcW w:type="dxa" w:w="2880"/>
          </w:tcPr>
          <w:p>
            <w:r>
              <w:rPr>
                <w:b/>
                <w:sz w:val="19"/>
              </w:rPr>
              <w:t>What to Do</w:t>
            </w:r>
          </w:p>
        </w:tc>
      </w:tr>
      <w:tr>
        <w:tc>
          <w:tcPr>
            <w:tcW w:type="dxa" w:w="2880"/>
          </w:tcPr>
          <w:p>
            <w:r>
              <w:rPr>
                <w:sz w:val="19"/>
              </w:rPr>
              <w:t>AI_System_Profile_and_Model_Card.docx</w:t>
            </w:r>
          </w:p>
        </w:tc>
        <w:tc>
          <w:tcPr>
            <w:tcW w:type="dxa" w:w="2880"/>
          </w:tcPr>
          <w:p>
            <w:r>
              <w:rPr>
                <w:sz w:val="19"/>
              </w:rPr>
              <w:t>Ch. 5 / App. I</w:t>
            </w:r>
          </w:p>
        </w:tc>
        <w:tc>
          <w:tcPr>
            <w:tcW w:type="dxa" w:w="2880"/>
          </w:tcPr>
          <w:p>
            <w:r>
              <w:rPr>
                <w:sz w:val="19"/>
              </w:rPr>
              <w:t>Profile every system; add model cards for High and Critical tiers.</w:t>
            </w:r>
          </w:p>
        </w:tc>
      </w:tr>
      <w:tr>
        <w:tc>
          <w:tcPr>
            <w:tcW w:type="dxa" w:w="2880"/>
          </w:tcPr>
          <w:p>
            <w:r>
              <w:rPr>
                <w:sz w:val="19"/>
              </w:rPr>
              <w:t>Model_Validation_and_Bias_Report_Template.docx</w:t>
            </w:r>
          </w:p>
        </w:tc>
        <w:tc>
          <w:tcPr>
            <w:tcW w:type="dxa" w:w="2880"/>
          </w:tcPr>
          <w:p>
            <w:r>
              <w:rPr>
                <w:sz w:val="19"/>
              </w:rPr>
              <w:t>Ch. 6 / App. J</w:t>
            </w:r>
          </w:p>
        </w:tc>
        <w:tc>
          <w:tcPr>
            <w:tcW w:type="dxa" w:w="2880"/>
          </w:tcPr>
          <w:p>
            <w:r>
              <w:rPr>
                <w:sz w:val="19"/>
              </w:rPr>
              <w:t>Document validation, fairness, and robustness for high-risk systems.</w:t>
            </w:r>
          </w:p>
        </w:tc>
      </w:tr>
      <w:tr>
        <w:tc>
          <w:tcPr>
            <w:tcW w:type="dxa" w:w="2880"/>
          </w:tcPr>
          <w:p>
            <w:r>
              <w:rPr>
                <w:sz w:val="19"/>
              </w:rPr>
              <w:t>AI_Security_Test_Report_Template.docx</w:t>
            </w:r>
          </w:p>
        </w:tc>
        <w:tc>
          <w:tcPr>
            <w:tcW w:type="dxa" w:w="2880"/>
          </w:tcPr>
          <w:p>
            <w:r>
              <w:rPr>
                <w:sz w:val="19"/>
              </w:rPr>
              <w:t>Ch. 7 / App. K</w:t>
            </w:r>
          </w:p>
        </w:tc>
        <w:tc>
          <w:tcPr>
            <w:tcW w:type="dxa" w:w="2880"/>
          </w:tcPr>
          <w:p>
            <w:r>
              <w:rPr>
                <w:sz w:val="19"/>
              </w:rPr>
              <w:t>Record adversarial testing, hardening, and guardrail results.</w:t>
            </w:r>
          </w:p>
        </w:tc>
      </w:tr>
    </w:tbl>
    <w:p/>
    <w:p>
      <w:pPr>
        <w:pStyle w:val="Heading3"/>
      </w:pPr>
      <w:r>
        <w:t>Weeks 10-12: Manage and Prepare to Prove It</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9"/>
              </w:rPr>
              <w:t>File</w:t>
            </w:r>
          </w:p>
        </w:tc>
        <w:tc>
          <w:tcPr>
            <w:tcW w:type="dxa" w:w="2880"/>
          </w:tcPr>
          <w:p>
            <w:r>
              <w:rPr>
                <w:b/>
                <w:sz w:val="19"/>
              </w:rPr>
              <w:t>Guide Reference</w:t>
            </w:r>
          </w:p>
        </w:tc>
        <w:tc>
          <w:tcPr>
            <w:tcW w:type="dxa" w:w="2880"/>
          </w:tcPr>
          <w:p>
            <w:r>
              <w:rPr>
                <w:b/>
                <w:sz w:val="19"/>
              </w:rPr>
              <w:t>What to Do</w:t>
            </w:r>
          </w:p>
        </w:tc>
      </w:tr>
      <w:tr>
        <w:tc>
          <w:tcPr>
            <w:tcW w:type="dxa" w:w="2880"/>
          </w:tcPr>
          <w:p>
            <w:r>
              <w:rPr>
                <w:sz w:val="19"/>
              </w:rPr>
              <w:t>Risk_Treatment_and_Residual_Risk_Acceptance.docx</w:t>
            </w:r>
          </w:p>
        </w:tc>
        <w:tc>
          <w:tcPr>
            <w:tcW w:type="dxa" w:w="2880"/>
          </w:tcPr>
          <w:p>
            <w:r>
              <w:rPr>
                <w:sz w:val="19"/>
              </w:rPr>
              <w:t>Ch. 8 / App. L</w:t>
            </w:r>
          </w:p>
        </w:tc>
        <w:tc>
          <w:tcPr>
            <w:tcW w:type="dxa" w:w="2880"/>
          </w:tcPr>
          <w:p>
            <w:r>
              <w:rPr>
                <w:sz w:val="19"/>
              </w:rPr>
              <w:t>Treat each material risk; capture the signed acceptance.</w:t>
            </w:r>
          </w:p>
        </w:tc>
      </w:tr>
      <w:tr>
        <w:tc>
          <w:tcPr>
            <w:tcW w:type="dxa" w:w="2880"/>
          </w:tcPr>
          <w:p>
            <w:r>
              <w:rPr>
                <w:sz w:val="19"/>
              </w:rPr>
              <w:t>AI_Incident_Response_Playbook.docx</w:t>
            </w:r>
          </w:p>
        </w:tc>
        <w:tc>
          <w:tcPr>
            <w:tcW w:type="dxa" w:w="2880"/>
          </w:tcPr>
          <w:p>
            <w:r>
              <w:rPr>
                <w:sz w:val="19"/>
              </w:rPr>
              <w:t>Ch. 2, 9 / App. M</w:t>
            </w:r>
          </w:p>
        </w:tc>
        <w:tc>
          <w:tcPr>
            <w:tcW w:type="dxa" w:w="2880"/>
          </w:tcPr>
          <w:p>
            <w:r>
              <w:rPr>
                <w:sz w:val="19"/>
              </w:rPr>
              <w:t>Adopt, then run one tabletop exercise.</w:t>
            </w:r>
          </w:p>
        </w:tc>
      </w:tr>
      <w:tr>
        <w:tc>
          <w:tcPr>
            <w:tcW w:type="dxa" w:w="2880"/>
          </w:tcPr>
          <w:p>
            <w:r>
              <w:rPr>
                <w:sz w:val="19"/>
              </w:rPr>
              <w:t>AI_Decommissioning_Checklist.docx</w:t>
            </w:r>
          </w:p>
        </w:tc>
        <w:tc>
          <w:tcPr>
            <w:tcW w:type="dxa" w:w="2880"/>
          </w:tcPr>
          <w:p>
            <w:r>
              <w:rPr>
                <w:sz w:val="19"/>
              </w:rPr>
              <w:t>Ch. 9 / App. N</w:t>
            </w:r>
          </w:p>
        </w:tc>
        <w:tc>
          <w:tcPr>
            <w:tcW w:type="dxa" w:w="2880"/>
          </w:tcPr>
          <w:p>
            <w:r>
              <w:rPr>
                <w:sz w:val="19"/>
              </w:rPr>
              <w:t>Use for every retirement before the inventory record changes.</w:t>
            </w:r>
          </w:p>
        </w:tc>
      </w:tr>
    </w:tbl>
    <w:p/>
    <w:p>
      <w:pPr>
        <w:pStyle w:val="Heading3"/>
      </w:pPr>
      <w:r>
        <w:t>Quarter 2: Assure and Mature</w:t>
      </w:r>
    </w:p>
    <w:tbl>
      <w:tblPr>
        <w:tblStyle w:val="TableGrid"/>
        <w:tblW w:type="auto" w:w="0"/>
        <w:tblLook w:firstColumn="1" w:firstRow="1" w:lastColumn="0" w:lastRow="0" w:noHBand="0" w:noVBand="1" w:val="04A0"/>
      </w:tblPr>
      <w:tblGrid>
        <w:gridCol w:w="2880"/>
        <w:gridCol w:w="2880"/>
        <w:gridCol w:w="2880"/>
      </w:tblGrid>
      <w:tr>
        <w:tc>
          <w:tcPr>
            <w:tcW w:type="dxa" w:w="2880"/>
          </w:tcPr>
          <w:p>
            <w:r>
              <w:rPr>
                <w:b/>
                <w:sz w:val="19"/>
              </w:rPr>
              <w:t>File</w:t>
            </w:r>
          </w:p>
        </w:tc>
        <w:tc>
          <w:tcPr>
            <w:tcW w:type="dxa" w:w="2880"/>
          </w:tcPr>
          <w:p>
            <w:r>
              <w:rPr>
                <w:b/>
                <w:sz w:val="19"/>
              </w:rPr>
              <w:t>Guide Reference</w:t>
            </w:r>
          </w:p>
        </w:tc>
        <w:tc>
          <w:tcPr>
            <w:tcW w:type="dxa" w:w="2880"/>
          </w:tcPr>
          <w:p>
            <w:r>
              <w:rPr>
                <w:b/>
                <w:sz w:val="19"/>
              </w:rPr>
              <w:t>What to Do</w:t>
            </w:r>
          </w:p>
        </w:tc>
      </w:tr>
      <w:tr>
        <w:tc>
          <w:tcPr>
            <w:tcW w:type="dxa" w:w="2880"/>
          </w:tcPr>
          <w:p>
            <w:r>
              <w:rPr>
                <w:sz w:val="19"/>
              </w:rPr>
              <w:t>Internal_Audit_Work_Program.docx</w:t>
            </w:r>
          </w:p>
        </w:tc>
        <w:tc>
          <w:tcPr>
            <w:tcW w:type="dxa" w:w="2880"/>
          </w:tcPr>
          <w:p>
            <w:r>
              <w:rPr>
                <w:sz w:val="19"/>
              </w:rPr>
              <w:t>Ch. 10 / App. O</w:t>
            </w:r>
          </w:p>
        </w:tc>
        <w:tc>
          <w:tcPr>
            <w:tcW w:type="dxa" w:w="2880"/>
          </w:tcPr>
          <w:p>
            <w:r>
              <w:rPr>
                <w:sz w:val="19"/>
              </w:rPr>
              <w:t>Hand to Internal Audit for the first independent cycle.</w:t>
            </w:r>
          </w:p>
        </w:tc>
      </w:tr>
      <w:tr>
        <w:tc>
          <w:tcPr>
            <w:tcW w:type="dxa" w:w="2880"/>
          </w:tcPr>
          <w:p>
            <w:r>
              <w:rPr>
                <w:sz w:val="19"/>
              </w:rPr>
              <w:t>AI_Control_Catalog.xlsx</w:t>
            </w:r>
          </w:p>
        </w:tc>
        <w:tc>
          <w:tcPr>
            <w:tcW w:type="dxa" w:w="2880"/>
          </w:tcPr>
          <w:p>
            <w:r>
              <w:rPr>
                <w:sz w:val="19"/>
              </w:rPr>
              <w:t>App. B</w:t>
            </w:r>
          </w:p>
        </w:tc>
        <w:tc>
          <w:tcPr>
            <w:tcW w:type="dxa" w:w="2880"/>
          </w:tcPr>
          <w:p>
            <w:r>
              <w:rPr>
                <w:sz w:val="19"/>
              </w:rPr>
              <w:t>Import all 41 controls into your GRC platform; track status to Operating.</w:t>
            </w:r>
          </w:p>
        </w:tc>
      </w:tr>
      <w:tr>
        <w:tc>
          <w:tcPr>
            <w:tcW w:type="dxa" w:w="2880"/>
          </w:tcPr>
          <w:p>
            <w:r>
              <w:rPr>
                <w:sz w:val="19"/>
              </w:rPr>
              <w:t>AI_Maturity_Self_Assessment.xlsx</w:t>
            </w:r>
          </w:p>
        </w:tc>
        <w:tc>
          <w:tcPr>
            <w:tcW w:type="dxa" w:w="2880"/>
          </w:tcPr>
          <w:p>
            <w:r>
              <w:rPr>
                <w:sz w:val="19"/>
              </w:rPr>
              <w:t>App. R</w:t>
            </w:r>
          </w:p>
        </w:tc>
        <w:tc>
          <w:tcPr>
            <w:tcW w:type="dxa" w:w="2880"/>
          </w:tcPr>
          <w:p>
            <w:r>
              <w:rPr>
                <w:sz w:val="19"/>
              </w:rPr>
              <w:t>Score yourself now; rescore quarterly and work the lowest score first.</w:t>
            </w:r>
          </w:p>
        </w:tc>
      </w:tr>
    </w:tbl>
    <w:p/>
    <w:p>
      <w:pPr>
        <w:pStyle w:val="Heading2"/>
      </w:pPr>
      <w:r>
        <w:t>One Rule Above All</w:t>
      </w:r>
    </w:p>
    <w:p>
      <w:r>
        <w:t>If it is not documented with a timestamp and a name attached, it did not happen, as far as anyone outside your organization is concerned. Every template here exists to make that documentation take minutes instead of meetings.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2F3B52"/>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2F3B52"/>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2F3B52"/>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