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A9EBB" w14:textId="56BEDE47" w:rsidR="00CC6E2D" w:rsidRPr="00CA3A8A" w:rsidRDefault="00CC6E2D" w:rsidP="00CC6E2D">
      <w:pPr>
        <w:pStyle w:val="NoSpacing"/>
        <w:rPr>
          <w:rFonts w:cstheme="minorHAnsi"/>
        </w:rPr>
      </w:pPr>
      <w:r w:rsidRPr="00CA3A8A">
        <w:rPr>
          <w:rFonts w:cstheme="minorHAnsi"/>
        </w:rPr>
        <w:t xml:space="preserve">Teachers </w:t>
      </w:r>
      <w:r w:rsidR="00EA2FE7" w:rsidRPr="00CA3A8A">
        <w:rPr>
          <w:rFonts w:cstheme="minorHAnsi"/>
        </w:rPr>
        <w:t>Notes for SMG</w:t>
      </w:r>
      <w:r w:rsidR="00CA3A8A">
        <w:rPr>
          <w:rFonts w:cstheme="minorHAnsi"/>
        </w:rPr>
        <w:t>8</w:t>
      </w:r>
      <w:r w:rsidR="00EA2FE7" w:rsidRPr="00CA3A8A">
        <w:rPr>
          <w:rFonts w:cstheme="minorHAnsi"/>
        </w:rPr>
        <w:t xml:space="preserve"> PowerPoint – week </w:t>
      </w:r>
      <w:r w:rsidR="00CA3A8A">
        <w:rPr>
          <w:rFonts w:cstheme="minorHAnsi"/>
        </w:rPr>
        <w:t>8</w:t>
      </w:r>
    </w:p>
    <w:p w14:paraId="6A28331D" w14:textId="77777777" w:rsidR="00CC6E2D" w:rsidRPr="00CA3A8A" w:rsidRDefault="00CC6E2D" w:rsidP="00CC6E2D">
      <w:pPr>
        <w:pStyle w:val="NoSpacing"/>
        <w:rPr>
          <w:rFonts w:cstheme="minorHAnsi"/>
        </w:rPr>
      </w:pPr>
      <w:r w:rsidRPr="00CA3A8A">
        <w:rPr>
          <w:rFonts w:cstheme="minorHAnsi"/>
        </w:rPr>
        <w:t>February 2025</w:t>
      </w:r>
    </w:p>
    <w:p w14:paraId="233DCECE" w14:textId="77777777" w:rsidR="00CC6E2D" w:rsidRPr="00CA3A8A" w:rsidRDefault="00CC6E2D" w:rsidP="00CC6E2D">
      <w:pPr>
        <w:rPr>
          <w:rFonts w:asciiTheme="minorHAnsi" w:hAnsiTheme="minorHAnsi" w:cstheme="minorHAnsi"/>
        </w:rPr>
      </w:pPr>
    </w:p>
    <w:p w14:paraId="22587C7A" w14:textId="384FA1F8" w:rsidR="00EA2FE7" w:rsidRPr="00CA3A8A" w:rsidRDefault="00EA2FE7" w:rsidP="00CA3A8A">
      <w:pPr>
        <w:spacing w:before="240"/>
        <w:rPr>
          <w:rFonts w:asciiTheme="minorHAnsi" w:hAnsiTheme="minorHAnsi" w:cstheme="minorHAnsi"/>
          <w:b/>
          <w:bCs/>
        </w:rPr>
      </w:pPr>
      <w:r w:rsidRPr="00CA3A8A">
        <w:rPr>
          <w:rFonts w:asciiTheme="minorHAnsi" w:hAnsiTheme="minorHAnsi" w:cstheme="minorHAnsi"/>
          <w:b/>
          <w:bCs/>
        </w:rPr>
        <w:t xml:space="preserve">Week </w:t>
      </w:r>
      <w:r w:rsidR="00CA3A8A">
        <w:rPr>
          <w:rFonts w:asciiTheme="minorHAnsi" w:hAnsiTheme="minorHAnsi" w:cstheme="minorHAnsi"/>
          <w:b/>
          <w:bCs/>
        </w:rPr>
        <w:t>8</w:t>
      </w:r>
      <w:r w:rsidRPr="00CA3A8A">
        <w:rPr>
          <w:rFonts w:asciiTheme="minorHAnsi" w:hAnsiTheme="minorHAnsi" w:cstheme="minorHAnsi"/>
          <w:b/>
          <w:bCs/>
        </w:rPr>
        <w:t xml:space="preserve">: </w:t>
      </w:r>
      <w:r w:rsidR="00737168" w:rsidRPr="00CA3A8A">
        <w:rPr>
          <w:rFonts w:asciiTheme="minorHAnsi" w:hAnsiTheme="minorHAnsi" w:cstheme="minorHAnsi"/>
          <w:b/>
          <w:bCs/>
        </w:rPr>
        <w:t>Diversity</w:t>
      </w:r>
    </w:p>
    <w:p w14:paraId="16571707" w14:textId="2509DAD0" w:rsidR="00CA3A8A" w:rsidRPr="00CA3A8A" w:rsidRDefault="00CA3A8A" w:rsidP="00CA3A8A">
      <w:pPr>
        <w:spacing w:before="240"/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 xml:space="preserve">Slide 2: </w:t>
      </w:r>
      <w:r>
        <w:rPr>
          <w:rFonts w:asciiTheme="minorHAnsi" w:hAnsiTheme="minorHAnsi" w:cstheme="minorHAnsi"/>
          <w:b/>
          <w:bCs/>
        </w:rPr>
        <w:t>Stock Market Game Rules (Hidden)</w:t>
      </w:r>
    </w:p>
    <w:p w14:paraId="747145FA" w14:textId="03190102" w:rsidR="00CC6E2D" w:rsidRPr="00CA3A8A" w:rsidRDefault="00CC6E2D" w:rsidP="00CA3A8A">
      <w:pPr>
        <w:spacing w:before="240" w:after="240"/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 xml:space="preserve">Slide </w:t>
      </w:r>
      <w:r w:rsidR="00CA3A8A">
        <w:rPr>
          <w:rFonts w:asciiTheme="minorHAnsi" w:hAnsiTheme="minorHAnsi" w:cstheme="minorHAnsi"/>
        </w:rPr>
        <w:t>3</w:t>
      </w:r>
      <w:r w:rsidR="00EA2FE7" w:rsidRPr="00CA3A8A">
        <w:rPr>
          <w:rFonts w:asciiTheme="minorHAnsi" w:hAnsiTheme="minorHAnsi" w:cstheme="minorHAnsi"/>
        </w:rPr>
        <w:t>:</w:t>
      </w:r>
      <w:r w:rsidRPr="00CA3A8A">
        <w:rPr>
          <w:rFonts w:asciiTheme="minorHAnsi" w:hAnsiTheme="minorHAnsi" w:cstheme="minorHAnsi"/>
        </w:rPr>
        <w:t xml:space="preserve"> </w:t>
      </w:r>
      <w:r w:rsidRPr="00CA3A8A">
        <w:rPr>
          <w:rFonts w:asciiTheme="minorHAnsi" w:hAnsiTheme="minorHAnsi" w:cstheme="minorHAnsi"/>
          <w:b/>
          <w:bCs/>
        </w:rPr>
        <w:t>How did the market do today?</w:t>
      </w:r>
    </w:p>
    <w:p w14:paraId="0C0426D6" w14:textId="77777777" w:rsidR="00737168" w:rsidRPr="00737168" w:rsidRDefault="00737168" w:rsidP="00737168">
      <w:pPr>
        <w:numPr>
          <w:ilvl w:val="0"/>
          <w:numId w:val="1"/>
        </w:numPr>
        <w:spacing w:after="160" w:line="278" w:lineRule="auto"/>
        <w:rPr>
          <w:rFonts w:asciiTheme="minorHAnsi" w:hAnsiTheme="minorHAnsi" w:cstheme="minorHAnsi"/>
        </w:rPr>
      </w:pPr>
      <w:r w:rsidRPr="00737168">
        <w:rPr>
          <w:rFonts w:asciiTheme="minorHAnsi" w:eastAsiaTheme="minorEastAsia" w:hAnsiTheme="minorHAnsi" w:cstheme="minorHAnsi"/>
        </w:rPr>
        <w:t>Note: Change the green or red numbers to represent how the market is performing on any given day.</w:t>
      </w:r>
    </w:p>
    <w:p w14:paraId="766E13FA" w14:textId="05EB046B" w:rsidR="00CC6E2D" w:rsidRPr="008C742F" w:rsidRDefault="00CC6E2D" w:rsidP="008C742F">
      <w:pPr>
        <w:spacing w:after="240"/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>Slide</w:t>
      </w:r>
      <w:r w:rsidR="00EA2FE7" w:rsidRPr="00CA3A8A">
        <w:rPr>
          <w:rFonts w:asciiTheme="minorHAnsi" w:hAnsiTheme="minorHAnsi" w:cstheme="minorHAnsi"/>
        </w:rPr>
        <w:t>s</w:t>
      </w:r>
      <w:r w:rsidRPr="00CA3A8A">
        <w:rPr>
          <w:rFonts w:asciiTheme="minorHAnsi" w:hAnsiTheme="minorHAnsi" w:cstheme="minorHAnsi"/>
        </w:rPr>
        <w:t xml:space="preserve"> </w:t>
      </w:r>
      <w:r w:rsidR="00CA3A8A">
        <w:rPr>
          <w:rFonts w:asciiTheme="minorHAnsi" w:hAnsiTheme="minorHAnsi" w:cstheme="minorHAnsi"/>
        </w:rPr>
        <w:t>4</w:t>
      </w:r>
      <w:r w:rsidR="00EA2FE7" w:rsidRPr="00CA3A8A">
        <w:rPr>
          <w:rFonts w:asciiTheme="minorHAnsi" w:hAnsiTheme="minorHAnsi" w:cstheme="minorHAnsi"/>
        </w:rPr>
        <w:t>:</w:t>
      </w:r>
      <w:r w:rsidRPr="00CA3A8A">
        <w:rPr>
          <w:rFonts w:asciiTheme="minorHAnsi" w:hAnsiTheme="minorHAnsi" w:cstheme="minorHAnsi"/>
        </w:rPr>
        <w:t xml:space="preserve"> </w:t>
      </w:r>
      <w:r w:rsidR="00CA3A8A" w:rsidRPr="00CA3A8A">
        <w:rPr>
          <w:rFonts w:asciiTheme="minorHAnsi" w:eastAsiaTheme="majorEastAsia" w:hAnsiTheme="minorHAnsi" w:cstheme="minorHAnsi"/>
          <w:b/>
          <w:bCs/>
        </w:rPr>
        <w:t>What is Portfolio Diversification?</w:t>
      </w:r>
      <w:r w:rsidR="008C742F">
        <w:rPr>
          <w:rFonts w:asciiTheme="minorHAnsi" w:eastAsiaTheme="majorEastAsia" w:hAnsiTheme="minorHAnsi" w:cstheme="minorHAnsi"/>
          <w:b/>
          <w:bCs/>
        </w:rPr>
        <w:t xml:space="preserve"> </w:t>
      </w:r>
      <w:r w:rsidR="008C742F">
        <w:rPr>
          <w:rFonts w:asciiTheme="minorHAnsi" w:eastAsiaTheme="majorEastAsia" w:hAnsiTheme="minorHAnsi" w:cstheme="minorHAnsi"/>
        </w:rPr>
        <w:t>(Review)</w:t>
      </w:r>
    </w:p>
    <w:p w14:paraId="6B3B8D28" w14:textId="77777777" w:rsidR="00CA3A8A" w:rsidRPr="00CA3A8A" w:rsidRDefault="00CA3A8A" w:rsidP="008C742F">
      <w:pPr>
        <w:spacing w:after="240"/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>Source: https://www.fidelity.com/learning-center/investment-products/mutual-funds/diversification</w:t>
      </w:r>
    </w:p>
    <w:p w14:paraId="630E523D" w14:textId="77777777" w:rsidR="00CA3A8A" w:rsidRPr="008C742F" w:rsidRDefault="00CA3A8A" w:rsidP="008C742F">
      <w:pPr>
        <w:numPr>
          <w:ilvl w:val="0"/>
          <w:numId w:val="1"/>
        </w:numPr>
        <w:spacing w:after="160" w:line="278" w:lineRule="auto"/>
        <w:rPr>
          <w:rFonts w:asciiTheme="minorHAnsi" w:eastAsiaTheme="minorEastAsia" w:hAnsiTheme="minorHAnsi" w:cstheme="minorHAnsi"/>
        </w:rPr>
      </w:pPr>
      <w:r w:rsidRPr="008C742F">
        <w:rPr>
          <w:rFonts w:asciiTheme="minorHAnsi" w:eastAsiaTheme="minorEastAsia" w:hAnsiTheme="minorHAnsi" w:cstheme="minorHAnsi"/>
        </w:rPr>
        <w:t>This is a review of information presented last week.  Quickly review to remind them (repetition is important)</w:t>
      </w:r>
    </w:p>
    <w:p w14:paraId="38E423E0" w14:textId="116E9708" w:rsidR="00CC6E2D" w:rsidRPr="00CA3A8A" w:rsidRDefault="00CC6E2D" w:rsidP="00CA3A8A">
      <w:pPr>
        <w:spacing w:after="240"/>
        <w:rPr>
          <w:rFonts w:asciiTheme="minorHAnsi" w:hAnsiTheme="minorHAnsi" w:cstheme="minorHAnsi"/>
          <w:b/>
          <w:bCs/>
        </w:rPr>
      </w:pPr>
      <w:r w:rsidRPr="00CA3A8A">
        <w:rPr>
          <w:rFonts w:asciiTheme="minorHAnsi" w:hAnsiTheme="minorHAnsi" w:cstheme="minorHAnsi"/>
        </w:rPr>
        <w:t xml:space="preserve">Slide </w:t>
      </w:r>
      <w:r w:rsidR="00CA3A8A">
        <w:rPr>
          <w:rFonts w:asciiTheme="minorHAnsi" w:hAnsiTheme="minorHAnsi" w:cstheme="minorHAnsi"/>
        </w:rPr>
        <w:t>5</w:t>
      </w:r>
      <w:r w:rsidR="00EA2FE7" w:rsidRPr="00CA3A8A">
        <w:rPr>
          <w:rFonts w:asciiTheme="minorHAnsi" w:hAnsiTheme="minorHAnsi" w:cstheme="minorHAnsi"/>
        </w:rPr>
        <w:t>:</w:t>
      </w:r>
      <w:r w:rsidRPr="00CA3A8A">
        <w:rPr>
          <w:rFonts w:asciiTheme="minorHAnsi" w:hAnsiTheme="minorHAnsi" w:cstheme="minorHAnsi"/>
        </w:rPr>
        <w:t xml:space="preserve"> </w:t>
      </w:r>
      <w:r w:rsidR="00CA3A8A" w:rsidRPr="00CA3A8A">
        <w:rPr>
          <w:rFonts w:asciiTheme="minorHAnsi" w:eastAsiaTheme="majorEastAsia" w:hAnsiTheme="minorHAnsi" w:cstheme="minorHAnsi"/>
          <w:b/>
          <w:bCs/>
        </w:rPr>
        <w:t>What are Stock Sectors?</w:t>
      </w:r>
    </w:p>
    <w:p w14:paraId="06201696" w14:textId="77777777" w:rsidR="00CA3A8A" w:rsidRPr="00CA3A8A" w:rsidRDefault="00CA3A8A" w:rsidP="00CA3A8A">
      <w:pPr>
        <w:spacing w:after="240"/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>Source: https://www.investopedia.com/terms/s/sector-breakdown.asp</w:t>
      </w:r>
    </w:p>
    <w:p w14:paraId="180F2C92" w14:textId="77777777" w:rsidR="00CA3A8A" w:rsidRPr="00CA3A8A" w:rsidRDefault="00CA3A8A" w:rsidP="00CA3A8A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 xml:space="preserve">Because we are focusing on the Stock Market </w:t>
      </w:r>
      <w:proofErr w:type="gramStart"/>
      <w:r w:rsidRPr="00CA3A8A">
        <w:rPr>
          <w:rFonts w:asciiTheme="minorHAnsi" w:hAnsiTheme="minorHAnsi" w:cstheme="minorHAnsi"/>
        </w:rPr>
        <w:t>Game</w:t>
      </w:r>
      <w:proofErr w:type="gramEnd"/>
      <w:r w:rsidRPr="00CA3A8A">
        <w:rPr>
          <w:rFonts w:asciiTheme="minorHAnsi" w:hAnsiTheme="minorHAnsi" w:cstheme="minorHAnsi"/>
        </w:rPr>
        <w:t xml:space="preserve"> we need to figure out ways to diversify our stock portfolios.</w:t>
      </w:r>
    </w:p>
    <w:p w14:paraId="192D99BC" w14:textId="77777777" w:rsidR="00CA3A8A" w:rsidRPr="00CA3A8A" w:rsidRDefault="00CA3A8A" w:rsidP="00CA3A8A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>The Global Industry Classification System (GICS) provides a way to break stocks into economic or industry sectors. Its hierarchy begins with 11 sectors which can be further delineated to 24 industry groups, 69 industries, and 158 sub-industries.</w:t>
      </w:r>
    </w:p>
    <w:p w14:paraId="056F79B9" w14:textId="25A3C63E" w:rsidR="00CA3A8A" w:rsidRPr="00CA3A8A" w:rsidRDefault="00CA3A8A" w:rsidP="00CA3A8A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 w:rsidRPr="00CA3A8A">
        <w:rPr>
          <w:rFonts w:asciiTheme="minorHAnsi" w:eastAsiaTheme="minorEastAsia" w:hAnsiTheme="minorHAnsi" w:cstheme="minorHAnsi"/>
        </w:rPr>
        <w:t>Today we will look at three of more sectors.  We’ll look at other sectors on other days.</w:t>
      </w:r>
    </w:p>
    <w:p w14:paraId="352D5A36" w14:textId="405E16FD" w:rsidR="00CA3A8A" w:rsidRPr="00CA3A8A" w:rsidRDefault="00CA3A8A" w:rsidP="00CA3A8A">
      <w:pPr>
        <w:ind w:left="360" w:firstLine="360"/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>- Materials</w:t>
      </w:r>
    </w:p>
    <w:p w14:paraId="4F6EB71E" w14:textId="3B0CC2F4" w:rsidR="00CA3A8A" w:rsidRPr="00CA3A8A" w:rsidRDefault="00CA3A8A" w:rsidP="00CA3A8A">
      <w:pPr>
        <w:ind w:left="360" w:firstLine="360"/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>- Industrials</w:t>
      </w:r>
    </w:p>
    <w:p w14:paraId="61334289" w14:textId="77777777" w:rsidR="00CA3A8A" w:rsidRPr="00CA3A8A" w:rsidRDefault="00CA3A8A" w:rsidP="00CA3A8A">
      <w:pPr>
        <w:numPr>
          <w:ilvl w:val="0"/>
          <w:numId w:val="32"/>
        </w:numPr>
        <w:spacing w:after="240"/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>- Real Estate</w:t>
      </w:r>
    </w:p>
    <w:p w14:paraId="39F058F0" w14:textId="068C67C0" w:rsidR="00CA3A8A" w:rsidRPr="00CA3A8A" w:rsidRDefault="00CA3A8A" w:rsidP="00CA3A8A">
      <w:pPr>
        <w:spacing w:after="240"/>
        <w:ind w:left="360" w:firstLine="360"/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>The sector breakdown of the S&amp;P 500 index is:</w:t>
      </w:r>
    </w:p>
    <w:p w14:paraId="5490D2C4" w14:textId="77777777" w:rsidR="00CA3A8A" w:rsidRPr="00CA3A8A" w:rsidRDefault="00CA3A8A" w:rsidP="00CA3A8A">
      <w:pPr>
        <w:ind w:left="720"/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>Information technology - 27.4%</w:t>
      </w:r>
    </w:p>
    <w:p w14:paraId="52F29267" w14:textId="77777777" w:rsidR="00CA3A8A" w:rsidRPr="00CA3A8A" w:rsidRDefault="00CA3A8A" w:rsidP="00CA3A8A">
      <w:pPr>
        <w:ind w:left="720"/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>Healthcare - 13.1%</w:t>
      </w:r>
    </w:p>
    <w:p w14:paraId="3EE75428" w14:textId="77777777" w:rsidR="00CA3A8A" w:rsidRPr="00CA3A8A" w:rsidRDefault="00CA3A8A" w:rsidP="00CA3A8A">
      <w:pPr>
        <w:ind w:left="720"/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>Consumer Discretionary - 12.4%</w:t>
      </w:r>
    </w:p>
    <w:p w14:paraId="4B945B19" w14:textId="77777777" w:rsidR="00CA3A8A" w:rsidRPr="00CA3A8A" w:rsidRDefault="00CA3A8A" w:rsidP="00CA3A8A">
      <w:pPr>
        <w:ind w:left="720"/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>Financials - 11.2%</w:t>
      </w:r>
    </w:p>
    <w:p w14:paraId="15779C63" w14:textId="77777777" w:rsidR="00CA3A8A" w:rsidRPr="00CA3A8A" w:rsidRDefault="00CA3A8A" w:rsidP="00CA3A8A">
      <w:pPr>
        <w:ind w:left="720"/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>Communication Services - 11.1%</w:t>
      </w:r>
    </w:p>
    <w:p w14:paraId="28B72E53" w14:textId="77777777" w:rsidR="00CA3A8A" w:rsidRPr="00CA3A8A" w:rsidRDefault="00CA3A8A" w:rsidP="00CA3A8A">
      <w:pPr>
        <w:ind w:left="720"/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>Industrials - 8.4%</w:t>
      </w:r>
    </w:p>
    <w:p w14:paraId="1678EE03" w14:textId="77777777" w:rsidR="00CA3A8A" w:rsidRPr="00CA3A8A" w:rsidRDefault="00CA3A8A" w:rsidP="00CA3A8A">
      <w:pPr>
        <w:ind w:left="720"/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>Consumer Staples - 6.0%</w:t>
      </w:r>
    </w:p>
    <w:p w14:paraId="384FA3FC" w14:textId="77777777" w:rsidR="00CA3A8A" w:rsidRPr="00CA3A8A" w:rsidRDefault="00CA3A8A" w:rsidP="00CA3A8A">
      <w:pPr>
        <w:ind w:left="720"/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>Energy - 2.8%</w:t>
      </w:r>
    </w:p>
    <w:p w14:paraId="6252CB8B" w14:textId="77777777" w:rsidR="00CA3A8A" w:rsidRPr="00CA3A8A" w:rsidRDefault="00CA3A8A" w:rsidP="00CA3A8A">
      <w:pPr>
        <w:ind w:left="720"/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>Materials - 2.6%</w:t>
      </w:r>
    </w:p>
    <w:p w14:paraId="1D577AE6" w14:textId="77777777" w:rsidR="00CA3A8A" w:rsidRPr="00CA3A8A" w:rsidRDefault="00CA3A8A" w:rsidP="00CA3A8A">
      <w:pPr>
        <w:ind w:left="720"/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lastRenderedPageBreak/>
        <w:t>Utilities - 2.5%</w:t>
      </w:r>
    </w:p>
    <w:p w14:paraId="6873E5AF" w14:textId="74DEFD10" w:rsidR="00CA3A8A" w:rsidRPr="00CA3A8A" w:rsidRDefault="00CA3A8A" w:rsidP="00CA3A8A">
      <w:pPr>
        <w:spacing w:after="240"/>
        <w:ind w:left="720"/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>Real Estate - 2.4%</w:t>
      </w:r>
      <w:r w:rsidR="008C742F">
        <w:rPr>
          <w:rFonts w:asciiTheme="minorHAnsi" w:hAnsiTheme="minorHAnsi" w:cstheme="minorHAnsi"/>
        </w:rPr>
        <w:tab/>
      </w:r>
      <w:r w:rsidR="008C742F">
        <w:rPr>
          <w:rFonts w:asciiTheme="minorHAnsi" w:hAnsiTheme="minorHAnsi" w:cstheme="minorHAnsi"/>
        </w:rPr>
        <w:tab/>
      </w:r>
    </w:p>
    <w:p w14:paraId="6EAA3B11" w14:textId="01F15609" w:rsidR="00CC6E2D" w:rsidRPr="00CA3A8A" w:rsidRDefault="00CC6E2D" w:rsidP="00CA3A8A">
      <w:pPr>
        <w:spacing w:after="240"/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 xml:space="preserve">Slide </w:t>
      </w:r>
      <w:r w:rsidR="001E1E5A" w:rsidRPr="00CA3A8A">
        <w:rPr>
          <w:rFonts w:asciiTheme="minorHAnsi" w:hAnsiTheme="minorHAnsi" w:cstheme="minorHAnsi"/>
        </w:rPr>
        <w:t>6</w:t>
      </w:r>
      <w:r w:rsidR="00EA2FE7" w:rsidRPr="00CA3A8A">
        <w:rPr>
          <w:rFonts w:asciiTheme="minorHAnsi" w:hAnsiTheme="minorHAnsi" w:cstheme="minorHAnsi"/>
        </w:rPr>
        <w:t>:</w:t>
      </w:r>
      <w:r w:rsidRPr="00CA3A8A">
        <w:rPr>
          <w:rFonts w:asciiTheme="minorHAnsi" w:hAnsiTheme="minorHAnsi" w:cstheme="minorHAnsi"/>
        </w:rPr>
        <w:t xml:space="preserve"> </w:t>
      </w:r>
      <w:r w:rsidR="00CA3A8A" w:rsidRPr="00CA3A8A">
        <w:rPr>
          <w:rFonts w:asciiTheme="minorHAnsi" w:eastAsiaTheme="majorEastAsia" w:hAnsiTheme="minorHAnsi" w:cstheme="minorHAnsi"/>
          <w:b/>
          <w:bCs/>
        </w:rPr>
        <w:t>Materials Sector</w:t>
      </w:r>
    </w:p>
    <w:p w14:paraId="7B484782" w14:textId="177E262B" w:rsidR="00CA3A8A" w:rsidRDefault="00CA3A8A" w:rsidP="00CA3A8A">
      <w:pPr>
        <w:rPr>
          <w:rFonts w:asciiTheme="minorHAnsi" w:hAnsiTheme="minorHAnsi" w:cstheme="minorHAnsi"/>
        </w:rPr>
      </w:pPr>
      <w:r w:rsidRPr="00CA3A8A">
        <w:rPr>
          <w:rFonts w:asciiTheme="minorHAnsi" w:eastAsiaTheme="minorEastAsia" w:hAnsiTheme="minorHAnsi" w:cstheme="minorHAnsi"/>
        </w:rPr>
        <w:t>Sources:</w:t>
      </w:r>
      <w:r w:rsidRPr="00CA3A8A">
        <w:rPr>
          <w:rFonts w:asciiTheme="minorHAnsi" w:eastAsiaTheme="minorEastAsia" w:hAnsiTheme="minorHAnsi" w:cstheme="minorHAnsi"/>
        </w:rPr>
        <w:br/>
        <w:t xml:space="preserve">- </w:t>
      </w:r>
      <w:r w:rsidRPr="00CA3A8A">
        <w:rPr>
          <w:rFonts w:asciiTheme="minorHAnsi" w:hAnsiTheme="minorHAnsi" w:cstheme="minorHAnsi"/>
        </w:rPr>
        <w:t>https://www.thebalancemoney.com/what-are-the-sectors-and-industries-of-the-sandp-500-3957507#toc-materials</w:t>
      </w:r>
    </w:p>
    <w:p w14:paraId="5D44FC0B" w14:textId="39547875" w:rsidR="00CA3A8A" w:rsidRDefault="00CA3A8A" w:rsidP="00CA3A8A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hyperlink r:id="rId7" w:history="1">
        <w:r w:rsidRPr="00F97EE4">
          <w:rPr>
            <w:rStyle w:val="Hyperlink"/>
            <w:rFonts w:asciiTheme="minorHAnsi" w:hAnsiTheme="minorHAnsi" w:cstheme="minorHAnsi"/>
          </w:rPr>
          <w:t>https://www.barchart.com/stocks/indices/sp-sector/materials</w:t>
        </w:r>
      </w:hyperlink>
    </w:p>
    <w:p w14:paraId="6BD85D3D" w14:textId="63773756" w:rsidR="001E1E5A" w:rsidRPr="00CA3A8A" w:rsidRDefault="00CA3A8A" w:rsidP="00CA3A8A">
      <w:pPr>
        <w:pStyle w:val="ListParagraph"/>
        <w:numPr>
          <w:ilvl w:val="0"/>
          <w:numId w:val="33"/>
        </w:numPr>
        <w:spacing w:after="240"/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>Ask the students if they recognize any of these companies</w:t>
      </w:r>
      <w:r>
        <w:rPr>
          <w:rFonts w:asciiTheme="minorHAnsi" w:hAnsiTheme="minorHAnsi" w:cstheme="minorHAnsi"/>
        </w:rPr>
        <w:t>:</w:t>
      </w:r>
    </w:p>
    <w:p w14:paraId="44C98F6D" w14:textId="77777777" w:rsidR="00CA3A8A" w:rsidRPr="00CA3A8A" w:rsidRDefault="00CA3A8A" w:rsidP="00CA3A8A">
      <w:pPr>
        <w:spacing w:after="240"/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  <w:b/>
          <w:bCs/>
        </w:rPr>
        <w:t>Vulcan</w:t>
      </w:r>
      <w:r w:rsidRPr="00CA3A8A">
        <w:rPr>
          <w:rFonts w:asciiTheme="minorHAnsi" w:hAnsiTheme="minorHAnsi" w:cstheme="minorHAnsi"/>
        </w:rPr>
        <w:t xml:space="preserve"> – based in Birmingham, Alabama. It is principally engaged in the production, distribution and sale of construction materials. </w:t>
      </w:r>
    </w:p>
    <w:p w14:paraId="039027C3" w14:textId="77777777" w:rsidR="00CA3A8A" w:rsidRPr="00CA3A8A" w:rsidRDefault="00CA3A8A" w:rsidP="00CA3A8A">
      <w:pPr>
        <w:spacing w:after="240"/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  <w:b/>
          <w:bCs/>
        </w:rPr>
        <w:t>FMC</w:t>
      </w:r>
      <w:r w:rsidRPr="00CA3A8A">
        <w:rPr>
          <w:rFonts w:asciiTheme="minorHAnsi" w:hAnsiTheme="minorHAnsi" w:cstheme="minorHAnsi"/>
        </w:rPr>
        <w:t xml:space="preserve"> – American chemical manufacturing company headquartered in Philadelphia, Pennsylvania, which originated as an insecticide producer in 1883 and later diversified into other industries. An agricultural sciences </w:t>
      </w:r>
      <w:proofErr w:type="gramStart"/>
      <w:r w:rsidRPr="00CA3A8A">
        <w:rPr>
          <w:rFonts w:asciiTheme="minorHAnsi" w:hAnsiTheme="minorHAnsi" w:cstheme="minorHAnsi"/>
        </w:rPr>
        <w:t>company  that</w:t>
      </w:r>
      <w:proofErr w:type="gramEnd"/>
      <w:r w:rsidRPr="00CA3A8A">
        <w:rPr>
          <w:rFonts w:asciiTheme="minorHAnsi" w:hAnsiTheme="minorHAnsi" w:cstheme="minorHAnsi"/>
        </w:rPr>
        <w:t xml:space="preserve"> advances farming through innovative and sustainable crop protection technologies; unique application systems; and modern biological products</w:t>
      </w:r>
    </w:p>
    <w:p w14:paraId="4C520B2D" w14:textId="77777777" w:rsidR="00CA3A8A" w:rsidRPr="00CA3A8A" w:rsidRDefault="00CA3A8A" w:rsidP="00CA3A8A">
      <w:pPr>
        <w:spacing w:after="240"/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  <w:b/>
          <w:bCs/>
        </w:rPr>
        <w:t>PCA</w:t>
      </w:r>
      <w:r w:rsidRPr="00CA3A8A">
        <w:rPr>
          <w:rFonts w:asciiTheme="minorHAnsi" w:hAnsiTheme="minorHAnsi" w:cstheme="minorHAnsi"/>
        </w:rPr>
        <w:t xml:space="preserve"> – Packaging Corporation of America, one of the largest producers of containerboard and corrugated packaging products in the U.S.</w:t>
      </w:r>
    </w:p>
    <w:p w14:paraId="0283A50D" w14:textId="77777777" w:rsidR="00CA3A8A" w:rsidRPr="00CA3A8A" w:rsidRDefault="00CA3A8A" w:rsidP="00CA3A8A">
      <w:pPr>
        <w:spacing w:after="240"/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  <w:b/>
          <w:bCs/>
        </w:rPr>
        <w:t>Dupont</w:t>
      </w:r>
      <w:r w:rsidRPr="00CA3A8A">
        <w:rPr>
          <w:rFonts w:asciiTheme="minorHAnsi" w:hAnsiTheme="minorHAnsi" w:cstheme="minorHAnsi"/>
        </w:rPr>
        <w:t xml:space="preserve"> – first arose as a major supplier of gunpowder. DuPont businesses are organized into the following five categories, known as marketing "platforms": Electronic and Communication Technologies, Performance Materials, Coatings and Color Technologies, Safety and Protection, and Agriculture and Nutrition. Merged with DOW in 2017 and spun itself off in 2019</w:t>
      </w:r>
    </w:p>
    <w:p w14:paraId="79777946" w14:textId="0F5FA630" w:rsidR="00CA3A8A" w:rsidRPr="00CA3A8A" w:rsidRDefault="00CA3A8A" w:rsidP="00CA3A8A">
      <w:pPr>
        <w:spacing w:after="240"/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  <w:b/>
          <w:bCs/>
        </w:rPr>
        <w:t>DOW</w:t>
      </w:r>
      <w:r w:rsidRPr="00CA3A8A">
        <w:rPr>
          <w:rFonts w:asciiTheme="minorHAnsi" w:hAnsiTheme="minorHAnsi" w:cstheme="minorHAnsi"/>
        </w:rPr>
        <w:t xml:space="preserve"> – Segments: Packaging &amp; Specialty Plastics, Industrial Intermediates &amp; Infrastructure, Performance Materials and Coatings</w:t>
      </w:r>
    </w:p>
    <w:p w14:paraId="2D102410" w14:textId="06657630" w:rsidR="00CC6E2D" w:rsidRPr="00CA3A8A" w:rsidRDefault="00CC6E2D" w:rsidP="00CA3A8A">
      <w:pPr>
        <w:spacing w:after="240"/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 xml:space="preserve">Slide </w:t>
      </w:r>
      <w:r w:rsidR="001E1E5A" w:rsidRPr="00CA3A8A">
        <w:rPr>
          <w:rFonts w:asciiTheme="minorHAnsi" w:hAnsiTheme="minorHAnsi" w:cstheme="minorHAnsi"/>
        </w:rPr>
        <w:t>7</w:t>
      </w:r>
      <w:r w:rsidR="00EA2FE7" w:rsidRPr="00CA3A8A">
        <w:rPr>
          <w:rFonts w:asciiTheme="minorHAnsi" w:hAnsiTheme="minorHAnsi" w:cstheme="minorHAnsi"/>
        </w:rPr>
        <w:t>:</w:t>
      </w:r>
      <w:r w:rsidRPr="00CA3A8A">
        <w:rPr>
          <w:rFonts w:asciiTheme="minorHAnsi" w:hAnsiTheme="minorHAnsi" w:cstheme="minorHAnsi"/>
        </w:rPr>
        <w:t xml:space="preserve"> </w:t>
      </w:r>
      <w:r w:rsidR="00CA3A8A">
        <w:rPr>
          <w:rFonts w:asciiTheme="minorHAnsi" w:eastAsiaTheme="majorEastAsia" w:hAnsiTheme="minorHAnsi" w:cstheme="minorHAnsi"/>
          <w:b/>
          <w:bCs/>
        </w:rPr>
        <w:t>Industrials</w:t>
      </w:r>
    </w:p>
    <w:p w14:paraId="6073F3CE" w14:textId="64E5A4DF" w:rsidR="00CA3A8A" w:rsidRPr="00CA3A8A" w:rsidRDefault="00737168" w:rsidP="00737168">
      <w:pPr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>Source</w:t>
      </w:r>
      <w:r w:rsidR="00CA3A8A" w:rsidRPr="00CA3A8A">
        <w:rPr>
          <w:rFonts w:asciiTheme="minorHAnsi" w:hAnsiTheme="minorHAnsi" w:cstheme="minorHAnsi"/>
        </w:rPr>
        <w:t>s</w:t>
      </w:r>
      <w:r w:rsidRPr="00CA3A8A">
        <w:rPr>
          <w:rFonts w:asciiTheme="minorHAnsi" w:hAnsiTheme="minorHAnsi" w:cstheme="minorHAnsi"/>
        </w:rPr>
        <w:t>:</w:t>
      </w:r>
    </w:p>
    <w:p w14:paraId="3E5F3E31" w14:textId="45F0054E" w:rsidR="00CA3A8A" w:rsidRPr="00CA3A8A" w:rsidRDefault="00CA3A8A" w:rsidP="00CA3A8A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>https://www.thebalance.com/what-are-the-sectors-and-industries-of-the-sandp-500-3957507#</w:t>
      </w:r>
      <w:r>
        <w:rPr>
          <w:rFonts w:asciiTheme="minorHAnsi" w:hAnsiTheme="minorHAnsi" w:cstheme="minorHAnsi"/>
        </w:rPr>
        <w:t>industials</w:t>
      </w:r>
    </w:p>
    <w:p w14:paraId="66E1AE92" w14:textId="77777777" w:rsidR="00CA3A8A" w:rsidRPr="00CA3A8A" w:rsidRDefault="00CA3A8A" w:rsidP="00CA3A8A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>https://www.barchart.com/stocks/indices/sp-sector/industrials</w:t>
      </w:r>
    </w:p>
    <w:p w14:paraId="22B2BD21" w14:textId="77777777" w:rsidR="00CA3A8A" w:rsidRPr="00CA3A8A" w:rsidRDefault="00CA3A8A" w:rsidP="00CA3A8A">
      <w:pPr>
        <w:ind w:left="360"/>
        <w:rPr>
          <w:rFonts w:asciiTheme="minorHAnsi" w:hAnsiTheme="minorHAnsi" w:cstheme="minorHAnsi"/>
        </w:rPr>
      </w:pPr>
    </w:p>
    <w:p w14:paraId="2673441F" w14:textId="70CB97E8" w:rsidR="00CA3A8A" w:rsidRPr="00CA3A8A" w:rsidRDefault="00CA3A8A" w:rsidP="00CA3A8A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 xml:space="preserve">Major </w:t>
      </w:r>
      <w:hyperlink r:id="rId8" w:history="1">
        <w:r w:rsidRPr="00CA3A8A">
          <w:rPr>
            <w:rStyle w:val="Hyperlink"/>
            <w:rFonts w:asciiTheme="minorHAnsi" w:hAnsiTheme="minorHAnsi" w:cstheme="minorHAnsi"/>
          </w:rPr>
          <w:t>industrial</w:t>
        </w:r>
      </w:hyperlink>
      <w:r w:rsidRPr="00CA3A8A">
        <w:rPr>
          <w:rFonts w:asciiTheme="minorHAnsi" w:hAnsiTheme="minorHAnsi" w:cstheme="minorHAnsi"/>
        </w:rPr>
        <w:t xml:space="preserve"> stocks include Lockheed Martin and CSX</w:t>
      </w:r>
      <w:r>
        <w:rPr>
          <w:rFonts w:asciiTheme="minorHAnsi" w:hAnsiTheme="minorHAnsi" w:cstheme="minorHAnsi"/>
        </w:rPr>
        <w:t xml:space="preserve"> (railroad)</w:t>
      </w:r>
      <w:r w:rsidRPr="00CA3A8A">
        <w:rPr>
          <w:rFonts w:asciiTheme="minorHAnsi" w:hAnsiTheme="minorHAnsi" w:cstheme="minorHAnsi"/>
        </w:rPr>
        <w:t>.</w:t>
      </w:r>
    </w:p>
    <w:p w14:paraId="55FF067C" w14:textId="7538FDF3" w:rsidR="00CA3A8A" w:rsidRPr="00CA3A8A" w:rsidRDefault="00CA3A8A" w:rsidP="00CA3A8A">
      <w:pPr>
        <w:ind w:left="360"/>
        <w:rPr>
          <w:rFonts w:asciiTheme="minorHAnsi" w:hAnsiTheme="minorHAnsi" w:cstheme="minorHAnsi"/>
        </w:rPr>
      </w:pPr>
    </w:p>
    <w:p w14:paraId="51D0C63D" w14:textId="32FB8690" w:rsidR="00CA3A8A" w:rsidRPr="00CA3A8A" w:rsidRDefault="00CA3A8A" w:rsidP="00CA3A8A">
      <w:pPr>
        <w:spacing w:after="240"/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 xml:space="preserve">Slide 8: </w:t>
      </w:r>
      <w:r>
        <w:rPr>
          <w:rFonts w:asciiTheme="minorHAnsi" w:eastAsiaTheme="majorEastAsia" w:hAnsiTheme="minorHAnsi" w:cstheme="minorHAnsi"/>
          <w:b/>
          <w:bCs/>
        </w:rPr>
        <w:t>Real Estate</w:t>
      </w:r>
    </w:p>
    <w:p w14:paraId="5151E9AD" w14:textId="77777777" w:rsidR="00CA3A8A" w:rsidRPr="00CA3A8A" w:rsidRDefault="00CA3A8A" w:rsidP="00CA3A8A">
      <w:pPr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>Sources:</w:t>
      </w:r>
    </w:p>
    <w:p w14:paraId="4ECEE6CE" w14:textId="72DBF1EC" w:rsidR="00CA3A8A" w:rsidRDefault="00CA3A8A" w:rsidP="00CA3A8A">
      <w:pPr>
        <w:spacing w:after="160" w:line="278" w:lineRule="auto"/>
        <w:rPr>
          <w:rFonts w:asciiTheme="minorHAnsi" w:eastAsiaTheme="minorEastAsia" w:hAnsiTheme="minorHAnsi" w:cstheme="minorHAnsi"/>
          <w:kern w:val="2"/>
          <w:lang w:eastAsia="zh-CN"/>
          <w14:ligatures w14:val="standardContextual"/>
        </w:rPr>
      </w:pPr>
      <w:hyperlink r:id="rId9" w:anchor="toc-real-estate" w:history="1">
        <w:r w:rsidRPr="00F97EE4">
          <w:rPr>
            <w:rStyle w:val="Hyperlink"/>
            <w:rFonts w:asciiTheme="minorHAnsi" w:eastAsiaTheme="minorEastAsia" w:hAnsiTheme="minorHAnsi" w:cstheme="minorHAnsi"/>
            <w:kern w:val="2"/>
            <w:lang w:eastAsia="zh-CN"/>
            <w14:ligatures w14:val="standardContextual"/>
          </w:rPr>
          <w:t>https://www.thebalancemoney.com/what-are-the-sectors-and-industries-of-the-sandp-500-3957507#toc-real-estate</w:t>
        </w:r>
      </w:hyperlink>
    </w:p>
    <w:p w14:paraId="7FB1F1B4" w14:textId="5B026CC6" w:rsidR="00CA3A8A" w:rsidRPr="00CA3A8A" w:rsidRDefault="00CA3A8A" w:rsidP="00CA3A8A">
      <w:pPr>
        <w:spacing w:after="160" w:line="278" w:lineRule="auto"/>
        <w:rPr>
          <w:rFonts w:asciiTheme="minorHAnsi" w:eastAsiaTheme="minorEastAsia" w:hAnsiTheme="minorHAnsi" w:cstheme="minorHAnsi"/>
          <w:kern w:val="2"/>
          <w:lang w:eastAsia="zh-CN"/>
          <w14:ligatures w14:val="standardContextual"/>
        </w:rPr>
      </w:pPr>
      <w:hyperlink r:id="rId10" w:history="1">
        <w:r w:rsidRPr="00F97EE4">
          <w:rPr>
            <w:rStyle w:val="Hyperlink"/>
            <w:rFonts w:asciiTheme="minorHAnsi" w:hAnsiTheme="minorHAnsi" w:cstheme="minorHAnsi"/>
          </w:rPr>
          <w:t>https://www.barchart.com/stocks/indices/sp-sector/real-estate</w:t>
        </w:r>
      </w:hyperlink>
    </w:p>
    <w:p w14:paraId="731E9821" w14:textId="551DB4D7" w:rsidR="00737168" w:rsidRPr="00CA3A8A" w:rsidRDefault="00737168" w:rsidP="008C742F">
      <w:pPr>
        <w:spacing w:before="240"/>
        <w:rPr>
          <w:rFonts w:asciiTheme="minorHAnsi" w:eastAsiaTheme="majorEastAsia" w:hAnsiTheme="minorHAnsi" w:cstheme="minorHAnsi"/>
          <w:b/>
          <w:bCs/>
        </w:rPr>
      </w:pPr>
      <w:r w:rsidRPr="00CA3A8A">
        <w:rPr>
          <w:rFonts w:asciiTheme="minorHAnsi" w:hAnsiTheme="minorHAnsi" w:cstheme="minorHAnsi"/>
        </w:rPr>
        <w:t xml:space="preserve">Slide </w:t>
      </w:r>
      <w:r w:rsidR="00CA3A8A">
        <w:rPr>
          <w:rFonts w:asciiTheme="minorHAnsi" w:hAnsiTheme="minorHAnsi" w:cstheme="minorHAnsi"/>
        </w:rPr>
        <w:t>9</w:t>
      </w:r>
      <w:r w:rsidRPr="00CA3A8A">
        <w:rPr>
          <w:rFonts w:asciiTheme="minorHAnsi" w:hAnsiTheme="minorHAnsi" w:cstheme="minorHAnsi"/>
        </w:rPr>
        <w:t xml:space="preserve">: </w:t>
      </w:r>
      <w:r w:rsidRPr="00CA3A8A">
        <w:rPr>
          <w:rFonts w:asciiTheme="minorHAnsi" w:eastAsiaTheme="majorEastAsia" w:hAnsiTheme="minorHAnsi" w:cstheme="minorHAnsi"/>
          <w:b/>
          <w:bCs/>
        </w:rPr>
        <w:t>Is your portfolio diverse?</w:t>
      </w:r>
      <w:r w:rsidRPr="00CA3A8A">
        <w:rPr>
          <w:rFonts w:asciiTheme="minorHAnsi" w:hAnsiTheme="minorHAnsi" w:cstheme="minorHAnsi"/>
          <w:b/>
          <w:bCs/>
        </w:rPr>
        <w:t xml:space="preserve"> </w:t>
      </w:r>
    </w:p>
    <w:p w14:paraId="78AA946B" w14:textId="58028113" w:rsidR="00737168" w:rsidRPr="00CA3A8A" w:rsidRDefault="00737168" w:rsidP="00737168">
      <w:pPr>
        <w:ind w:firstLine="720"/>
        <w:rPr>
          <w:rFonts w:asciiTheme="minorHAnsi" w:hAnsiTheme="minorHAnsi" w:cstheme="minorHAnsi"/>
        </w:rPr>
      </w:pPr>
      <w:proofErr w:type="spellStart"/>
      <w:r w:rsidRPr="00CA3A8A">
        <w:rPr>
          <w:rFonts w:asciiTheme="minorHAnsi" w:hAnsiTheme="minorHAnsi" w:cstheme="minorHAnsi"/>
        </w:rPr>
        <w:t>Self explanatory</w:t>
      </w:r>
      <w:proofErr w:type="spellEnd"/>
      <w:r w:rsidRPr="00CA3A8A">
        <w:rPr>
          <w:rFonts w:asciiTheme="minorHAnsi" w:hAnsiTheme="minorHAnsi" w:cstheme="minorHAnsi"/>
        </w:rPr>
        <w:t xml:space="preserve"> slide</w:t>
      </w:r>
    </w:p>
    <w:sectPr w:rsidR="00737168" w:rsidRPr="00CA3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9E30B" w14:textId="77777777" w:rsidR="005253BF" w:rsidRDefault="005253BF" w:rsidP="00EA2FE7">
      <w:r>
        <w:separator/>
      </w:r>
    </w:p>
  </w:endnote>
  <w:endnote w:type="continuationSeparator" w:id="0">
    <w:p w14:paraId="533B6294" w14:textId="77777777" w:rsidR="005253BF" w:rsidRDefault="005253BF" w:rsidP="00EA2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43FDF" w14:textId="77777777" w:rsidR="005253BF" w:rsidRDefault="005253BF" w:rsidP="00EA2FE7">
      <w:r>
        <w:separator/>
      </w:r>
    </w:p>
  </w:footnote>
  <w:footnote w:type="continuationSeparator" w:id="0">
    <w:p w14:paraId="7E501AD1" w14:textId="77777777" w:rsidR="005253BF" w:rsidRDefault="005253BF" w:rsidP="00EA2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60F4"/>
    <w:multiLevelType w:val="hybridMultilevel"/>
    <w:tmpl w:val="6CBE3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50A9E"/>
    <w:multiLevelType w:val="hybridMultilevel"/>
    <w:tmpl w:val="0FE06D92"/>
    <w:lvl w:ilvl="0" w:tplc="13DA0A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2E6E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E6FC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F23C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022F6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CC5C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3C0F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EC1D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184D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79A448D"/>
    <w:multiLevelType w:val="hybridMultilevel"/>
    <w:tmpl w:val="44E45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81DD4"/>
    <w:multiLevelType w:val="hybridMultilevel"/>
    <w:tmpl w:val="8A1CC8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AA9F4E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9795A"/>
    <w:multiLevelType w:val="hybridMultilevel"/>
    <w:tmpl w:val="88165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24963"/>
    <w:multiLevelType w:val="hybridMultilevel"/>
    <w:tmpl w:val="55B2111A"/>
    <w:lvl w:ilvl="0" w:tplc="7B4A3C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2455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D67AC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F632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EE36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B4DFD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2C6B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6C01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2630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A7002B3"/>
    <w:multiLevelType w:val="hybridMultilevel"/>
    <w:tmpl w:val="8AD22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A57BB"/>
    <w:multiLevelType w:val="hybridMultilevel"/>
    <w:tmpl w:val="BA2A647C"/>
    <w:lvl w:ilvl="0" w:tplc="833AAE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C61D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B41C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BC7D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144A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1C12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F8D1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7071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78CD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E10791E"/>
    <w:multiLevelType w:val="hybridMultilevel"/>
    <w:tmpl w:val="A1ACD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45A5E"/>
    <w:multiLevelType w:val="hybridMultilevel"/>
    <w:tmpl w:val="2CDEA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AA9F4E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10AE6"/>
    <w:multiLevelType w:val="hybridMultilevel"/>
    <w:tmpl w:val="915610B4"/>
    <w:lvl w:ilvl="0" w:tplc="10FE55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587C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7629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8227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3653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7C15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EE6F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4602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B2B4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32A0B4E"/>
    <w:multiLevelType w:val="hybridMultilevel"/>
    <w:tmpl w:val="C268C5DC"/>
    <w:lvl w:ilvl="0" w:tplc="FDF2CF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A6B5C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E43E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A61E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A4A4D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B632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3AA6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FA60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DE03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5292A4D"/>
    <w:multiLevelType w:val="hybridMultilevel"/>
    <w:tmpl w:val="21EA7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10161"/>
    <w:multiLevelType w:val="hybridMultilevel"/>
    <w:tmpl w:val="D54C3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17234"/>
    <w:multiLevelType w:val="hybridMultilevel"/>
    <w:tmpl w:val="E7D44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9753A"/>
    <w:multiLevelType w:val="hybridMultilevel"/>
    <w:tmpl w:val="19E23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00E2B"/>
    <w:multiLevelType w:val="hybridMultilevel"/>
    <w:tmpl w:val="8996C69A"/>
    <w:lvl w:ilvl="0" w:tplc="8C2853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84C9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863C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6216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D68D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2A46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0A94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1EC44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DA86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C6539C3"/>
    <w:multiLevelType w:val="hybridMultilevel"/>
    <w:tmpl w:val="660671CE"/>
    <w:lvl w:ilvl="0" w:tplc="BAAA9F4E">
      <w:start w:val="1"/>
      <w:numFmt w:val="bullet"/>
      <w:lvlText w:val="–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8" w15:restartNumberingAfterBreak="0">
    <w:nsid w:val="3DB341DF"/>
    <w:multiLevelType w:val="hybridMultilevel"/>
    <w:tmpl w:val="6F2A3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3708B"/>
    <w:multiLevelType w:val="hybridMultilevel"/>
    <w:tmpl w:val="BBFC3B80"/>
    <w:lvl w:ilvl="0" w:tplc="F90CF1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C0B3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EE66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64E7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8AB4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4056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4E1D1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2E8B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D2FC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FD63498"/>
    <w:multiLevelType w:val="hybridMultilevel"/>
    <w:tmpl w:val="DE3EA6F6"/>
    <w:lvl w:ilvl="0" w:tplc="CC3CC5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7C3E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065F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3C24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6ADC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3408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F2C8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1EF5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B033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63A61F4"/>
    <w:multiLevelType w:val="hybridMultilevel"/>
    <w:tmpl w:val="6A7800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14357E"/>
    <w:multiLevelType w:val="hybridMultilevel"/>
    <w:tmpl w:val="D5F6C820"/>
    <w:lvl w:ilvl="0" w:tplc="BAAA9F4E">
      <w:start w:val="1"/>
      <w:numFmt w:val="bullet"/>
      <w:lvlText w:val="–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3" w15:restartNumberingAfterBreak="0">
    <w:nsid w:val="559C7A0A"/>
    <w:multiLevelType w:val="hybridMultilevel"/>
    <w:tmpl w:val="2CB21500"/>
    <w:lvl w:ilvl="0" w:tplc="04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</w:abstractNum>
  <w:abstractNum w:abstractNumId="24" w15:restartNumberingAfterBreak="0">
    <w:nsid w:val="593D51BC"/>
    <w:multiLevelType w:val="hybridMultilevel"/>
    <w:tmpl w:val="DED64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96113"/>
    <w:multiLevelType w:val="hybridMultilevel"/>
    <w:tmpl w:val="895C2C10"/>
    <w:lvl w:ilvl="0" w:tplc="D94E1A62">
      <w:start w:val="1"/>
      <w:numFmt w:val="decimal"/>
      <w:lvlText w:val="%1-"/>
      <w:lvlJc w:val="left"/>
      <w:pPr>
        <w:ind w:left="720" w:hanging="360"/>
      </w:pPr>
      <w:rPr>
        <w:rFonts w:cstheme="minorHAnsi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C1A21"/>
    <w:multiLevelType w:val="hybridMultilevel"/>
    <w:tmpl w:val="3E12A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DF29C4"/>
    <w:multiLevelType w:val="hybridMultilevel"/>
    <w:tmpl w:val="DA522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862448"/>
    <w:multiLevelType w:val="hybridMultilevel"/>
    <w:tmpl w:val="0854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1505B5"/>
    <w:multiLevelType w:val="hybridMultilevel"/>
    <w:tmpl w:val="85162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127A7"/>
    <w:multiLevelType w:val="hybridMultilevel"/>
    <w:tmpl w:val="F5D47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62463A"/>
    <w:multiLevelType w:val="hybridMultilevel"/>
    <w:tmpl w:val="A7981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21F8D"/>
    <w:multiLevelType w:val="hybridMultilevel"/>
    <w:tmpl w:val="17F8E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747C66"/>
    <w:multiLevelType w:val="hybridMultilevel"/>
    <w:tmpl w:val="06C4C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93679">
    <w:abstractNumId w:val="28"/>
  </w:num>
  <w:num w:numId="2" w16cid:durableId="460155019">
    <w:abstractNumId w:val="30"/>
  </w:num>
  <w:num w:numId="3" w16cid:durableId="2141721623">
    <w:abstractNumId w:val="27"/>
  </w:num>
  <w:num w:numId="4" w16cid:durableId="1947689377">
    <w:abstractNumId w:val="9"/>
  </w:num>
  <w:num w:numId="5" w16cid:durableId="1614290185">
    <w:abstractNumId w:val="7"/>
  </w:num>
  <w:num w:numId="6" w16cid:durableId="1447891670">
    <w:abstractNumId w:val="26"/>
  </w:num>
  <w:num w:numId="7" w16cid:durableId="803079485">
    <w:abstractNumId w:val="13"/>
  </w:num>
  <w:num w:numId="8" w16cid:durableId="1546791394">
    <w:abstractNumId w:val="33"/>
  </w:num>
  <w:num w:numId="9" w16cid:durableId="565802959">
    <w:abstractNumId w:val="6"/>
  </w:num>
  <w:num w:numId="10" w16cid:durableId="1260717409">
    <w:abstractNumId w:val="31"/>
  </w:num>
  <w:num w:numId="11" w16cid:durableId="333336552">
    <w:abstractNumId w:val="18"/>
  </w:num>
  <w:num w:numId="12" w16cid:durableId="2111001819">
    <w:abstractNumId w:val="4"/>
  </w:num>
  <w:num w:numId="13" w16cid:durableId="241107043">
    <w:abstractNumId w:val="2"/>
  </w:num>
  <w:num w:numId="14" w16cid:durableId="1792703180">
    <w:abstractNumId w:val="12"/>
  </w:num>
  <w:num w:numId="15" w16cid:durableId="1423456555">
    <w:abstractNumId w:val="24"/>
  </w:num>
  <w:num w:numId="16" w16cid:durableId="1347749366">
    <w:abstractNumId w:val="16"/>
  </w:num>
  <w:num w:numId="17" w16cid:durableId="335425985">
    <w:abstractNumId w:val="29"/>
  </w:num>
  <w:num w:numId="18" w16cid:durableId="241305124">
    <w:abstractNumId w:val="14"/>
  </w:num>
  <w:num w:numId="19" w16cid:durableId="563418563">
    <w:abstractNumId w:val="32"/>
  </w:num>
  <w:num w:numId="20" w16cid:durableId="1065181319">
    <w:abstractNumId w:val="11"/>
  </w:num>
  <w:num w:numId="21" w16cid:durableId="2026710109">
    <w:abstractNumId w:val="3"/>
  </w:num>
  <w:num w:numId="22" w16cid:durableId="1070083089">
    <w:abstractNumId w:val="22"/>
  </w:num>
  <w:num w:numId="23" w16cid:durableId="1963219542">
    <w:abstractNumId w:val="25"/>
  </w:num>
  <w:num w:numId="24" w16cid:durableId="2114400907">
    <w:abstractNumId w:val="17"/>
  </w:num>
  <w:num w:numId="25" w16cid:durableId="303049693">
    <w:abstractNumId w:val="0"/>
  </w:num>
  <w:num w:numId="26" w16cid:durableId="1987978222">
    <w:abstractNumId w:val="8"/>
  </w:num>
  <w:num w:numId="27" w16cid:durableId="621426866">
    <w:abstractNumId w:val="21"/>
  </w:num>
  <w:num w:numId="28" w16cid:durableId="1870339345">
    <w:abstractNumId w:val="23"/>
  </w:num>
  <w:num w:numId="29" w16cid:durableId="641495995">
    <w:abstractNumId w:val="19"/>
  </w:num>
  <w:num w:numId="30" w16cid:durableId="609434904">
    <w:abstractNumId w:val="20"/>
  </w:num>
  <w:num w:numId="31" w16cid:durableId="2108767331">
    <w:abstractNumId w:val="1"/>
  </w:num>
  <w:num w:numId="32" w16cid:durableId="1458065966">
    <w:abstractNumId w:val="10"/>
  </w:num>
  <w:num w:numId="33" w16cid:durableId="1937323052">
    <w:abstractNumId w:val="15"/>
  </w:num>
  <w:num w:numId="34" w16cid:durableId="11562605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E2D"/>
    <w:rsid w:val="000B30AD"/>
    <w:rsid w:val="000F67B3"/>
    <w:rsid w:val="00185D6B"/>
    <w:rsid w:val="001A3EA7"/>
    <w:rsid w:val="001E1E5A"/>
    <w:rsid w:val="0026248F"/>
    <w:rsid w:val="005253BF"/>
    <w:rsid w:val="005F5447"/>
    <w:rsid w:val="00737168"/>
    <w:rsid w:val="00852929"/>
    <w:rsid w:val="008C742F"/>
    <w:rsid w:val="009364FC"/>
    <w:rsid w:val="009729D7"/>
    <w:rsid w:val="00A5776A"/>
    <w:rsid w:val="00B961AC"/>
    <w:rsid w:val="00BD04E6"/>
    <w:rsid w:val="00C631DE"/>
    <w:rsid w:val="00C93CBE"/>
    <w:rsid w:val="00CA3A8A"/>
    <w:rsid w:val="00CC6E2D"/>
    <w:rsid w:val="00D90F44"/>
    <w:rsid w:val="00DE4567"/>
    <w:rsid w:val="00EA2FE7"/>
    <w:rsid w:val="00F3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7D75E8"/>
  <w15:chartTrackingRefBased/>
  <w15:docId w15:val="{709EF9C3-A8FC-434A-A2CA-9CA826FC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A8A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6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E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E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E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E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E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E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E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E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E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E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E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E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E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E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E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E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E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E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E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E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E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E2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C6E2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C6E2D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EA2F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FE7"/>
  </w:style>
  <w:style w:type="paragraph" w:styleId="Footer">
    <w:name w:val="footer"/>
    <w:basedOn w:val="Normal"/>
    <w:link w:val="FooterChar"/>
    <w:uiPriority w:val="99"/>
    <w:unhideWhenUsed/>
    <w:rsid w:val="00EA2F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FE7"/>
  </w:style>
  <w:style w:type="character" w:styleId="Hyperlink">
    <w:name w:val="Hyperlink"/>
    <w:basedOn w:val="DefaultParagraphFont"/>
    <w:uiPriority w:val="99"/>
    <w:unhideWhenUsed/>
    <w:rsid w:val="007371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1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3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balancemoney.com/u-s-manufacturing-what-it-is-statistics-and-outlook-330557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rchart.com/stocks/indices/sp-sector/material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barchart.com/stocks/indices/sp-sector/real-esta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ebalancemoney.com/what-are-the-sectors-and-industries-of-the-sandp-500-3957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Eiseman</dc:creator>
  <cp:keywords/>
  <dc:description/>
  <cp:lastModifiedBy>R Eiseman</cp:lastModifiedBy>
  <cp:revision>2</cp:revision>
  <dcterms:created xsi:type="dcterms:W3CDTF">2026-02-13T23:53:00Z</dcterms:created>
  <dcterms:modified xsi:type="dcterms:W3CDTF">2026-02-13T23:53:00Z</dcterms:modified>
</cp:coreProperties>
</file>