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9EBB" w14:textId="1FC4A698" w:rsidR="00CC6E2D" w:rsidRDefault="00CC6E2D" w:rsidP="00CC6E2D">
      <w:pPr>
        <w:pStyle w:val="NoSpacing"/>
      </w:pPr>
      <w:r>
        <w:t xml:space="preserve">Teachers </w:t>
      </w:r>
      <w:r w:rsidR="00EA2FE7">
        <w:t>Notes for SMG</w:t>
      </w:r>
      <w:r w:rsidR="00737168">
        <w:t>6</w:t>
      </w:r>
      <w:r w:rsidR="00EA2FE7">
        <w:t xml:space="preserve"> PowerPoint – week </w:t>
      </w:r>
      <w:r w:rsidR="00737168">
        <w:t>6</w:t>
      </w:r>
    </w:p>
    <w:p w14:paraId="6A28331D" w14:textId="77777777" w:rsidR="00CC6E2D" w:rsidRDefault="00CC6E2D" w:rsidP="00CC6E2D">
      <w:pPr>
        <w:pStyle w:val="NoSpacing"/>
      </w:pPr>
      <w:r>
        <w:t>February 2025</w:t>
      </w:r>
    </w:p>
    <w:p w14:paraId="233DCECE" w14:textId="77777777" w:rsidR="00CC6E2D" w:rsidRDefault="00CC6E2D" w:rsidP="00CC6E2D"/>
    <w:p w14:paraId="22587C7A" w14:textId="16FFAECE" w:rsidR="00EA2FE7" w:rsidRPr="00EA2FE7" w:rsidRDefault="00EA2FE7" w:rsidP="00EA2FE7">
      <w:pPr>
        <w:rPr>
          <w:b/>
          <w:bCs/>
        </w:rPr>
      </w:pPr>
      <w:r w:rsidRPr="00EA2FE7">
        <w:rPr>
          <w:b/>
          <w:bCs/>
        </w:rPr>
        <w:t xml:space="preserve">Week </w:t>
      </w:r>
      <w:r w:rsidR="00737168">
        <w:rPr>
          <w:b/>
          <w:bCs/>
        </w:rPr>
        <w:t>6</w:t>
      </w:r>
      <w:r w:rsidRPr="00EA2FE7">
        <w:rPr>
          <w:b/>
          <w:bCs/>
        </w:rPr>
        <w:t xml:space="preserve">: </w:t>
      </w:r>
      <w:r w:rsidR="00737168">
        <w:rPr>
          <w:b/>
          <w:bCs/>
        </w:rPr>
        <w:t>Diversity</w:t>
      </w:r>
    </w:p>
    <w:p w14:paraId="747145FA" w14:textId="3960A30E" w:rsidR="00CC6E2D" w:rsidRDefault="00CC6E2D" w:rsidP="00CC6E2D">
      <w:r>
        <w:t>Slide 2</w:t>
      </w:r>
      <w:r w:rsidR="00EA2FE7">
        <w:t>:</w:t>
      </w:r>
      <w:r>
        <w:t xml:space="preserve"> </w:t>
      </w:r>
      <w:r w:rsidRPr="00EA2FE7">
        <w:rPr>
          <w:b/>
          <w:bCs/>
        </w:rPr>
        <w:t>How did the market do today?</w:t>
      </w:r>
    </w:p>
    <w:p w14:paraId="0C0426D6" w14:textId="77777777" w:rsidR="00737168" w:rsidRPr="00737168" w:rsidRDefault="00737168" w:rsidP="00737168">
      <w:pPr>
        <w:numPr>
          <w:ilvl w:val="0"/>
          <w:numId w:val="1"/>
        </w:numPr>
      </w:pPr>
      <w:r w:rsidRPr="00737168">
        <w:t>Note: Change the green or red numbers to represent how the market is performing on any given day.</w:t>
      </w:r>
    </w:p>
    <w:p w14:paraId="3EC733F3" w14:textId="2E89F963" w:rsidR="009213A8" w:rsidRPr="009213A8" w:rsidRDefault="00CC6E2D" w:rsidP="009213A8">
      <w:pPr>
        <w:rPr>
          <w:rFonts w:cstheme="minorHAnsi"/>
          <w:b/>
          <w:bCs/>
        </w:rPr>
      </w:pPr>
      <w:r>
        <w:t>Slide</w:t>
      </w:r>
      <w:r w:rsidR="00EA2FE7">
        <w:t>s</w:t>
      </w:r>
      <w:r>
        <w:t xml:space="preserve"> 3</w:t>
      </w:r>
      <w:r w:rsidR="00EA2FE7">
        <w:t>:</w:t>
      </w:r>
      <w:r>
        <w:t xml:space="preserve"> </w:t>
      </w:r>
      <w:r w:rsidR="009213A8" w:rsidRPr="00CA3A8A">
        <w:rPr>
          <w:rFonts w:cstheme="minorHAnsi"/>
          <w:b/>
          <w:bCs/>
        </w:rPr>
        <w:t>What is Portfolio Diversification?</w:t>
      </w:r>
    </w:p>
    <w:p w14:paraId="7B20C305" w14:textId="77777777" w:rsidR="009213A8" w:rsidRPr="00CA3A8A" w:rsidRDefault="009213A8" w:rsidP="009213A8">
      <w:pPr>
        <w:spacing w:after="240"/>
        <w:rPr>
          <w:rFonts w:cstheme="minorHAnsi"/>
        </w:rPr>
      </w:pPr>
      <w:r w:rsidRPr="00CA3A8A">
        <w:rPr>
          <w:rFonts w:cstheme="minorHAnsi"/>
        </w:rPr>
        <w:t>Source: https://www.fidelity.com/learning-center/investment-products/mutual-funds/diversification</w:t>
      </w:r>
    </w:p>
    <w:p w14:paraId="32E69D8A" w14:textId="77777777" w:rsidR="009213A8" w:rsidRPr="008C742F" w:rsidRDefault="009213A8" w:rsidP="009213A8">
      <w:pPr>
        <w:numPr>
          <w:ilvl w:val="0"/>
          <w:numId w:val="1"/>
        </w:numPr>
        <w:rPr>
          <w:rFonts w:cstheme="minorHAnsi"/>
        </w:rPr>
      </w:pPr>
      <w:r w:rsidRPr="008C742F">
        <w:rPr>
          <w:rFonts w:cstheme="minorHAnsi"/>
        </w:rPr>
        <w:t>This is a review of information presented last week.  Quickly review to remind them (repetition is important)</w:t>
      </w:r>
    </w:p>
    <w:p w14:paraId="2D102410" w14:textId="688AA7A4" w:rsidR="00CC6E2D" w:rsidRPr="009213A8" w:rsidRDefault="00EA2FE7" w:rsidP="00737168">
      <w:pPr>
        <w:rPr>
          <w:b/>
          <w:bCs/>
        </w:rPr>
      </w:pPr>
      <w:r>
        <w:t xml:space="preserve">Slides </w:t>
      </w:r>
      <w:r w:rsidR="001A3EA7">
        <w:t>4</w:t>
      </w:r>
      <w:r>
        <w:t xml:space="preserve">: </w:t>
      </w:r>
      <w:r w:rsidR="00737168" w:rsidRPr="00737168">
        <w:rPr>
          <w:b/>
          <w:bCs/>
        </w:rPr>
        <w:t>How can we Diversify?</w:t>
      </w:r>
    </w:p>
    <w:p w14:paraId="5BDDCE28" w14:textId="702CE56E" w:rsidR="00737168" w:rsidRDefault="00737168" w:rsidP="00737168">
      <w:r>
        <w:t>Source: https://www.fidelity.com/learning-center/investment-products/mutual-funds/diversification</w:t>
      </w:r>
    </w:p>
    <w:p w14:paraId="52C172DA" w14:textId="52C6E270" w:rsidR="00737168" w:rsidRDefault="00737168" w:rsidP="00737168">
      <w:pPr>
        <w:pStyle w:val="ListParagraph"/>
        <w:numPr>
          <w:ilvl w:val="0"/>
          <w:numId w:val="27"/>
        </w:numPr>
      </w:pPr>
      <w:r>
        <w:t>Most financial advisors want to see a mix of investment products in a person’s overall financial portfolio.</w:t>
      </w:r>
    </w:p>
    <w:p w14:paraId="626005D0" w14:textId="77777777" w:rsidR="00737168" w:rsidRDefault="00737168" w:rsidP="00737168">
      <w:pPr>
        <w:pStyle w:val="ListParagraph"/>
        <w:numPr>
          <w:ilvl w:val="0"/>
          <w:numId w:val="27"/>
        </w:numPr>
      </w:pPr>
      <w:r>
        <w:t>Stocks are what we are focusing on in the SMG</w:t>
      </w:r>
    </w:p>
    <w:p w14:paraId="0FD62C6C" w14:textId="0002EF11" w:rsidR="00737168" w:rsidRDefault="00737168" w:rsidP="00737168">
      <w:pPr>
        <w:pStyle w:val="ListParagraph"/>
        <w:numPr>
          <w:ilvl w:val="0"/>
          <w:numId w:val="27"/>
        </w:numPr>
      </w:pPr>
      <w:r w:rsidRPr="00737168">
        <w:rPr>
          <w:b/>
          <w:bCs/>
        </w:rPr>
        <w:t>Bonds</w:t>
      </w:r>
      <w:r>
        <w:t xml:space="preserve"> – Bonds are loans from an individual to a company or government entity raising money, such as for roads or schools…Most bonds provide regular interest income and are generally considered to be less volatile than stocks. They can also act as a cushion against the unpredictable ups and downs of the stock market, as they often behave differently than stocks. Investors who are more focused on safety than growth often favor US Treasury or other high-quality bonds.  Typically, bond yields are much lower than one might expect with stocks</w:t>
      </w:r>
    </w:p>
    <w:p w14:paraId="2479C4FA" w14:textId="77777777" w:rsidR="00737168" w:rsidRDefault="00737168" w:rsidP="00737168">
      <w:pPr>
        <w:pStyle w:val="ListParagraph"/>
        <w:numPr>
          <w:ilvl w:val="0"/>
          <w:numId w:val="27"/>
        </w:numPr>
      </w:pPr>
      <w:r w:rsidRPr="00737168">
        <w:rPr>
          <w:b/>
          <w:bCs/>
        </w:rPr>
        <w:t>Short term Investments</w:t>
      </w:r>
      <w:r>
        <w:t xml:space="preserve"> - These include money market funds and short-term CDs (certificates of deposit).  CDs are protected by the FDIC; money market funds typically are not.  These provide a way to store money for potential investment opportunities, although CDs sacrifice liquidity – the immediate availability of funds.</w:t>
      </w:r>
    </w:p>
    <w:p w14:paraId="1E444FE6" w14:textId="7DDFD48E" w:rsidR="00737168" w:rsidRDefault="00737168" w:rsidP="00737168">
      <w:pPr>
        <w:pStyle w:val="ListParagraph"/>
        <w:numPr>
          <w:ilvl w:val="0"/>
          <w:numId w:val="27"/>
        </w:numPr>
      </w:pPr>
      <w:r w:rsidRPr="00737168">
        <w:rPr>
          <w:b/>
          <w:bCs/>
        </w:rPr>
        <w:t>International Stocks</w:t>
      </w:r>
      <w:r>
        <w:t xml:space="preserve"> – These often perform differently than US stocks, providing exposure to opportunities not offered by US securities. Risks may be very different, as well.</w:t>
      </w:r>
    </w:p>
    <w:p w14:paraId="2C1C092E" w14:textId="0EEA40C8" w:rsidR="001E1E5A" w:rsidRDefault="00737168" w:rsidP="00737168">
      <w:pPr>
        <w:pStyle w:val="ListParagraph"/>
        <w:numPr>
          <w:ilvl w:val="0"/>
          <w:numId w:val="27"/>
        </w:numPr>
      </w:pPr>
      <w:r w:rsidRPr="00737168">
        <w:rPr>
          <w:b/>
          <w:bCs/>
        </w:rPr>
        <w:lastRenderedPageBreak/>
        <w:t>Real Estate</w:t>
      </w:r>
      <w:r>
        <w:t xml:space="preserve"> - Real estate is a sound way to diversify a portfolio.  Often when stocks are down, real estate is up.  It can provide a steady income (rental properties) and build wealth – especially as property appreciates. One drawback of investing in real estate is the difficulty can be in converting it into cash and cash into an asset.  One way to substitute owning real estate properties is to purchase </w:t>
      </w:r>
      <w:r w:rsidRPr="00737168">
        <w:rPr>
          <w:b/>
          <w:bCs/>
        </w:rPr>
        <w:t>REITs</w:t>
      </w:r>
      <w:r>
        <w:t xml:space="preserve"> (Real Estate Investment Trusts).  These CAN be purchased in the SMG and usually offer a good rate of return.</w:t>
      </w:r>
    </w:p>
    <w:p w14:paraId="3474FAFA" w14:textId="0293F025" w:rsidR="00737168" w:rsidRDefault="00737168" w:rsidP="00737168">
      <w:pPr>
        <w:pStyle w:val="ListParagraph"/>
        <w:numPr>
          <w:ilvl w:val="0"/>
          <w:numId w:val="27"/>
        </w:numPr>
        <w:rPr>
          <w:b/>
          <w:bCs/>
          <w:u w:val="single"/>
        </w:rPr>
      </w:pPr>
      <w:r w:rsidRPr="00737168">
        <w:rPr>
          <w:b/>
          <w:bCs/>
          <w:u w:val="single"/>
        </w:rPr>
        <w:t xml:space="preserve">Because we are focusing on the Stock Market </w:t>
      </w:r>
      <w:proofErr w:type="gramStart"/>
      <w:r w:rsidRPr="00737168">
        <w:rPr>
          <w:b/>
          <w:bCs/>
          <w:u w:val="single"/>
        </w:rPr>
        <w:t>Game</w:t>
      </w:r>
      <w:proofErr w:type="gramEnd"/>
      <w:r w:rsidRPr="00737168">
        <w:rPr>
          <w:b/>
          <w:bCs/>
          <w:u w:val="single"/>
        </w:rPr>
        <w:t xml:space="preserve"> we need to figure out ways to</w:t>
      </w:r>
      <w:r>
        <w:rPr>
          <w:b/>
          <w:bCs/>
          <w:u w:val="single"/>
        </w:rPr>
        <w:t xml:space="preserve"> </w:t>
      </w:r>
      <w:r w:rsidRPr="00737168">
        <w:rPr>
          <w:b/>
          <w:bCs/>
          <w:u w:val="single"/>
        </w:rPr>
        <w:t>diversify our stock portfolios.</w:t>
      </w:r>
    </w:p>
    <w:p w14:paraId="03E91E9A" w14:textId="12C63EA1" w:rsidR="00737168" w:rsidRPr="00737168" w:rsidRDefault="00737168" w:rsidP="00737168">
      <w:pPr>
        <w:rPr>
          <w:b/>
          <w:bCs/>
        </w:rPr>
      </w:pPr>
      <w:r>
        <w:t xml:space="preserve">Slide </w:t>
      </w:r>
      <w:r w:rsidR="009213A8">
        <w:t>5</w:t>
      </w:r>
      <w:r>
        <w:t xml:space="preserve">: </w:t>
      </w:r>
      <w:r w:rsidRPr="00737168">
        <w:rPr>
          <w:b/>
          <w:bCs/>
        </w:rPr>
        <w:t>What are Stock Sectors?</w:t>
      </w:r>
    </w:p>
    <w:p w14:paraId="48D7E0BE" w14:textId="77777777" w:rsidR="00737168" w:rsidRDefault="00737168" w:rsidP="00737168">
      <w:r>
        <w:t>Source: https://www.investopedia.com/terms/s/sector-breakdown.asp</w:t>
      </w:r>
    </w:p>
    <w:p w14:paraId="1CD5C2AD" w14:textId="77777777" w:rsidR="00737168" w:rsidRDefault="00737168" w:rsidP="00737168">
      <w:pPr>
        <w:pStyle w:val="ListParagraph"/>
        <w:numPr>
          <w:ilvl w:val="0"/>
          <w:numId w:val="27"/>
        </w:numPr>
      </w:pPr>
      <w:r>
        <w:t xml:space="preserve">Because we are focusing on the Stock Market </w:t>
      </w:r>
      <w:proofErr w:type="gramStart"/>
      <w:r>
        <w:t>Game</w:t>
      </w:r>
      <w:proofErr w:type="gramEnd"/>
      <w:r>
        <w:t xml:space="preserve"> we need to figure out ways to diversify our stock portfolios.</w:t>
      </w:r>
    </w:p>
    <w:p w14:paraId="4F9A35AC" w14:textId="77777777" w:rsidR="00737168" w:rsidRDefault="00737168" w:rsidP="00737168">
      <w:pPr>
        <w:pStyle w:val="ListParagraph"/>
        <w:numPr>
          <w:ilvl w:val="0"/>
          <w:numId w:val="27"/>
        </w:numPr>
      </w:pPr>
      <w:r>
        <w:t>The Global Industry Classification System (GICS) provides a way to break stocks into economic or industry sectors. Its hierarchy begins with 11 sectors which can be further delineated to 24 industry groups, 69 industries, and 158 sub-industries.</w:t>
      </w:r>
    </w:p>
    <w:p w14:paraId="6A09E49E" w14:textId="77777777" w:rsidR="00737168" w:rsidRDefault="00737168" w:rsidP="00737168">
      <w:pPr>
        <w:pStyle w:val="ListParagraph"/>
        <w:numPr>
          <w:ilvl w:val="0"/>
          <w:numId w:val="27"/>
        </w:numPr>
      </w:pPr>
      <w:r>
        <w:t>Today we will look at three of those sectors.  We’ll look at other sectors on other days.</w:t>
      </w:r>
    </w:p>
    <w:p w14:paraId="18947923" w14:textId="74DCEAFB" w:rsidR="00737168" w:rsidRDefault="00737168" w:rsidP="00737168">
      <w:pPr>
        <w:spacing w:after="0" w:line="240" w:lineRule="auto"/>
        <w:ind w:left="360" w:firstLine="360"/>
      </w:pPr>
      <w:r>
        <w:t xml:space="preserve">- </w:t>
      </w:r>
      <w:r w:rsidR="009213A8">
        <w:t>Consumer Discretionary</w:t>
      </w:r>
    </w:p>
    <w:p w14:paraId="35174574" w14:textId="7C64E111" w:rsidR="009213A8" w:rsidRDefault="009213A8" w:rsidP="009213A8">
      <w:pPr>
        <w:spacing w:after="0" w:line="240" w:lineRule="auto"/>
        <w:ind w:left="360" w:firstLine="360"/>
      </w:pPr>
      <w:r>
        <w:t>- Consumer Staples</w:t>
      </w:r>
    </w:p>
    <w:p w14:paraId="1B2C5DCF" w14:textId="2DD02D26" w:rsidR="009213A8" w:rsidRDefault="00737168" w:rsidP="009213A8">
      <w:pPr>
        <w:spacing w:line="240" w:lineRule="auto"/>
        <w:ind w:left="360" w:firstLine="360"/>
      </w:pPr>
      <w:r>
        <w:t xml:space="preserve">- </w:t>
      </w:r>
      <w:r w:rsidR="009213A8">
        <w:t>Health Care</w:t>
      </w:r>
    </w:p>
    <w:p w14:paraId="4334CD87" w14:textId="77777777" w:rsidR="00737168" w:rsidRDefault="00737168" w:rsidP="00737168">
      <w:pPr>
        <w:pStyle w:val="ListParagraph"/>
        <w:numPr>
          <w:ilvl w:val="0"/>
          <w:numId w:val="27"/>
        </w:numPr>
      </w:pPr>
      <w:r>
        <w:t>The sector breakdown of the S&amp;P 500 index is:</w:t>
      </w:r>
    </w:p>
    <w:p w14:paraId="5BBD92C0" w14:textId="77777777" w:rsidR="00737168" w:rsidRDefault="00737168" w:rsidP="00737168">
      <w:pPr>
        <w:spacing w:after="0" w:line="240" w:lineRule="auto"/>
        <w:ind w:left="720"/>
      </w:pPr>
      <w:r>
        <w:t>Information technology - 27.4%</w:t>
      </w:r>
    </w:p>
    <w:p w14:paraId="12B3C05F" w14:textId="77777777" w:rsidR="00737168" w:rsidRDefault="00737168" w:rsidP="00737168">
      <w:pPr>
        <w:spacing w:after="0" w:line="240" w:lineRule="auto"/>
        <w:ind w:left="720"/>
      </w:pPr>
      <w:r>
        <w:t>Healthcare - 13.1%</w:t>
      </w:r>
    </w:p>
    <w:p w14:paraId="14E7B037" w14:textId="77777777" w:rsidR="00737168" w:rsidRDefault="00737168" w:rsidP="00737168">
      <w:pPr>
        <w:spacing w:after="0" w:line="240" w:lineRule="auto"/>
        <w:ind w:left="720"/>
      </w:pPr>
      <w:r>
        <w:t>Consumer Discretionary - 12.4%</w:t>
      </w:r>
    </w:p>
    <w:p w14:paraId="175FEE32" w14:textId="77777777" w:rsidR="00737168" w:rsidRDefault="00737168" w:rsidP="00737168">
      <w:pPr>
        <w:spacing w:after="0" w:line="240" w:lineRule="auto"/>
        <w:ind w:left="720"/>
      </w:pPr>
      <w:r>
        <w:t>Financials - 11.2%</w:t>
      </w:r>
    </w:p>
    <w:p w14:paraId="5641C130" w14:textId="77777777" w:rsidR="00737168" w:rsidRDefault="00737168" w:rsidP="00737168">
      <w:pPr>
        <w:spacing w:after="0" w:line="240" w:lineRule="auto"/>
        <w:ind w:left="720"/>
      </w:pPr>
      <w:r>
        <w:t>Communication Services - 11.1%</w:t>
      </w:r>
    </w:p>
    <w:p w14:paraId="339D4427" w14:textId="77777777" w:rsidR="00737168" w:rsidRDefault="00737168" w:rsidP="00737168">
      <w:pPr>
        <w:spacing w:after="0" w:line="240" w:lineRule="auto"/>
        <w:ind w:left="720"/>
      </w:pPr>
      <w:r>
        <w:t>Industrials - 8.4%</w:t>
      </w:r>
    </w:p>
    <w:p w14:paraId="334C4D5B" w14:textId="77777777" w:rsidR="00737168" w:rsidRDefault="00737168" w:rsidP="00737168">
      <w:pPr>
        <w:spacing w:after="0" w:line="240" w:lineRule="auto"/>
        <w:ind w:left="720"/>
      </w:pPr>
      <w:r>
        <w:t>Consumer Staples - 6.0%</w:t>
      </w:r>
    </w:p>
    <w:p w14:paraId="114076F3" w14:textId="77777777" w:rsidR="00737168" w:rsidRDefault="00737168" w:rsidP="00737168">
      <w:pPr>
        <w:spacing w:after="0" w:line="240" w:lineRule="auto"/>
        <w:ind w:left="720"/>
      </w:pPr>
      <w:r>
        <w:t>Energy - 2.8%</w:t>
      </w:r>
    </w:p>
    <w:p w14:paraId="7120086A" w14:textId="77777777" w:rsidR="00737168" w:rsidRDefault="00737168" w:rsidP="00737168">
      <w:pPr>
        <w:spacing w:after="0" w:line="240" w:lineRule="auto"/>
        <w:ind w:left="720"/>
      </w:pPr>
      <w:r>
        <w:t>Materials - 2.6%</w:t>
      </w:r>
    </w:p>
    <w:p w14:paraId="74EFB6ED" w14:textId="77777777" w:rsidR="00737168" w:rsidRDefault="00737168" w:rsidP="00737168">
      <w:pPr>
        <w:spacing w:after="0" w:line="240" w:lineRule="auto"/>
        <w:ind w:left="720"/>
      </w:pPr>
      <w:r>
        <w:t>Utilities - 2.5%</w:t>
      </w:r>
    </w:p>
    <w:p w14:paraId="71CAC2B6" w14:textId="2B499C02" w:rsidR="00737168" w:rsidRDefault="00737168" w:rsidP="00737168">
      <w:pPr>
        <w:spacing w:line="240" w:lineRule="auto"/>
        <w:ind w:left="720"/>
      </w:pPr>
      <w:r>
        <w:t>Real Estate - 2.4%</w:t>
      </w:r>
    </w:p>
    <w:p w14:paraId="2B62A8F3" w14:textId="384F3779" w:rsidR="00737168" w:rsidRPr="00737168" w:rsidRDefault="00737168" w:rsidP="00737168">
      <w:pPr>
        <w:rPr>
          <w:b/>
          <w:bCs/>
        </w:rPr>
      </w:pPr>
      <w:r>
        <w:t xml:space="preserve">Slide </w:t>
      </w:r>
      <w:r w:rsidR="009213A8">
        <w:t>6:</w:t>
      </w:r>
      <w:r w:rsidR="009213A8">
        <w:rPr>
          <w:b/>
          <w:bCs/>
        </w:rPr>
        <w:t xml:space="preserve"> </w:t>
      </w:r>
      <w:r w:rsidR="009213A8" w:rsidRPr="009213A8">
        <w:rPr>
          <w:b/>
          <w:bCs/>
        </w:rPr>
        <w:t>Consumer Discretionary</w:t>
      </w:r>
    </w:p>
    <w:p w14:paraId="717C314E" w14:textId="565F4CE5" w:rsidR="00737168" w:rsidRDefault="009213A8" w:rsidP="009213A8">
      <w:pPr>
        <w:pStyle w:val="ListParagraph"/>
        <w:numPr>
          <w:ilvl w:val="0"/>
          <w:numId w:val="27"/>
        </w:numPr>
      </w:pPr>
      <w:r w:rsidRPr="009213A8">
        <w:t>Most of these are well known companies.  Do a quick survey to see if there are any with which students aren’t familiar.  Most of these are locations, not individual products</w:t>
      </w:r>
    </w:p>
    <w:p w14:paraId="17658C15" w14:textId="77777777" w:rsidR="009213A8" w:rsidRDefault="00737168" w:rsidP="009213A8">
      <w:pPr>
        <w:spacing w:after="0"/>
      </w:pPr>
      <w:r>
        <w:lastRenderedPageBreak/>
        <w:t>Sources:</w:t>
      </w:r>
      <w:r>
        <w:br/>
      </w:r>
      <w:r w:rsidR="009213A8">
        <w:t xml:space="preserve">- </w:t>
      </w:r>
      <w:r w:rsidR="009213A8" w:rsidRPr="009213A8">
        <w:t>https://www.thebalancemoney.com/what-are-the-sectors-and-industries-of-the-sandp-500-3957507#toc-consumer-discretionary</w:t>
      </w:r>
    </w:p>
    <w:p w14:paraId="447C7E10" w14:textId="2DBBBBC6" w:rsidR="00737168" w:rsidRDefault="00737168" w:rsidP="00737168">
      <w:r>
        <w:t xml:space="preserve">- </w:t>
      </w:r>
      <w:r w:rsidR="009213A8" w:rsidRPr="009213A8">
        <w:t>https://www.barchart.com/stocks/indices/sp-sector/consumer-discretionary</w:t>
      </w:r>
    </w:p>
    <w:p w14:paraId="7FD1530C" w14:textId="03A31B3B" w:rsidR="00737168" w:rsidRPr="00737168" w:rsidRDefault="00737168" w:rsidP="00737168">
      <w:pPr>
        <w:rPr>
          <w:b/>
          <w:bCs/>
        </w:rPr>
      </w:pPr>
      <w:r>
        <w:t xml:space="preserve">Slide </w:t>
      </w:r>
      <w:r w:rsidR="009213A8">
        <w:t>7</w:t>
      </w:r>
      <w:r>
        <w:t xml:space="preserve">: </w:t>
      </w:r>
      <w:r w:rsidR="009213A8" w:rsidRPr="009213A8">
        <w:rPr>
          <w:b/>
          <w:bCs/>
        </w:rPr>
        <w:t>Consumer Staples Sector</w:t>
      </w:r>
    </w:p>
    <w:p w14:paraId="51427237" w14:textId="77777777" w:rsidR="009213A8" w:rsidRDefault="009213A8" w:rsidP="009213A8">
      <w:pPr>
        <w:pStyle w:val="ListParagraph"/>
        <w:numPr>
          <w:ilvl w:val="0"/>
          <w:numId w:val="27"/>
        </w:numPr>
      </w:pPr>
      <w:r>
        <w:t xml:space="preserve">This sector includes a number of companies that own other brands, such as </w:t>
      </w:r>
      <w:proofErr w:type="spellStart"/>
      <w:r>
        <w:t>Pepsico</w:t>
      </w:r>
      <w:proofErr w:type="spellEnd"/>
      <w:r>
        <w:t xml:space="preserve">.  </w:t>
      </w:r>
    </w:p>
    <w:p w14:paraId="7D247A19" w14:textId="77777777" w:rsidR="009213A8" w:rsidRDefault="009213A8" w:rsidP="009213A8">
      <w:pPr>
        <w:pStyle w:val="ListParagraph"/>
        <w:numPr>
          <w:ilvl w:val="0"/>
          <w:numId w:val="27"/>
        </w:numPr>
      </w:pPr>
      <w:r>
        <w:t>One way of thinking of the Consumer Staples sector is it includes the items we buy and the places that sell it.</w:t>
      </w:r>
    </w:p>
    <w:p w14:paraId="70530405" w14:textId="7B6D1447" w:rsidR="00737168" w:rsidRDefault="009213A8" w:rsidP="009213A8">
      <w:pPr>
        <w:pStyle w:val="ListParagraph"/>
        <w:numPr>
          <w:ilvl w:val="0"/>
          <w:numId w:val="27"/>
        </w:numPr>
      </w:pPr>
      <w:r>
        <w:t>Students might understand the difference between Staples and the previous sector, Discretionary</w:t>
      </w:r>
    </w:p>
    <w:p w14:paraId="34E77B9F" w14:textId="05B3D0AE" w:rsidR="00737168" w:rsidRDefault="00737168" w:rsidP="00737168">
      <w:r>
        <w:t>Sources:</w:t>
      </w:r>
      <w:r>
        <w:br/>
        <w:t xml:space="preserve">- </w:t>
      </w:r>
      <w:r w:rsidR="009213A8" w:rsidRPr="009213A8">
        <w:t>https://www.thebalancemoney.com/what-are-the-sectors-and-industries-of-the-sandp-500-3957507#toc-consumer-staples</w:t>
      </w:r>
    </w:p>
    <w:p w14:paraId="1047FE6C" w14:textId="284AA322" w:rsidR="00737168" w:rsidRDefault="00737168" w:rsidP="00737168">
      <w:r>
        <w:t xml:space="preserve">- </w:t>
      </w:r>
      <w:r w:rsidR="009213A8" w:rsidRPr="009213A8">
        <w:t>https://www.barchart.com/stocks/indices/sp-sector/consumer-staples</w:t>
      </w:r>
    </w:p>
    <w:p w14:paraId="34F836A6" w14:textId="74309C88" w:rsidR="00737168" w:rsidRPr="00737168" w:rsidRDefault="00737168" w:rsidP="00737168">
      <w:pPr>
        <w:rPr>
          <w:b/>
          <w:bCs/>
        </w:rPr>
      </w:pPr>
      <w:r>
        <w:t xml:space="preserve">Slide </w:t>
      </w:r>
      <w:r w:rsidR="009213A8">
        <w:t>8</w:t>
      </w:r>
      <w:r>
        <w:t xml:space="preserve">: </w:t>
      </w:r>
      <w:r w:rsidR="009213A8" w:rsidRPr="009213A8">
        <w:rPr>
          <w:b/>
          <w:bCs/>
        </w:rPr>
        <w:t>Health Care Sector</w:t>
      </w:r>
    </w:p>
    <w:p w14:paraId="1F298B22" w14:textId="77777777" w:rsidR="009213A8" w:rsidRDefault="009213A8" w:rsidP="00737168">
      <w:pPr>
        <w:pStyle w:val="ListParagraph"/>
        <w:numPr>
          <w:ilvl w:val="0"/>
          <w:numId w:val="27"/>
        </w:numPr>
      </w:pPr>
      <w:r w:rsidRPr="009213A8">
        <w:t>Likely students may not be as familiar with all these companies.</w:t>
      </w:r>
    </w:p>
    <w:p w14:paraId="2FADD170" w14:textId="02D42203" w:rsidR="00737168" w:rsidRDefault="009213A8" w:rsidP="00737168">
      <w:pPr>
        <w:pStyle w:val="ListParagraph"/>
        <w:numPr>
          <w:ilvl w:val="0"/>
          <w:numId w:val="27"/>
        </w:numPr>
      </w:pPr>
      <w:r w:rsidRPr="009213A8">
        <w:rPr>
          <w:b/>
          <w:bCs/>
        </w:rPr>
        <w:t>Mettler Toledo</w:t>
      </w:r>
      <w:r w:rsidRPr="009213A8">
        <w:t xml:space="preserve"> and </w:t>
      </w:r>
      <w:r w:rsidRPr="009213A8">
        <w:rPr>
          <w:b/>
          <w:bCs/>
        </w:rPr>
        <w:t>Boston Scientific</w:t>
      </w:r>
      <w:r w:rsidRPr="009213A8">
        <w:t xml:space="preserve"> make medical equipment</w:t>
      </w:r>
    </w:p>
    <w:p w14:paraId="39262169" w14:textId="77777777" w:rsidR="009213A8" w:rsidRDefault="009213A8" w:rsidP="009213A8">
      <w:pPr>
        <w:spacing w:after="0"/>
      </w:pPr>
      <w:r>
        <w:t>Sources:</w:t>
      </w:r>
      <w:r>
        <w:br/>
        <w:t xml:space="preserve">- </w:t>
      </w:r>
      <w:r w:rsidRPr="009213A8">
        <w:t>https://www.thebalancemoney.com/what-are-the-sectors-and-industries-of-the-sandp-500-3957507#toc- health-care</w:t>
      </w:r>
    </w:p>
    <w:p w14:paraId="17AECF88" w14:textId="78905F05" w:rsidR="009213A8" w:rsidRDefault="009213A8" w:rsidP="009213A8">
      <w:pPr>
        <w:pStyle w:val="ListParagraph"/>
        <w:numPr>
          <w:ilvl w:val="0"/>
          <w:numId w:val="28"/>
        </w:numPr>
        <w:ind w:left="180" w:hanging="180"/>
      </w:pPr>
      <w:r w:rsidRPr="009213A8">
        <w:t>https://www.barchart.com/stocks/indices/sp-sector/health-care</w:t>
      </w:r>
    </w:p>
    <w:p w14:paraId="731E9821" w14:textId="6F4CF54E" w:rsidR="00737168" w:rsidRDefault="00737168" w:rsidP="00737168">
      <w:pPr>
        <w:rPr>
          <w:b/>
          <w:bCs/>
        </w:rPr>
      </w:pPr>
      <w:r>
        <w:t xml:space="preserve">Slide </w:t>
      </w:r>
      <w:r w:rsidR="009213A8">
        <w:t>9</w:t>
      </w:r>
      <w:r>
        <w:t xml:space="preserve">: </w:t>
      </w:r>
      <w:r w:rsidRPr="00737168">
        <w:rPr>
          <w:b/>
          <w:bCs/>
        </w:rPr>
        <w:t>Is your portfolio diverse?</w:t>
      </w:r>
      <w:r>
        <w:rPr>
          <w:b/>
          <w:bCs/>
        </w:rPr>
        <w:t xml:space="preserve"> </w:t>
      </w:r>
    </w:p>
    <w:p w14:paraId="78AA946B" w14:textId="58028113" w:rsidR="00737168" w:rsidRPr="00737168" w:rsidRDefault="00737168" w:rsidP="00737168">
      <w:pPr>
        <w:ind w:firstLine="720"/>
      </w:pPr>
      <w:proofErr w:type="spellStart"/>
      <w:r>
        <w:t>Self explanatory</w:t>
      </w:r>
      <w:proofErr w:type="spellEnd"/>
      <w:r>
        <w:t xml:space="preserve"> slide</w:t>
      </w:r>
    </w:p>
    <w:sectPr w:rsidR="00737168" w:rsidRPr="007371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0AD0" w14:textId="77777777" w:rsidR="00EE02C6" w:rsidRDefault="00EE02C6" w:rsidP="00EA2FE7">
      <w:pPr>
        <w:spacing w:after="0" w:line="240" w:lineRule="auto"/>
      </w:pPr>
      <w:r>
        <w:separator/>
      </w:r>
    </w:p>
  </w:endnote>
  <w:endnote w:type="continuationSeparator" w:id="0">
    <w:p w14:paraId="71FE7723" w14:textId="77777777" w:rsidR="00EE02C6" w:rsidRDefault="00EE02C6" w:rsidP="00EA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E9AD2" w14:textId="77777777" w:rsidR="00EE02C6" w:rsidRDefault="00EE02C6" w:rsidP="00EA2FE7">
      <w:pPr>
        <w:spacing w:after="0" w:line="240" w:lineRule="auto"/>
      </w:pPr>
      <w:r>
        <w:separator/>
      </w:r>
    </w:p>
  </w:footnote>
  <w:footnote w:type="continuationSeparator" w:id="0">
    <w:p w14:paraId="5A40FC63" w14:textId="77777777" w:rsidR="00EE02C6" w:rsidRDefault="00EE02C6" w:rsidP="00EA2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0F4"/>
    <w:multiLevelType w:val="hybridMultilevel"/>
    <w:tmpl w:val="6CBE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A448D"/>
    <w:multiLevelType w:val="hybridMultilevel"/>
    <w:tmpl w:val="44E4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81DD4"/>
    <w:multiLevelType w:val="hybridMultilevel"/>
    <w:tmpl w:val="8A1CC872"/>
    <w:lvl w:ilvl="0" w:tplc="FFFFFFFF">
      <w:start w:val="1"/>
      <w:numFmt w:val="bullet"/>
      <w:lvlText w:val=""/>
      <w:lvlJc w:val="left"/>
      <w:pPr>
        <w:ind w:left="720" w:hanging="360"/>
      </w:pPr>
      <w:rPr>
        <w:rFonts w:ascii="Symbol" w:hAnsi="Symbol" w:hint="default"/>
      </w:rPr>
    </w:lvl>
    <w:lvl w:ilvl="1" w:tplc="BAAA9F4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C9795A"/>
    <w:multiLevelType w:val="hybridMultilevel"/>
    <w:tmpl w:val="8816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20096"/>
    <w:multiLevelType w:val="hybridMultilevel"/>
    <w:tmpl w:val="CB52B9E2"/>
    <w:lvl w:ilvl="0" w:tplc="043A8EF4">
      <w:start w:val="31"/>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7002B3"/>
    <w:multiLevelType w:val="hybridMultilevel"/>
    <w:tmpl w:val="8AD2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A57BB"/>
    <w:multiLevelType w:val="hybridMultilevel"/>
    <w:tmpl w:val="BA2A647C"/>
    <w:lvl w:ilvl="0" w:tplc="833AAE34">
      <w:start w:val="1"/>
      <w:numFmt w:val="bullet"/>
      <w:lvlText w:val="-"/>
      <w:lvlJc w:val="left"/>
      <w:pPr>
        <w:tabs>
          <w:tab w:val="num" w:pos="720"/>
        </w:tabs>
        <w:ind w:left="720" w:hanging="360"/>
      </w:pPr>
      <w:rPr>
        <w:rFonts w:ascii="Times New Roman" w:hAnsi="Times New Roman" w:hint="default"/>
      </w:rPr>
    </w:lvl>
    <w:lvl w:ilvl="1" w:tplc="8FC61DA4" w:tentative="1">
      <w:start w:val="1"/>
      <w:numFmt w:val="bullet"/>
      <w:lvlText w:val="-"/>
      <w:lvlJc w:val="left"/>
      <w:pPr>
        <w:tabs>
          <w:tab w:val="num" w:pos="1440"/>
        </w:tabs>
        <w:ind w:left="1440" w:hanging="360"/>
      </w:pPr>
      <w:rPr>
        <w:rFonts w:ascii="Times New Roman" w:hAnsi="Times New Roman" w:hint="default"/>
      </w:rPr>
    </w:lvl>
    <w:lvl w:ilvl="2" w:tplc="5DB41C1E" w:tentative="1">
      <w:start w:val="1"/>
      <w:numFmt w:val="bullet"/>
      <w:lvlText w:val="-"/>
      <w:lvlJc w:val="left"/>
      <w:pPr>
        <w:tabs>
          <w:tab w:val="num" w:pos="2160"/>
        </w:tabs>
        <w:ind w:left="2160" w:hanging="360"/>
      </w:pPr>
      <w:rPr>
        <w:rFonts w:ascii="Times New Roman" w:hAnsi="Times New Roman" w:hint="default"/>
      </w:rPr>
    </w:lvl>
    <w:lvl w:ilvl="3" w:tplc="0BBC7D3C" w:tentative="1">
      <w:start w:val="1"/>
      <w:numFmt w:val="bullet"/>
      <w:lvlText w:val="-"/>
      <w:lvlJc w:val="left"/>
      <w:pPr>
        <w:tabs>
          <w:tab w:val="num" w:pos="2880"/>
        </w:tabs>
        <w:ind w:left="2880" w:hanging="360"/>
      </w:pPr>
      <w:rPr>
        <w:rFonts w:ascii="Times New Roman" w:hAnsi="Times New Roman" w:hint="default"/>
      </w:rPr>
    </w:lvl>
    <w:lvl w:ilvl="4" w:tplc="D0144ADC" w:tentative="1">
      <w:start w:val="1"/>
      <w:numFmt w:val="bullet"/>
      <w:lvlText w:val="-"/>
      <w:lvlJc w:val="left"/>
      <w:pPr>
        <w:tabs>
          <w:tab w:val="num" w:pos="3600"/>
        </w:tabs>
        <w:ind w:left="3600" w:hanging="360"/>
      </w:pPr>
      <w:rPr>
        <w:rFonts w:ascii="Times New Roman" w:hAnsi="Times New Roman" w:hint="default"/>
      </w:rPr>
    </w:lvl>
    <w:lvl w:ilvl="5" w:tplc="6F1C12DE" w:tentative="1">
      <w:start w:val="1"/>
      <w:numFmt w:val="bullet"/>
      <w:lvlText w:val="-"/>
      <w:lvlJc w:val="left"/>
      <w:pPr>
        <w:tabs>
          <w:tab w:val="num" w:pos="4320"/>
        </w:tabs>
        <w:ind w:left="4320" w:hanging="360"/>
      </w:pPr>
      <w:rPr>
        <w:rFonts w:ascii="Times New Roman" w:hAnsi="Times New Roman" w:hint="default"/>
      </w:rPr>
    </w:lvl>
    <w:lvl w:ilvl="6" w:tplc="4BF8D126" w:tentative="1">
      <w:start w:val="1"/>
      <w:numFmt w:val="bullet"/>
      <w:lvlText w:val="-"/>
      <w:lvlJc w:val="left"/>
      <w:pPr>
        <w:tabs>
          <w:tab w:val="num" w:pos="5040"/>
        </w:tabs>
        <w:ind w:left="5040" w:hanging="360"/>
      </w:pPr>
      <w:rPr>
        <w:rFonts w:ascii="Times New Roman" w:hAnsi="Times New Roman" w:hint="default"/>
      </w:rPr>
    </w:lvl>
    <w:lvl w:ilvl="7" w:tplc="43707196" w:tentative="1">
      <w:start w:val="1"/>
      <w:numFmt w:val="bullet"/>
      <w:lvlText w:val="-"/>
      <w:lvlJc w:val="left"/>
      <w:pPr>
        <w:tabs>
          <w:tab w:val="num" w:pos="5760"/>
        </w:tabs>
        <w:ind w:left="5760" w:hanging="360"/>
      </w:pPr>
      <w:rPr>
        <w:rFonts w:ascii="Times New Roman" w:hAnsi="Times New Roman" w:hint="default"/>
      </w:rPr>
    </w:lvl>
    <w:lvl w:ilvl="8" w:tplc="E278CD7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E10791E"/>
    <w:multiLevelType w:val="hybridMultilevel"/>
    <w:tmpl w:val="A1AC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45A5E"/>
    <w:multiLevelType w:val="hybridMultilevel"/>
    <w:tmpl w:val="2CDEA048"/>
    <w:lvl w:ilvl="0" w:tplc="04090001">
      <w:start w:val="1"/>
      <w:numFmt w:val="bullet"/>
      <w:lvlText w:val=""/>
      <w:lvlJc w:val="left"/>
      <w:pPr>
        <w:ind w:left="720" w:hanging="360"/>
      </w:pPr>
      <w:rPr>
        <w:rFonts w:ascii="Symbol" w:hAnsi="Symbol" w:hint="default"/>
      </w:rPr>
    </w:lvl>
    <w:lvl w:ilvl="1" w:tplc="BAAA9F4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A0B4E"/>
    <w:multiLevelType w:val="hybridMultilevel"/>
    <w:tmpl w:val="C268C5DC"/>
    <w:lvl w:ilvl="0" w:tplc="FDF2CFCC">
      <w:start w:val="1"/>
      <w:numFmt w:val="bullet"/>
      <w:lvlText w:val="-"/>
      <w:lvlJc w:val="left"/>
      <w:pPr>
        <w:tabs>
          <w:tab w:val="num" w:pos="720"/>
        </w:tabs>
        <w:ind w:left="720" w:hanging="360"/>
      </w:pPr>
      <w:rPr>
        <w:rFonts w:ascii="Times New Roman" w:hAnsi="Times New Roman" w:hint="default"/>
      </w:rPr>
    </w:lvl>
    <w:lvl w:ilvl="1" w:tplc="64A6B5C6">
      <w:numFmt w:val="bullet"/>
      <w:lvlText w:val="-"/>
      <w:lvlJc w:val="left"/>
      <w:pPr>
        <w:tabs>
          <w:tab w:val="num" w:pos="1440"/>
        </w:tabs>
        <w:ind w:left="1440" w:hanging="360"/>
      </w:pPr>
      <w:rPr>
        <w:rFonts w:ascii="Times New Roman" w:hAnsi="Times New Roman" w:hint="default"/>
      </w:rPr>
    </w:lvl>
    <w:lvl w:ilvl="2" w:tplc="E6E43E4A" w:tentative="1">
      <w:start w:val="1"/>
      <w:numFmt w:val="bullet"/>
      <w:lvlText w:val="-"/>
      <w:lvlJc w:val="left"/>
      <w:pPr>
        <w:tabs>
          <w:tab w:val="num" w:pos="2160"/>
        </w:tabs>
        <w:ind w:left="2160" w:hanging="360"/>
      </w:pPr>
      <w:rPr>
        <w:rFonts w:ascii="Times New Roman" w:hAnsi="Times New Roman" w:hint="default"/>
      </w:rPr>
    </w:lvl>
    <w:lvl w:ilvl="3" w:tplc="FFA61EE0" w:tentative="1">
      <w:start w:val="1"/>
      <w:numFmt w:val="bullet"/>
      <w:lvlText w:val="-"/>
      <w:lvlJc w:val="left"/>
      <w:pPr>
        <w:tabs>
          <w:tab w:val="num" w:pos="2880"/>
        </w:tabs>
        <w:ind w:left="2880" w:hanging="360"/>
      </w:pPr>
      <w:rPr>
        <w:rFonts w:ascii="Times New Roman" w:hAnsi="Times New Roman" w:hint="default"/>
      </w:rPr>
    </w:lvl>
    <w:lvl w:ilvl="4" w:tplc="C5A4A4DE" w:tentative="1">
      <w:start w:val="1"/>
      <w:numFmt w:val="bullet"/>
      <w:lvlText w:val="-"/>
      <w:lvlJc w:val="left"/>
      <w:pPr>
        <w:tabs>
          <w:tab w:val="num" w:pos="3600"/>
        </w:tabs>
        <w:ind w:left="3600" w:hanging="360"/>
      </w:pPr>
      <w:rPr>
        <w:rFonts w:ascii="Times New Roman" w:hAnsi="Times New Roman" w:hint="default"/>
      </w:rPr>
    </w:lvl>
    <w:lvl w:ilvl="5" w:tplc="43B632B8" w:tentative="1">
      <w:start w:val="1"/>
      <w:numFmt w:val="bullet"/>
      <w:lvlText w:val="-"/>
      <w:lvlJc w:val="left"/>
      <w:pPr>
        <w:tabs>
          <w:tab w:val="num" w:pos="4320"/>
        </w:tabs>
        <w:ind w:left="4320" w:hanging="360"/>
      </w:pPr>
      <w:rPr>
        <w:rFonts w:ascii="Times New Roman" w:hAnsi="Times New Roman" w:hint="default"/>
      </w:rPr>
    </w:lvl>
    <w:lvl w:ilvl="6" w:tplc="3B3AA658" w:tentative="1">
      <w:start w:val="1"/>
      <w:numFmt w:val="bullet"/>
      <w:lvlText w:val="-"/>
      <w:lvlJc w:val="left"/>
      <w:pPr>
        <w:tabs>
          <w:tab w:val="num" w:pos="5040"/>
        </w:tabs>
        <w:ind w:left="5040" w:hanging="360"/>
      </w:pPr>
      <w:rPr>
        <w:rFonts w:ascii="Times New Roman" w:hAnsi="Times New Roman" w:hint="default"/>
      </w:rPr>
    </w:lvl>
    <w:lvl w:ilvl="7" w:tplc="E5FA606E" w:tentative="1">
      <w:start w:val="1"/>
      <w:numFmt w:val="bullet"/>
      <w:lvlText w:val="-"/>
      <w:lvlJc w:val="left"/>
      <w:pPr>
        <w:tabs>
          <w:tab w:val="num" w:pos="5760"/>
        </w:tabs>
        <w:ind w:left="5760" w:hanging="360"/>
      </w:pPr>
      <w:rPr>
        <w:rFonts w:ascii="Times New Roman" w:hAnsi="Times New Roman" w:hint="default"/>
      </w:rPr>
    </w:lvl>
    <w:lvl w:ilvl="8" w:tplc="B9DE036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5292A4D"/>
    <w:multiLevelType w:val="hybridMultilevel"/>
    <w:tmpl w:val="21EA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10161"/>
    <w:multiLevelType w:val="hybridMultilevel"/>
    <w:tmpl w:val="D54C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17234"/>
    <w:multiLevelType w:val="hybridMultilevel"/>
    <w:tmpl w:val="E7D4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00E2B"/>
    <w:multiLevelType w:val="hybridMultilevel"/>
    <w:tmpl w:val="8996C69A"/>
    <w:lvl w:ilvl="0" w:tplc="8C2853C8">
      <w:start w:val="1"/>
      <w:numFmt w:val="bullet"/>
      <w:lvlText w:val="-"/>
      <w:lvlJc w:val="left"/>
      <w:pPr>
        <w:tabs>
          <w:tab w:val="num" w:pos="720"/>
        </w:tabs>
        <w:ind w:left="720" w:hanging="360"/>
      </w:pPr>
      <w:rPr>
        <w:rFonts w:ascii="Times New Roman" w:hAnsi="Times New Roman" w:hint="default"/>
      </w:rPr>
    </w:lvl>
    <w:lvl w:ilvl="1" w:tplc="8884C91C" w:tentative="1">
      <w:start w:val="1"/>
      <w:numFmt w:val="bullet"/>
      <w:lvlText w:val="-"/>
      <w:lvlJc w:val="left"/>
      <w:pPr>
        <w:tabs>
          <w:tab w:val="num" w:pos="1440"/>
        </w:tabs>
        <w:ind w:left="1440" w:hanging="360"/>
      </w:pPr>
      <w:rPr>
        <w:rFonts w:ascii="Times New Roman" w:hAnsi="Times New Roman" w:hint="default"/>
      </w:rPr>
    </w:lvl>
    <w:lvl w:ilvl="2" w:tplc="B7863C86" w:tentative="1">
      <w:start w:val="1"/>
      <w:numFmt w:val="bullet"/>
      <w:lvlText w:val="-"/>
      <w:lvlJc w:val="left"/>
      <w:pPr>
        <w:tabs>
          <w:tab w:val="num" w:pos="2160"/>
        </w:tabs>
        <w:ind w:left="2160" w:hanging="360"/>
      </w:pPr>
      <w:rPr>
        <w:rFonts w:ascii="Times New Roman" w:hAnsi="Times New Roman" w:hint="default"/>
      </w:rPr>
    </w:lvl>
    <w:lvl w:ilvl="3" w:tplc="73621654" w:tentative="1">
      <w:start w:val="1"/>
      <w:numFmt w:val="bullet"/>
      <w:lvlText w:val="-"/>
      <w:lvlJc w:val="left"/>
      <w:pPr>
        <w:tabs>
          <w:tab w:val="num" w:pos="2880"/>
        </w:tabs>
        <w:ind w:left="2880" w:hanging="360"/>
      </w:pPr>
      <w:rPr>
        <w:rFonts w:ascii="Times New Roman" w:hAnsi="Times New Roman" w:hint="default"/>
      </w:rPr>
    </w:lvl>
    <w:lvl w:ilvl="4" w:tplc="0ED68D86" w:tentative="1">
      <w:start w:val="1"/>
      <w:numFmt w:val="bullet"/>
      <w:lvlText w:val="-"/>
      <w:lvlJc w:val="left"/>
      <w:pPr>
        <w:tabs>
          <w:tab w:val="num" w:pos="3600"/>
        </w:tabs>
        <w:ind w:left="3600" w:hanging="360"/>
      </w:pPr>
      <w:rPr>
        <w:rFonts w:ascii="Times New Roman" w:hAnsi="Times New Roman" w:hint="default"/>
      </w:rPr>
    </w:lvl>
    <w:lvl w:ilvl="5" w:tplc="BF2A465E" w:tentative="1">
      <w:start w:val="1"/>
      <w:numFmt w:val="bullet"/>
      <w:lvlText w:val="-"/>
      <w:lvlJc w:val="left"/>
      <w:pPr>
        <w:tabs>
          <w:tab w:val="num" w:pos="4320"/>
        </w:tabs>
        <w:ind w:left="4320" w:hanging="360"/>
      </w:pPr>
      <w:rPr>
        <w:rFonts w:ascii="Times New Roman" w:hAnsi="Times New Roman" w:hint="default"/>
      </w:rPr>
    </w:lvl>
    <w:lvl w:ilvl="6" w:tplc="E00A946C" w:tentative="1">
      <w:start w:val="1"/>
      <w:numFmt w:val="bullet"/>
      <w:lvlText w:val="-"/>
      <w:lvlJc w:val="left"/>
      <w:pPr>
        <w:tabs>
          <w:tab w:val="num" w:pos="5040"/>
        </w:tabs>
        <w:ind w:left="5040" w:hanging="360"/>
      </w:pPr>
      <w:rPr>
        <w:rFonts w:ascii="Times New Roman" w:hAnsi="Times New Roman" w:hint="default"/>
      </w:rPr>
    </w:lvl>
    <w:lvl w:ilvl="7" w:tplc="891EC44A" w:tentative="1">
      <w:start w:val="1"/>
      <w:numFmt w:val="bullet"/>
      <w:lvlText w:val="-"/>
      <w:lvlJc w:val="left"/>
      <w:pPr>
        <w:tabs>
          <w:tab w:val="num" w:pos="5760"/>
        </w:tabs>
        <w:ind w:left="5760" w:hanging="360"/>
      </w:pPr>
      <w:rPr>
        <w:rFonts w:ascii="Times New Roman" w:hAnsi="Times New Roman" w:hint="default"/>
      </w:rPr>
    </w:lvl>
    <w:lvl w:ilvl="8" w:tplc="CCDA86B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C6539C3"/>
    <w:multiLevelType w:val="hybridMultilevel"/>
    <w:tmpl w:val="660671CE"/>
    <w:lvl w:ilvl="0" w:tplc="BAAA9F4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3DB341DF"/>
    <w:multiLevelType w:val="hybridMultilevel"/>
    <w:tmpl w:val="6F2A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A61F4"/>
    <w:multiLevelType w:val="hybridMultilevel"/>
    <w:tmpl w:val="6A78007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114357E"/>
    <w:multiLevelType w:val="hybridMultilevel"/>
    <w:tmpl w:val="D5F6C820"/>
    <w:lvl w:ilvl="0" w:tplc="BAAA9F4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593D51BC"/>
    <w:multiLevelType w:val="hybridMultilevel"/>
    <w:tmpl w:val="DED6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996113"/>
    <w:multiLevelType w:val="hybridMultilevel"/>
    <w:tmpl w:val="895C2C10"/>
    <w:lvl w:ilvl="0" w:tplc="D94E1A62">
      <w:start w:val="1"/>
      <w:numFmt w:val="decimal"/>
      <w:lvlText w:val="%1-"/>
      <w:lvlJc w:val="left"/>
      <w:pPr>
        <w:ind w:left="720" w:hanging="360"/>
      </w:pPr>
      <w:rPr>
        <w:rFonts w:cstheme="minorHAns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C1A21"/>
    <w:multiLevelType w:val="hybridMultilevel"/>
    <w:tmpl w:val="3E12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DF29C4"/>
    <w:multiLevelType w:val="hybridMultilevel"/>
    <w:tmpl w:val="DA52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62448"/>
    <w:multiLevelType w:val="hybridMultilevel"/>
    <w:tmpl w:val="085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505B5"/>
    <w:multiLevelType w:val="hybridMultilevel"/>
    <w:tmpl w:val="8516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1127A7"/>
    <w:multiLevelType w:val="hybridMultilevel"/>
    <w:tmpl w:val="F5D4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2463A"/>
    <w:multiLevelType w:val="hybridMultilevel"/>
    <w:tmpl w:val="A798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21F8D"/>
    <w:multiLevelType w:val="hybridMultilevel"/>
    <w:tmpl w:val="17F8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747C66"/>
    <w:multiLevelType w:val="hybridMultilevel"/>
    <w:tmpl w:val="06C4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93679">
    <w:abstractNumId w:val="22"/>
  </w:num>
  <w:num w:numId="2" w16cid:durableId="460155019">
    <w:abstractNumId w:val="24"/>
  </w:num>
  <w:num w:numId="3" w16cid:durableId="2141721623">
    <w:abstractNumId w:val="21"/>
  </w:num>
  <w:num w:numId="4" w16cid:durableId="1947689377">
    <w:abstractNumId w:val="8"/>
  </w:num>
  <w:num w:numId="5" w16cid:durableId="1614290185">
    <w:abstractNumId w:val="6"/>
  </w:num>
  <w:num w:numId="6" w16cid:durableId="1447891670">
    <w:abstractNumId w:val="20"/>
  </w:num>
  <w:num w:numId="7" w16cid:durableId="803079485">
    <w:abstractNumId w:val="11"/>
  </w:num>
  <w:num w:numId="8" w16cid:durableId="1546791394">
    <w:abstractNumId w:val="27"/>
  </w:num>
  <w:num w:numId="9" w16cid:durableId="565802959">
    <w:abstractNumId w:val="5"/>
  </w:num>
  <w:num w:numId="10" w16cid:durableId="1260717409">
    <w:abstractNumId w:val="25"/>
  </w:num>
  <w:num w:numId="11" w16cid:durableId="333336552">
    <w:abstractNumId w:val="15"/>
  </w:num>
  <w:num w:numId="12" w16cid:durableId="2111001819">
    <w:abstractNumId w:val="3"/>
  </w:num>
  <w:num w:numId="13" w16cid:durableId="241107043">
    <w:abstractNumId w:val="1"/>
  </w:num>
  <w:num w:numId="14" w16cid:durableId="1792703180">
    <w:abstractNumId w:val="10"/>
  </w:num>
  <w:num w:numId="15" w16cid:durableId="1423456555">
    <w:abstractNumId w:val="18"/>
  </w:num>
  <w:num w:numId="16" w16cid:durableId="1347749366">
    <w:abstractNumId w:val="13"/>
  </w:num>
  <w:num w:numId="17" w16cid:durableId="335425985">
    <w:abstractNumId w:val="23"/>
  </w:num>
  <w:num w:numId="18" w16cid:durableId="241305124">
    <w:abstractNumId w:val="12"/>
  </w:num>
  <w:num w:numId="19" w16cid:durableId="563418563">
    <w:abstractNumId w:val="26"/>
  </w:num>
  <w:num w:numId="20" w16cid:durableId="1065181319">
    <w:abstractNumId w:val="9"/>
  </w:num>
  <w:num w:numId="21" w16cid:durableId="2026710109">
    <w:abstractNumId w:val="2"/>
  </w:num>
  <w:num w:numId="22" w16cid:durableId="1070083089">
    <w:abstractNumId w:val="17"/>
  </w:num>
  <w:num w:numId="23" w16cid:durableId="1963219542">
    <w:abstractNumId w:val="19"/>
  </w:num>
  <w:num w:numId="24" w16cid:durableId="2114400907">
    <w:abstractNumId w:val="14"/>
  </w:num>
  <w:num w:numId="25" w16cid:durableId="303049693">
    <w:abstractNumId w:val="0"/>
  </w:num>
  <w:num w:numId="26" w16cid:durableId="1987978222">
    <w:abstractNumId w:val="7"/>
  </w:num>
  <w:num w:numId="27" w16cid:durableId="621426866">
    <w:abstractNumId w:val="16"/>
  </w:num>
  <w:num w:numId="28" w16cid:durableId="226309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2D"/>
    <w:rsid w:val="000B30AD"/>
    <w:rsid w:val="000F67B3"/>
    <w:rsid w:val="001A3EA7"/>
    <w:rsid w:val="001E1E5A"/>
    <w:rsid w:val="0026248F"/>
    <w:rsid w:val="005F5447"/>
    <w:rsid w:val="0072087F"/>
    <w:rsid w:val="00737168"/>
    <w:rsid w:val="00852929"/>
    <w:rsid w:val="009213A8"/>
    <w:rsid w:val="009364FC"/>
    <w:rsid w:val="009729D7"/>
    <w:rsid w:val="00B961AC"/>
    <w:rsid w:val="00BD04E6"/>
    <w:rsid w:val="00C631DE"/>
    <w:rsid w:val="00C93CBE"/>
    <w:rsid w:val="00CC6E2D"/>
    <w:rsid w:val="00D90F44"/>
    <w:rsid w:val="00DE4567"/>
    <w:rsid w:val="00EA2FE7"/>
    <w:rsid w:val="00EE02C6"/>
    <w:rsid w:val="00F22B6D"/>
    <w:rsid w:val="00F324F5"/>
    <w:rsid w:val="00F35B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7D75E8"/>
  <w15:chartTrackingRefBased/>
  <w15:docId w15:val="{709EF9C3-A8FC-434A-A2CA-9CA826FC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3A8"/>
  </w:style>
  <w:style w:type="paragraph" w:styleId="Heading1">
    <w:name w:val="heading 1"/>
    <w:basedOn w:val="Normal"/>
    <w:next w:val="Normal"/>
    <w:link w:val="Heading1Char"/>
    <w:uiPriority w:val="9"/>
    <w:qFormat/>
    <w:rsid w:val="00CC6E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6E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6E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6E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6E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6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E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6E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6E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6E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6E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6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E2D"/>
    <w:rPr>
      <w:rFonts w:eastAsiaTheme="majorEastAsia" w:cstheme="majorBidi"/>
      <w:color w:val="272727" w:themeColor="text1" w:themeTint="D8"/>
    </w:rPr>
  </w:style>
  <w:style w:type="paragraph" w:styleId="Title">
    <w:name w:val="Title"/>
    <w:basedOn w:val="Normal"/>
    <w:next w:val="Normal"/>
    <w:link w:val="TitleChar"/>
    <w:uiPriority w:val="10"/>
    <w:qFormat/>
    <w:rsid w:val="00CC6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E2D"/>
    <w:pPr>
      <w:spacing w:before="160"/>
      <w:jc w:val="center"/>
    </w:pPr>
    <w:rPr>
      <w:i/>
      <w:iCs/>
      <w:color w:val="404040" w:themeColor="text1" w:themeTint="BF"/>
    </w:rPr>
  </w:style>
  <w:style w:type="character" w:customStyle="1" w:styleId="QuoteChar">
    <w:name w:val="Quote Char"/>
    <w:basedOn w:val="DefaultParagraphFont"/>
    <w:link w:val="Quote"/>
    <w:uiPriority w:val="29"/>
    <w:rsid w:val="00CC6E2D"/>
    <w:rPr>
      <w:i/>
      <w:iCs/>
      <w:color w:val="404040" w:themeColor="text1" w:themeTint="BF"/>
    </w:rPr>
  </w:style>
  <w:style w:type="paragraph" w:styleId="ListParagraph">
    <w:name w:val="List Paragraph"/>
    <w:basedOn w:val="Normal"/>
    <w:uiPriority w:val="34"/>
    <w:qFormat/>
    <w:rsid w:val="00CC6E2D"/>
    <w:pPr>
      <w:ind w:left="720"/>
      <w:contextualSpacing/>
    </w:pPr>
  </w:style>
  <w:style w:type="character" w:styleId="IntenseEmphasis">
    <w:name w:val="Intense Emphasis"/>
    <w:basedOn w:val="DefaultParagraphFont"/>
    <w:uiPriority w:val="21"/>
    <w:qFormat/>
    <w:rsid w:val="00CC6E2D"/>
    <w:rPr>
      <w:i/>
      <w:iCs/>
      <w:color w:val="2F5496" w:themeColor="accent1" w:themeShade="BF"/>
    </w:rPr>
  </w:style>
  <w:style w:type="paragraph" w:styleId="IntenseQuote">
    <w:name w:val="Intense Quote"/>
    <w:basedOn w:val="Normal"/>
    <w:next w:val="Normal"/>
    <w:link w:val="IntenseQuoteChar"/>
    <w:uiPriority w:val="30"/>
    <w:qFormat/>
    <w:rsid w:val="00CC6E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6E2D"/>
    <w:rPr>
      <w:i/>
      <w:iCs/>
      <w:color w:val="2F5496" w:themeColor="accent1" w:themeShade="BF"/>
    </w:rPr>
  </w:style>
  <w:style w:type="character" w:styleId="IntenseReference">
    <w:name w:val="Intense Reference"/>
    <w:basedOn w:val="DefaultParagraphFont"/>
    <w:uiPriority w:val="32"/>
    <w:qFormat/>
    <w:rsid w:val="00CC6E2D"/>
    <w:rPr>
      <w:b/>
      <w:bCs/>
      <w:smallCaps/>
      <w:color w:val="2F5496" w:themeColor="accent1" w:themeShade="BF"/>
      <w:spacing w:val="5"/>
    </w:rPr>
  </w:style>
  <w:style w:type="paragraph" w:styleId="NoSpacing">
    <w:name w:val="No Spacing"/>
    <w:uiPriority w:val="1"/>
    <w:qFormat/>
    <w:rsid w:val="00CC6E2D"/>
    <w:pPr>
      <w:spacing w:after="0" w:line="240" w:lineRule="auto"/>
    </w:pPr>
  </w:style>
  <w:style w:type="paragraph" w:styleId="NormalWeb">
    <w:name w:val="Normal (Web)"/>
    <w:basedOn w:val="Normal"/>
    <w:uiPriority w:val="99"/>
    <w:semiHidden/>
    <w:unhideWhenUsed/>
    <w:rsid w:val="00CC6E2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A2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FE7"/>
  </w:style>
  <w:style w:type="paragraph" w:styleId="Footer">
    <w:name w:val="footer"/>
    <w:basedOn w:val="Normal"/>
    <w:link w:val="FooterChar"/>
    <w:uiPriority w:val="99"/>
    <w:unhideWhenUsed/>
    <w:rsid w:val="00EA2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FE7"/>
  </w:style>
  <w:style w:type="character" w:styleId="Hyperlink">
    <w:name w:val="Hyperlink"/>
    <w:basedOn w:val="DefaultParagraphFont"/>
    <w:uiPriority w:val="99"/>
    <w:unhideWhenUsed/>
    <w:rsid w:val="00737168"/>
    <w:rPr>
      <w:color w:val="0563C1" w:themeColor="hyperlink"/>
      <w:u w:val="single"/>
    </w:rPr>
  </w:style>
  <w:style w:type="character" w:styleId="UnresolvedMention">
    <w:name w:val="Unresolved Mention"/>
    <w:basedOn w:val="DefaultParagraphFont"/>
    <w:uiPriority w:val="99"/>
    <w:semiHidden/>
    <w:unhideWhenUsed/>
    <w:rsid w:val="00737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Eiseman</dc:creator>
  <cp:keywords/>
  <dc:description/>
  <cp:lastModifiedBy>R Eiseman</cp:lastModifiedBy>
  <cp:revision>2</cp:revision>
  <dcterms:created xsi:type="dcterms:W3CDTF">2026-02-13T23:51:00Z</dcterms:created>
  <dcterms:modified xsi:type="dcterms:W3CDTF">2026-02-13T23:51:00Z</dcterms:modified>
</cp:coreProperties>
</file>