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E8CF" w14:textId="7BB84B76" w:rsidR="00F606DD" w:rsidRPr="003B5EEC" w:rsidRDefault="00284074" w:rsidP="008068EC">
      <w:pPr>
        <w:jc w:val="center"/>
        <w:rPr>
          <w:rFonts w:cstheme="minorHAnsi"/>
          <w:b/>
          <w:bCs/>
        </w:rPr>
      </w:pPr>
      <w:r w:rsidRPr="003B5EEC">
        <w:rPr>
          <w:rFonts w:cstheme="minorHAnsi"/>
          <w:b/>
          <w:bCs/>
        </w:rPr>
        <w:t>Ethical Procurement</w:t>
      </w:r>
      <w:r w:rsidR="00F606DD" w:rsidRPr="003B5EEC">
        <w:rPr>
          <w:rFonts w:cstheme="minorHAnsi"/>
          <w:b/>
          <w:bCs/>
        </w:rPr>
        <w:t xml:space="preserve"> Policy</w:t>
      </w:r>
    </w:p>
    <w:p w14:paraId="024425F4" w14:textId="2C06BD33" w:rsidR="00916753" w:rsidRPr="003B5EEC" w:rsidRDefault="00916753" w:rsidP="5FEE8556">
      <w:pPr>
        <w:pStyle w:val="Pa12"/>
        <w:spacing w:after="240"/>
        <w:rPr>
          <w:rFonts w:asciiTheme="minorHAnsi" w:hAnsiTheme="minorHAnsi" w:cstheme="minorHAnsi"/>
          <w:sz w:val="22"/>
          <w:szCs w:val="22"/>
          <w:lang w:val="en-US"/>
        </w:rPr>
      </w:pPr>
      <w:r w:rsidRPr="003B5EEC">
        <w:rPr>
          <w:rFonts w:asciiTheme="minorHAnsi" w:hAnsiTheme="minorHAnsi" w:cstheme="minorHAnsi"/>
          <w:sz w:val="22"/>
          <w:szCs w:val="22"/>
          <w:lang w:val="en-US"/>
        </w:rPr>
        <w:t>AVworx</w:t>
      </w:r>
      <w:r w:rsidR="00284074" w:rsidRPr="003B5EEC">
        <w:rPr>
          <w:rFonts w:asciiTheme="minorHAnsi" w:hAnsiTheme="minorHAnsi" w:cstheme="minorHAnsi"/>
          <w:sz w:val="22"/>
          <w:szCs w:val="22"/>
          <w:lang w:val="en-US"/>
        </w:rPr>
        <w:t xml:space="preserve"> insist on ethical standards from our suppliers, and in turn we must exhibit the highest ethical standards ourselves. We must not only be fair and above board in our dealings but avoid any conduct which </w:t>
      </w:r>
      <w:r w:rsidR="00A71B6B" w:rsidRPr="003B5EEC">
        <w:rPr>
          <w:rFonts w:asciiTheme="minorHAnsi" w:hAnsiTheme="minorHAnsi" w:cstheme="minorHAnsi"/>
          <w:sz w:val="22"/>
          <w:szCs w:val="22"/>
          <w:lang w:val="en-US"/>
        </w:rPr>
        <w:t>can have</w:t>
      </w:r>
      <w:r w:rsidR="00284074" w:rsidRPr="003B5EEC">
        <w:rPr>
          <w:rFonts w:asciiTheme="minorHAnsi" w:hAnsiTheme="minorHAnsi" w:cstheme="minorHAnsi"/>
          <w:sz w:val="22"/>
          <w:szCs w:val="22"/>
          <w:lang w:val="en-US"/>
        </w:rPr>
        <w:t xml:space="preserve"> an adverse interpretation put on it. </w:t>
      </w:r>
    </w:p>
    <w:p w14:paraId="238B4D34" w14:textId="0C2B70EF" w:rsidR="00284074" w:rsidRPr="003B5EEC" w:rsidRDefault="00284074" w:rsidP="5FEE8556">
      <w:pPr>
        <w:pStyle w:val="Pa12"/>
        <w:spacing w:after="240"/>
        <w:rPr>
          <w:rFonts w:asciiTheme="minorHAnsi" w:hAnsiTheme="minorHAnsi" w:cstheme="minorHAnsi"/>
          <w:sz w:val="22"/>
          <w:szCs w:val="22"/>
          <w:lang w:val="en-US"/>
        </w:rPr>
      </w:pPr>
      <w:r w:rsidRPr="003B5EEC">
        <w:rPr>
          <w:rFonts w:asciiTheme="minorHAnsi" w:hAnsiTheme="minorHAnsi" w:cstheme="minorHAnsi"/>
          <w:sz w:val="22"/>
          <w:szCs w:val="22"/>
          <w:lang w:val="en-US"/>
        </w:rPr>
        <w:t xml:space="preserve">It is the duty of all employees, but particularly those involved in the procurement process, to maintain and be seen to maintain this unimpeachable standard of integrity in all business relationships, both internally and externally, and firmly to reject those practices which might reasonably be deemed improper so ensuring that both employees and the </w:t>
      </w:r>
      <w:r w:rsidR="00AE76E3" w:rsidRPr="003B5EEC">
        <w:rPr>
          <w:rFonts w:asciiTheme="minorHAnsi" w:hAnsiTheme="minorHAnsi" w:cstheme="minorHAnsi"/>
          <w:sz w:val="22"/>
          <w:szCs w:val="22"/>
          <w:lang w:val="en-US"/>
        </w:rPr>
        <w:t>AVworx</w:t>
      </w:r>
      <w:r w:rsidRPr="003B5EEC">
        <w:rPr>
          <w:rFonts w:asciiTheme="minorHAnsi" w:hAnsiTheme="minorHAnsi" w:cstheme="minorHAnsi"/>
          <w:sz w:val="22"/>
          <w:szCs w:val="22"/>
          <w:lang w:val="en-US"/>
        </w:rPr>
        <w:t xml:space="preserve"> are trusted and respected by all for not only carrying out its business efficiently but in a fair and reasonable manner and with integrity. The guiding principles of ethical </w:t>
      </w:r>
      <w:bookmarkStart w:id="0" w:name="_Int_ohmAgxRQ"/>
      <w:r w:rsidRPr="003B5EEC">
        <w:rPr>
          <w:rFonts w:asciiTheme="minorHAnsi" w:hAnsiTheme="minorHAnsi" w:cstheme="minorHAnsi"/>
          <w:sz w:val="22"/>
          <w:szCs w:val="22"/>
          <w:lang w:val="en-US"/>
        </w:rPr>
        <w:t>behaviour</w:t>
      </w:r>
      <w:bookmarkEnd w:id="0"/>
      <w:r w:rsidRPr="003B5EEC">
        <w:rPr>
          <w:rFonts w:asciiTheme="minorHAnsi" w:hAnsiTheme="minorHAnsi" w:cstheme="minorHAnsi"/>
          <w:sz w:val="22"/>
          <w:szCs w:val="22"/>
          <w:lang w:val="en-US"/>
        </w:rPr>
        <w:t xml:space="preserve"> in procurement are: </w:t>
      </w:r>
    </w:p>
    <w:p w14:paraId="33C8F129" w14:textId="4515C215" w:rsidR="00284074" w:rsidRPr="003B5EEC" w:rsidRDefault="00916753" w:rsidP="00916753">
      <w:pPr>
        <w:pStyle w:val="Pa12"/>
        <w:numPr>
          <w:ilvl w:val="0"/>
          <w:numId w:val="38"/>
        </w:numPr>
        <w:spacing w:after="240"/>
        <w:rPr>
          <w:rFonts w:asciiTheme="minorHAnsi" w:hAnsiTheme="minorHAnsi" w:cstheme="minorHAnsi"/>
          <w:bCs/>
          <w:sz w:val="22"/>
          <w:szCs w:val="22"/>
        </w:rPr>
      </w:pPr>
      <w:r w:rsidRPr="003B5EEC">
        <w:rPr>
          <w:rFonts w:asciiTheme="minorHAnsi" w:hAnsiTheme="minorHAnsi" w:cstheme="minorHAnsi"/>
          <w:bCs/>
          <w:sz w:val="22"/>
          <w:szCs w:val="22"/>
        </w:rPr>
        <w:t>T</w:t>
      </w:r>
      <w:r w:rsidR="00284074" w:rsidRPr="003B5EEC">
        <w:rPr>
          <w:rFonts w:asciiTheme="minorHAnsi" w:hAnsiTheme="minorHAnsi" w:cstheme="minorHAnsi"/>
          <w:bCs/>
          <w:sz w:val="22"/>
          <w:szCs w:val="22"/>
        </w:rPr>
        <w:t xml:space="preserve">hat the conduct of staff should not foster the suspicion of any conflict between their official duty and their private </w:t>
      </w:r>
      <w:r w:rsidR="00A71B6B" w:rsidRPr="003B5EEC">
        <w:rPr>
          <w:rFonts w:asciiTheme="minorHAnsi" w:hAnsiTheme="minorHAnsi" w:cstheme="minorHAnsi"/>
          <w:bCs/>
          <w:sz w:val="22"/>
          <w:szCs w:val="22"/>
        </w:rPr>
        <w:t>interest.</w:t>
      </w:r>
    </w:p>
    <w:p w14:paraId="12F44E4D" w14:textId="5EDDC252" w:rsidR="00284074" w:rsidRPr="003B5EEC" w:rsidRDefault="00916753" w:rsidP="5FEE8556">
      <w:pPr>
        <w:pStyle w:val="Pa12"/>
        <w:numPr>
          <w:ilvl w:val="0"/>
          <w:numId w:val="38"/>
        </w:numPr>
        <w:spacing w:after="240"/>
        <w:rPr>
          <w:rFonts w:asciiTheme="minorHAnsi" w:hAnsiTheme="minorHAnsi" w:cstheme="minorHAnsi"/>
          <w:sz w:val="22"/>
          <w:szCs w:val="22"/>
          <w:lang w:val="en-US"/>
        </w:rPr>
      </w:pPr>
      <w:r w:rsidRPr="003B5EEC">
        <w:rPr>
          <w:rFonts w:asciiTheme="minorHAnsi" w:hAnsiTheme="minorHAnsi" w:cstheme="minorHAnsi"/>
          <w:sz w:val="22"/>
          <w:szCs w:val="22"/>
          <w:lang w:val="en-US"/>
        </w:rPr>
        <w:t>T</w:t>
      </w:r>
      <w:r w:rsidR="00284074" w:rsidRPr="003B5EEC">
        <w:rPr>
          <w:rFonts w:asciiTheme="minorHAnsi" w:hAnsiTheme="minorHAnsi" w:cstheme="minorHAnsi"/>
          <w:sz w:val="22"/>
          <w:szCs w:val="22"/>
          <w:lang w:val="en-US"/>
        </w:rPr>
        <w:t xml:space="preserve">hat the action of staff should not give the impression to any member of the public, to any </w:t>
      </w:r>
      <w:bookmarkStart w:id="1" w:name="_Int_q2lb2R0J"/>
      <w:r w:rsidR="00284074" w:rsidRPr="003B5EEC">
        <w:rPr>
          <w:rFonts w:asciiTheme="minorHAnsi" w:hAnsiTheme="minorHAnsi" w:cstheme="minorHAnsi"/>
          <w:sz w:val="22"/>
          <w:szCs w:val="22"/>
          <w:lang w:val="en-US"/>
        </w:rPr>
        <w:t>organisation</w:t>
      </w:r>
      <w:bookmarkEnd w:id="1"/>
      <w:r w:rsidR="00284074" w:rsidRPr="003B5EEC">
        <w:rPr>
          <w:rFonts w:asciiTheme="minorHAnsi" w:hAnsiTheme="minorHAnsi" w:cstheme="minorHAnsi"/>
          <w:sz w:val="22"/>
          <w:szCs w:val="22"/>
          <w:lang w:val="en-US"/>
        </w:rPr>
        <w:t xml:space="preserve"> with whom they deal or to their colleagues that they have been or may have been influenced by a gift or a consideration to show favour or disfavour to any person or </w:t>
      </w:r>
      <w:r w:rsidR="00A71B6B" w:rsidRPr="003B5EEC">
        <w:rPr>
          <w:rFonts w:asciiTheme="minorHAnsi" w:hAnsiTheme="minorHAnsi" w:cstheme="minorHAnsi"/>
          <w:sz w:val="22"/>
          <w:szCs w:val="22"/>
          <w:lang w:val="en-US"/>
        </w:rPr>
        <w:t>organisation.</w:t>
      </w:r>
      <w:r w:rsidR="00284074" w:rsidRPr="003B5EEC">
        <w:rPr>
          <w:rFonts w:asciiTheme="minorHAnsi" w:hAnsiTheme="minorHAnsi" w:cstheme="minorHAnsi"/>
          <w:sz w:val="22"/>
          <w:szCs w:val="22"/>
          <w:lang w:val="en-US"/>
        </w:rPr>
        <w:t xml:space="preserve"> </w:t>
      </w:r>
    </w:p>
    <w:p w14:paraId="7F94DB19" w14:textId="75006C8F" w:rsidR="00284074" w:rsidRPr="003B5EEC" w:rsidRDefault="00916753" w:rsidP="52F92D7A">
      <w:pPr>
        <w:pStyle w:val="Pa12"/>
        <w:numPr>
          <w:ilvl w:val="0"/>
          <w:numId w:val="38"/>
        </w:numPr>
        <w:spacing w:after="240"/>
        <w:rPr>
          <w:rFonts w:asciiTheme="minorHAnsi" w:hAnsiTheme="minorHAnsi" w:cstheme="minorHAnsi"/>
          <w:sz w:val="22"/>
          <w:szCs w:val="22"/>
        </w:rPr>
      </w:pPr>
      <w:r w:rsidRPr="003B5EEC">
        <w:rPr>
          <w:rFonts w:asciiTheme="minorHAnsi" w:hAnsiTheme="minorHAnsi" w:cstheme="minorHAnsi"/>
          <w:sz w:val="22"/>
          <w:szCs w:val="22"/>
        </w:rPr>
        <w:t>T</w:t>
      </w:r>
      <w:r w:rsidR="00284074" w:rsidRPr="003B5EEC">
        <w:rPr>
          <w:rFonts w:asciiTheme="minorHAnsi" w:hAnsiTheme="minorHAnsi" w:cstheme="minorHAnsi"/>
          <w:sz w:val="22"/>
          <w:szCs w:val="22"/>
        </w:rPr>
        <w:t xml:space="preserve">hat dealings with suppliers/contractors must be honest, fair, and even-handed, in line with the requirements placed upon us by the </w:t>
      </w:r>
      <w:r w:rsidR="003B5EEC" w:rsidRPr="003B5EEC">
        <w:rPr>
          <w:rFonts w:asciiTheme="minorHAnsi" w:hAnsiTheme="minorHAnsi" w:cstheme="minorHAnsi"/>
          <w:sz w:val="22"/>
          <w:szCs w:val="22"/>
        </w:rPr>
        <w:t>Public Contracts Regulations 2015</w:t>
      </w:r>
      <w:r w:rsidR="00284074" w:rsidRPr="003B5EEC">
        <w:rPr>
          <w:rFonts w:asciiTheme="minorHAnsi" w:hAnsiTheme="minorHAnsi" w:cstheme="minorHAnsi"/>
          <w:sz w:val="22"/>
          <w:szCs w:val="22"/>
        </w:rPr>
        <w:t xml:space="preserve">; and </w:t>
      </w:r>
    </w:p>
    <w:p w14:paraId="511E52B1" w14:textId="599EFF27" w:rsidR="00284074" w:rsidRPr="003B5EEC" w:rsidRDefault="00916753" w:rsidP="5FEE8556">
      <w:pPr>
        <w:pStyle w:val="Pa12"/>
        <w:numPr>
          <w:ilvl w:val="0"/>
          <w:numId w:val="38"/>
        </w:numPr>
        <w:spacing w:after="240"/>
        <w:rPr>
          <w:rFonts w:asciiTheme="minorHAnsi" w:hAnsiTheme="minorHAnsi" w:cstheme="minorHAnsi"/>
          <w:sz w:val="22"/>
          <w:szCs w:val="22"/>
          <w:lang w:val="en-US"/>
        </w:rPr>
      </w:pPr>
      <w:r w:rsidRPr="003B5EEC">
        <w:rPr>
          <w:rFonts w:asciiTheme="minorHAnsi" w:hAnsiTheme="minorHAnsi" w:cstheme="minorHAnsi"/>
          <w:sz w:val="22"/>
          <w:szCs w:val="22"/>
          <w:lang w:val="en-US"/>
        </w:rPr>
        <w:t>T</w:t>
      </w:r>
      <w:r w:rsidR="00284074" w:rsidRPr="003B5EEC">
        <w:rPr>
          <w:rFonts w:asciiTheme="minorHAnsi" w:hAnsiTheme="minorHAnsi" w:cstheme="minorHAnsi"/>
          <w:sz w:val="22"/>
          <w:szCs w:val="22"/>
          <w:lang w:val="en-US"/>
        </w:rPr>
        <w:t xml:space="preserve">hat ethical behaviour must be promoted and supported by appropriate systems and procedures. </w:t>
      </w:r>
    </w:p>
    <w:p w14:paraId="52452143" w14:textId="62948F6E" w:rsidR="00C71E7E" w:rsidRPr="003B5EEC" w:rsidRDefault="00284074" w:rsidP="52F92D7A">
      <w:pPr>
        <w:pStyle w:val="Pa12"/>
        <w:spacing w:after="240"/>
        <w:rPr>
          <w:rFonts w:asciiTheme="minorHAnsi" w:hAnsiTheme="minorHAnsi" w:cstheme="minorHAnsi"/>
          <w:sz w:val="22"/>
          <w:szCs w:val="22"/>
        </w:rPr>
      </w:pPr>
      <w:r w:rsidRPr="003B5EEC">
        <w:rPr>
          <w:rFonts w:asciiTheme="minorHAnsi" w:hAnsiTheme="minorHAnsi" w:cstheme="minorHAnsi"/>
          <w:sz w:val="22"/>
          <w:szCs w:val="22"/>
        </w:rPr>
        <w:t xml:space="preserve">Fortunately, corruption is rare in this country’s commercial environment, but it is present. Any improper </w:t>
      </w:r>
      <w:r w:rsidR="395A4A6B" w:rsidRPr="003B5EEC">
        <w:rPr>
          <w:rFonts w:asciiTheme="minorHAnsi" w:hAnsiTheme="minorHAnsi" w:cstheme="minorHAnsi"/>
          <w:sz w:val="22"/>
          <w:szCs w:val="22"/>
        </w:rPr>
        <w:t>approaches,</w:t>
      </w:r>
      <w:r w:rsidRPr="003B5EEC">
        <w:rPr>
          <w:rFonts w:asciiTheme="minorHAnsi" w:hAnsiTheme="minorHAnsi" w:cstheme="minorHAnsi"/>
          <w:sz w:val="22"/>
          <w:szCs w:val="22"/>
        </w:rPr>
        <w:t xml:space="preserve"> whether in the form of inducements or threats, must be reported. </w:t>
      </w:r>
    </w:p>
    <w:p w14:paraId="3B04E8D7" w14:textId="61EEF36A" w:rsidR="00F71EDB" w:rsidRPr="003B5EEC" w:rsidRDefault="00284074" w:rsidP="5FEE8556">
      <w:pPr>
        <w:pStyle w:val="Pa12"/>
        <w:spacing w:after="240"/>
        <w:rPr>
          <w:rFonts w:asciiTheme="minorHAnsi" w:hAnsiTheme="minorHAnsi" w:cstheme="minorHAnsi"/>
          <w:sz w:val="22"/>
          <w:szCs w:val="22"/>
          <w:lang w:val="en-US"/>
        </w:rPr>
      </w:pPr>
      <w:r w:rsidRPr="003B5EEC">
        <w:rPr>
          <w:rFonts w:asciiTheme="minorHAnsi" w:hAnsiTheme="minorHAnsi" w:cstheme="minorHAnsi"/>
          <w:sz w:val="22"/>
          <w:szCs w:val="22"/>
          <w:lang w:val="en-US"/>
        </w:rPr>
        <w:t xml:space="preserve">Employees are also required to comply with the </w:t>
      </w:r>
      <w:r w:rsidR="00C71E7E" w:rsidRPr="003B5EEC">
        <w:rPr>
          <w:rFonts w:asciiTheme="minorHAnsi" w:hAnsiTheme="minorHAnsi" w:cstheme="minorHAnsi"/>
          <w:sz w:val="22"/>
          <w:szCs w:val="22"/>
          <w:lang w:val="en-US"/>
        </w:rPr>
        <w:t>AVworx</w:t>
      </w:r>
      <w:r w:rsidR="41E44624" w:rsidRPr="003B5EEC">
        <w:rPr>
          <w:rFonts w:asciiTheme="minorHAnsi" w:hAnsiTheme="minorHAnsi" w:cstheme="minorHAnsi"/>
          <w:sz w:val="22"/>
          <w:szCs w:val="22"/>
          <w:lang w:val="en-US"/>
        </w:rPr>
        <w:t xml:space="preserve"> </w:t>
      </w:r>
      <w:r w:rsidRPr="003B5EEC">
        <w:rPr>
          <w:rFonts w:asciiTheme="minorHAnsi" w:hAnsiTheme="minorHAnsi" w:cstheme="minorHAnsi"/>
          <w:sz w:val="22"/>
          <w:szCs w:val="22"/>
          <w:lang w:val="en-US"/>
        </w:rPr>
        <w:t xml:space="preserve">Code of Conduct, which sets out standards of behaviour and rules of conduct to ensure integrity is maintained. </w:t>
      </w:r>
      <w:bookmarkStart w:id="2" w:name="_Int_t9YuGLEe"/>
      <w:r w:rsidRPr="003B5EEC">
        <w:rPr>
          <w:rFonts w:asciiTheme="minorHAnsi" w:hAnsiTheme="minorHAnsi" w:cstheme="minorHAnsi"/>
          <w:sz w:val="22"/>
          <w:szCs w:val="22"/>
          <w:lang w:val="en-US"/>
        </w:rPr>
        <w:t>The paragraphs included outline the code of conduct with regards to gifts and hospitality.</w:t>
      </w:r>
      <w:bookmarkEnd w:id="2"/>
    </w:p>
    <w:p w14:paraId="768A1943" w14:textId="3CB9EF5A" w:rsidR="1AE92630" w:rsidRPr="003B5EEC" w:rsidRDefault="1AE92630" w:rsidP="1AE92630">
      <w:pPr>
        <w:pStyle w:val="Default"/>
        <w:rPr>
          <w:rFonts w:asciiTheme="minorHAnsi" w:hAnsiTheme="minorHAnsi" w:cstheme="minorHAnsi"/>
          <w:sz w:val="22"/>
          <w:szCs w:val="22"/>
        </w:rPr>
      </w:pPr>
    </w:p>
    <w:p w14:paraId="5445D22E" w14:textId="553E6DB6" w:rsidR="0EA4A30D" w:rsidRPr="003B5EEC" w:rsidRDefault="0EA4A30D" w:rsidP="1AE92630">
      <w:pPr>
        <w:pStyle w:val="Default"/>
        <w:rPr>
          <w:rFonts w:asciiTheme="minorHAnsi" w:hAnsiTheme="minorHAnsi" w:cstheme="minorHAnsi"/>
          <w:b/>
          <w:bCs/>
          <w:sz w:val="22"/>
          <w:szCs w:val="22"/>
        </w:rPr>
      </w:pPr>
      <w:r w:rsidRPr="003B5EEC">
        <w:rPr>
          <w:rFonts w:asciiTheme="minorHAnsi" w:hAnsiTheme="minorHAnsi" w:cstheme="minorHAnsi"/>
          <w:b/>
          <w:bCs/>
          <w:sz w:val="22"/>
          <w:szCs w:val="22"/>
        </w:rPr>
        <w:t>Version Control</w:t>
      </w:r>
    </w:p>
    <w:p w14:paraId="0A92E151" w14:textId="29842E00" w:rsidR="1AE92630" w:rsidRPr="003B5EEC" w:rsidRDefault="1AE92630" w:rsidP="1AE92630">
      <w:pPr>
        <w:pStyle w:val="Default"/>
        <w:rPr>
          <w:rFonts w:asciiTheme="minorHAnsi" w:hAnsiTheme="minorHAnsi" w:cstheme="minorHAnsi"/>
          <w:sz w:val="22"/>
          <w:szCs w:val="22"/>
        </w:rPr>
      </w:pPr>
    </w:p>
    <w:tbl>
      <w:tblPr>
        <w:tblStyle w:val="TableGridLight"/>
        <w:tblW w:w="0" w:type="auto"/>
        <w:tblLayout w:type="fixed"/>
        <w:tblLook w:val="06A0" w:firstRow="1" w:lastRow="0" w:firstColumn="1" w:lastColumn="0" w:noHBand="1" w:noVBand="1"/>
      </w:tblPr>
      <w:tblGrid>
        <w:gridCol w:w="1380"/>
        <w:gridCol w:w="1876"/>
        <w:gridCol w:w="5729"/>
      </w:tblGrid>
      <w:tr w:rsidR="1AE92630" w:rsidRPr="003B5EEC" w14:paraId="26FFB0A6" w14:textId="77777777" w:rsidTr="0095123F">
        <w:trPr>
          <w:trHeight w:val="600"/>
        </w:trPr>
        <w:tc>
          <w:tcPr>
            <w:tcW w:w="1380" w:type="dxa"/>
            <w:tcMar>
              <w:top w:w="15" w:type="dxa"/>
              <w:left w:w="15" w:type="dxa"/>
              <w:right w:w="15" w:type="dxa"/>
            </w:tcMar>
            <w:vAlign w:val="center"/>
          </w:tcPr>
          <w:p w14:paraId="49E2124D" w14:textId="4911D3A9" w:rsidR="1AE92630" w:rsidRPr="003B5EEC" w:rsidRDefault="1AE92630" w:rsidP="1AE92630">
            <w:pPr>
              <w:spacing w:after="0"/>
              <w:rPr>
                <w:rFonts w:cstheme="minorHAnsi"/>
              </w:rPr>
            </w:pPr>
            <w:r w:rsidRPr="003B5EEC">
              <w:rPr>
                <w:rFonts w:eastAsia="Calibri" w:cstheme="minorHAnsi"/>
                <w:b/>
                <w:bCs/>
                <w:color w:val="000000" w:themeColor="text1"/>
              </w:rPr>
              <w:t>Date of Change</w:t>
            </w:r>
          </w:p>
        </w:tc>
        <w:tc>
          <w:tcPr>
            <w:tcW w:w="1876" w:type="dxa"/>
            <w:tcMar>
              <w:top w:w="15" w:type="dxa"/>
              <w:left w:w="15" w:type="dxa"/>
              <w:right w:w="15" w:type="dxa"/>
            </w:tcMar>
            <w:vAlign w:val="center"/>
          </w:tcPr>
          <w:p w14:paraId="55527F24" w14:textId="41F0FE22" w:rsidR="1AE92630" w:rsidRPr="003B5EEC" w:rsidRDefault="1AE92630" w:rsidP="1AE92630">
            <w:pPr>
              <w:spacing w:after="0"/>
              <w:rPr>
                <w:rFonts w:cstheme="minorHAnsi"/>
              </w:rPr>
            </w:pPr>
            <w:r w:rsidRPr="003B5EEC">
              <w:rPr>
                <w:rFonts w:eastAsia="Calibri" w:cstheme="minorHAnsi"/>
                <w:b/>
                <w:bCs/>
                <w:color w:val="000000" w:themeColor="text1"/>
              </w:rPr>
              <w:t>Responsible</w:t>
            </w:r>
          </w:p>
        </w:tc>
        <w:tc>
          <w:tcPr>
            <w:tcW w:w="5729" w:type="dxa"/>
            <w:tcMar>
              <w:top w:w="15" w:type="dxa"/>
              <w:left w:w="15" w:type="dxa"/>
              <w:right w:w="15" w:type="dxa"/>
            </w:tcMar>
            <w:vAlign w:val="center"/>
          </w:tcPr>
          <w:p w14:paraId="0D4D0A55" w14:textId="6CEC1911" w:rsidR="1AE92630" w:rsidRPr="003B5EEC" w:rsidRDefault="1AE92630" w:rsidP="1AE92630">
            <w:pPr>
              <w:spacing w:after="0"/>
              <w:rPr>
                <w:rFonts w:cstheme="minorHAnsi"/>
              </w:rPr>
            </w:pPr>
            <w:r w:rsidRPr="003B5EEC">
              <w:rPr>
                <w:rFonts w:eastAsia="Calibri" w:cstheme="minorHAnsi"/>
                <w:b/>
                <w:bCs/>
                <w:color w:val="000000" w:themeColor="text1"/>
              </w:rPr>
              <w:t>Summary of Change</w:t>
            </w:r>
          </w:p>
        </w:tc>
      </w:tr>
      <w:tr w:rsidR="1AE92630" w:rsidRPr="003B5EEC" w14:paraId="42CE43EB" w14:textId="77777777" w:rsidTr="0095123F">
        <w:trPr>
          <w:trHeight w:val="900"/>
        </w:trPr>
        <w:tc>
          <w:tcPr>
            <w:tcW w:w="1380" w:type="dxa"/>
            <w:tcMar>
              <w:top w:w="15" w:type="dxa"/>
              <w:left w:w="15" w:type="dxa"/>
              <w:right w:w="15" w:type="dxa"/>
            </w:tcMar>
            <w:vAlign w:val="center"/>
          </w:tcPr>
          <w:p w14:paraId="4D233A4B" w14:textId="76669BA3" w:rsidR="1AE92630" w:rsidRPr="003B5EEC" w:rsidRDefault="1AE92630" w:rsidP="1AE92630">
            <w:pPr>
              <w:spacing w:after="0"/>
              <w:rPr>
                <w:rFonts w:cstheme="minorHAnsi"/>
              </w:rPr>
            </w:pPr>
            <w:r w:rsidRPr="003B5EEC">
              <w:rPr>
                <w:rFonts w:eastAsia="Calibri" w:cstheme="minorHAnsi"/>
              </w:rPr>
              <w:t>Aug-22</w:t>
            </w:r>
          </w:p>
        </w:tc>
        <w:tc>
          <w:tcPr>
            <w:tcW w:w="1876" w:type="dxa"/>
            <w:tcMar>
              <w:top w:w="15" w:type="dxa"/>
              <w:left w:w="15" w:type="dxa"/>
              <w:right w:w="15" w:type="dxa"/>
            </w:tcMar>
            <w:vAlign w:val="center"/>
          </w:tcPr>
          <w:p w14:paraId="6728A113" w14:textId="4B2F03DF" w:rsidR="1AE92630" w:rsidRPr="003B5EEC" w:rsidRDefault="1AE92630" w:rsidP="1AE92630">
            <w:pPr>
              <w:spacing w:after="0"/>
              <w:rPr>
                <w:rFonts w:cstheme="minorHAnsi"/>
              </w:rPr>
            </w:pPr>
            <w:r w:rsidRPr="003B5EEC">
              <w:rPr>
                <w:rFonts w:eastAsia="Calibri" w:cstheme="minorHAnsi"/>
              </w:rPr>
              <w:t>AVworx Managing Director</w:t>
            </w:r>
          </w:p>
        </w:tc>
        <w:tc>
          <w:tcPr>
            <w:tcW w:w="5729" w:type="dxa"/>
            <w:tcMar>
              <w:top w:w="15" w:type="dxa"/>
              <w:left w:w="15" w:type="dxa"/>
              <w:right w:w="15" w:type="dxa"/>
            </w:tcMar>
            <w:vAlign w:val="center"/>
          </w:tcPr>
          <w:p w14:paraId="1D755ACD" w14:textId="47D34D23" w:rsidR="1AE92630" w:rsidRPr="003B5EEC" w:rsidRDefault="1AE92630" w:rsidP="1AE92630">
            <w:pPr>
              <w:spacing w:after="0"/>
              <w:rPr>
                <w:rFonts w:cstheme="minorHAnsi"/>
              </w:rPr>
            </w:pPr>
            <w:r w:rsidRPr="003B5EEC">
              <w:rPr>
                <w:rFonts w:eastAsia="Calibri" w:cstheme="minorHAnsi"/>
              </w:rPr>
              <w:t>Updated and converted to new format.</w:t>
            </w:r>
          </w:p>
        </w:tc>
      </w:tr>
      <w:tr w:rsidR="1AE92630" w:rsidRPr="003B5EEC" w14:paraId="081355D9" w14:textId="77777777" w:rsidTr="0095123F">
        <w:trPr>
          <w:trHeight w:val="315"/>
        </w:trPr>
        <w:tc>
          <w:tcPr>
            <w:tcW w:w="1380" w:type="dxa"/>
            <w:tcMar>
              <w:top w:w="15" w:type="dxa"/>
              <w:left w:w="15" w:type="dxa"/>
              <w:right w:w="15" w:type="dxa"/>
            </w:tcMar>
            <w:vAlign w:val="center"/>
          </w:tcPr>
          <w:p w14:paraId="4482050B" w14:textId="7A746E47" w:rsidR="1AE92630" w:rsidRPr="003B5EEC" w:rsidRDefault="1AE92630" w:rsidP="1AE92630">
            <w:pPr>
              <w:spacing w:after="0"/>
              <w:rPr>
                <w:rFonts w:cstheme="minorHAnsi"/>
              </w:rPr>
            </w:pPr>
            <w:r w:rsidRPr="003B5EEC">
              <w:rPr>
                <w:rFonts w:eastAsia="Calibri" w:cstheme="minorHAnsi"/>
              </w:rPr>
              <w:t>Aug-23</w:t>
            </w:r>
          </w:p>
        </w:tc>
        <w:tc>
          <w:tcPr>
            <w:tcW w:w="1876" w:type="dxa"/>
            <w:tcMar>
              <w:top w:w="15" w:type="dxa"/>
              <w:left w:w="15" w:type="dxa"/>
              <w:right w:w="15" w:type="dxa"/>
            </w:tcMar>
            <w:vAlign w:val="center"/>
          </w:tcPr>
          <w:p w14:paraId="71048B4D" w14:textId="146602C2" w:rsidR="1AE92630" w:rsidRPr="003B5EEC" w:rsidRDefault="1AE92630" w:rsidP="1AE92630">
            <w:pPr>
              <w:spacing w:after="0"/>
              <w:rPr>
                <w:rFonts w:cstheme="minorHAnsi"/>
              </w:rPr>
            </w:pPr>
            <w:r w:rsidRPr="003B5EEC">
              <w:rPr>
                <w:rFonts w:eastAsia="Calibri" w:cstheme="minorHAnsi"/>
              </w:rPr>
              <w:t>Operations</w:t>
            </w:r>
          </w:p>
        </w:tc>
        <w:tc>
          <w:tcPr>
            <w:tcW w:w="5729" w:type="dxa"/>
            <w:tcMar>
              <w:top w:w="15" w:type="dxa"/>
              <w:left w:w="15" w:type="dxa"/>
              <w:right w:w="15" w:type="dxa"/>
            </w:tcMar>
            <w:vAlign w:val="center"/>
          </w:tcPr>
          <w:p w14:paraId="0ADC3208" w14:textId="2C2C75FD" w:rsidR="1AE92630" w:rsidRPr="003B5EEC" w:rsidRDefault="1AE92630" w:rsidP="1AE92630">
            <w:pPr>
              <w:spacing w:after="0"/>
              <w:rPr>
                <w:rFonts w:cstheme="minorHAnsi"/>
              </w:rPr>
            </w:pPr>
            <w:r w:rsidRPr="003B5EEC">
              <w:rPr>
                <w:rFonts w:eastAsia="Calibri" w:cstheme="minorHAnsi"/>
              </w:rPr>
              <w:t>Policy reviewed and updated</w:t>
            </w:r>
          </w:p>
        </w:tc>
      </w:tr>
      <w:tr w:rsidR="5990CC06" w:rsidRPr="003B5EEC" w14:paraId="4623CCB1" w14:textId="77777777" w:rsidTr="0095123F">
        <w:trPr>
          <w:trHeight w:val="315"/>
        </w:trPr>
        <w:tc>
          <w:tcPr>
            <w:tcW w:w="1380" w:type="dxa"/>
            <w:tcMar>
              <w:top w:w="15" w:type="dxa"/>
              <w:left w:w="15" w:type="dxa"/>
              <w:right w:w="15" w:type="dxa"/>
            </w:tcMar>
            <w:vAlign w:val="center"/>
          </w:tcPr>
          <w:p w14:paraId="756294D1" w14:textId="68941236" w:rsidR="20734278" w:rsidRPr="003B5EEC" w:rsidRDefault="20734278" w:rsidP="5990CC06">
            <w:pPr>
              <w:rPr>
                <w:rFonts w:eastAsia="Calibri" w:cstheme="minorHAnsi"/>
              </w:rPr>
            </w:pPr>
            <w:r w:rsidRPr="003B5EEC">
              <w:rPr>
                <w:rFonts w:eastAsia="Calibri" w:cstheme="minorHAnsi"/>
              </w:rPr>
              <w:t>July-24</w:t>
            </w:r>
          </w:p>
        </w:tc>
        <w:tc>
          <w:tcPr>
            <w:tcW w:w="1876" w:type="dxa"/>
            <w:tcMar>
              <w:top w:w="15" w:type="dxa"/>
              <w:left w:w="15" w:type="dxa"/>
              <w:right w:w="15" w:type="dxa"/>
            </w:tcMar>
            <w:vAlign w:val="center"/>
          </w:tcPr>
          <w:p w14:paraId="00F25817" w14:textId="6E6C9853" w:rsidR="20734278" w:rsidRPr="003B5EEC" w:rsidRDefault="0095123F" w:rsidP="5990CC06">
            <w:pPr>
              <w:rPr>
                <w:rFonts w:eastAsia="Calibri" w:cstheme="minorHAnsi"/>
              </w:rPr>
            </w:pPr>
            <w:r w:rsidRPr="003B5EEC">
              <w:rPr>
                <w:rFonts w:eastAsia="Calibri" w:cstheme="minorHAnsi"/>
              </w:rPr>
              <w:t>Commercial Manager</w:t>
            </w:r>
          </w:p>
        </w:tc>
        <w:tc>
          <w:tcPr>
            <w:tcW w:w="5729" w:type="dxa"/>
            <w:tcMar>
              <w:top w:w="15" w:type="dxa"/>
              <w:left w:w="15" w:type="dxa"/>
              <w:right w:w="15" w:type="dxa"/>
            </w:tcMar>
            <w:vAlign w:val="center"/>
          </w:tcPr>
          <w:p w14:paraId="33AEB3D4" w14:textId="7E76EA3D" w:rsidR="20734278" w:rsidRPr="003B5EEC" w:rsidRDefault="20734278" w:rsidP="5990CC06">
            <w:pPr>
              <w:rPr>
                <w:rFonts w:eastAsia="Calibri" w:cstheme="minorHAnsi"/>
              </w:rPr>
            </w:pPr>
            <w:r w:rsidRPr="003B5EEC">
              <w:rPr>
                <w:rFonts w:eastAsia="Calibri" w:cstheme="minorHAnsi"/>
              </w:rPr>
              <w:t>Policy reviewed and updated – no content changes</w:t>
            </w:r>
          </w:p>
        </w:tc>
      </w:tr>
      <w:tr w:rsidR="0095123F" w:rsidRPr="003B5EEC" w14:paraId="4F1DF72D" w14:textId="77777777" w:rsidTr="0095123F">
        <w:trPr>
          <w:trHeight w:val="315"/>
        </w:trPr>
        <w:tc>
          <w:tcPr>
            <w:tcW w:w="1380" w:type="dxa"/>
            <w:tcMar>
              <w:top w:w="15" w:type="dxa"/>
              <w:left w:w="15" w:type="dxa"/>
              <w:right w:w="15" w:type="dxa"/>
            </w:tcMar>
            <w:vAlign w:val="center"/>
          </w:tcPr>
          <w:p w14:paraId="54B1F0F0" w14:textId="645D3B2B" w:rsidR="0095123F" w:rsidRPr="003B5EEC" w:rsidRDefault="0095123F" w:rsidP="5990CC06">
            <w:pPr>
              <w:rPr>
                <w:rFonts w:eastAsia="Calibri" w:cstheme="minorHAnsi"/>
              </w:rPr>
            </w:pPr>
            <w:r w:rsidRPr="003B5EEC">
              <w:rPr>
                <w:rFonts w:eastAsia="Calibri" w:cstheme="minorHAnsi"/>
              </w:rPr>
              <w:t>Sept</w:t>
            </w:r>
          </w:p>
        </w:tc>
        <w:tc>
          <w:tcPr>
            <w:tcW w:w="1876" w:type="dxa"/>
            <w:tcMar>
              <w:top w:w="15" w:type="dxa"/>
              <w:left w:w="15" w:type="dxa"/>
              <w:right w:w="15" w:type="dxa"/>
            </w:tcMar>
            <w:vAlign w:val="center"/>
          </w:tcPr>
          <w:p w14:paraId="49751508" w14:textId="678209B4" w:rsidR="0095123F" w:rsidRPr="003B5EEC" w:rsidRDefault="0095123F" w:rsidP="5990CC06">
            <w:pPr>
              <w:rPr>
                <w:rFonts w:eastAsia="Calibri" w:cstheme="minorHAnsi"/>
              </w:rPr>
            </w:pPr>
            <w:r w:rsidRPr="003B5EEC">
              <w:rPr>
                <w:rFonts w:eastAsia="Calibri" w:cstheme="minorHAnsi"/>
              </w:rPr>
              <w:t>Operations</w:t>
            </w:r>
          </w:p>
        </w:tc>
        <w:tc>
          <w:tcPr>
            <w:tcW w:w="5729" w:type="dxa"/>
            <w:tcMar>
              <w:top w:w="15" w:type="dxa"/>
              <w:left w:w="15" w:type="dxa"/>
              <w:right w:w="15" w:type="dxa"/>
            </w:tcMar>
            <w:vAlign w:val="center"/>
          </w:tcPr>
          <w:p w14:paraId="2BB4B8B0" w14:textId="27B8EBC6" w:rsidR="0095123F" w:rsidRPr="003B5EEC" w:rsidRDefault="0095123F" w:rsidP="5990CC06">
            <w:pPr>
              <w:rPr>
                <w:rFonts w:eastAsia="Calibri" w:cstheme="minorHAnsi"/>
              </w:rPr>
            </w:pPr>
            <w:r w:rsidRPr="003B5EEC">
              <w:rPr>
                <w:rFonts w:eastAsia="Calibri" w:cstheme="minorHAnsi"/>
              </w:rPr>
              <w:t>Updated the logo</w:t>
            </w:r>
          </w:p>
        </w:tc>
      </w:tr>
    </w:tbl>
    <w:p w14:paraId="4BB1A7BD" w14:textId="799E52E3" w:rsidR="1AE92630" w:rsidRPr="003B5EEC" w:rsidRDefault="1AE92630" w:rsidP="1AE92630">
      <w:pPr>
        <w:pStyle w:val="Default"/>
        <w:rPr>
          <w:rFonts w:asciiTheme="minorHAnsi" w:hAnsiTheme="minorHAnsi" w:cstheme="minorHAnsi"/>
          <w:sz w:val="22"/>
          <w:szCs w:val="22"/>
        </w:rPr>
      </w:pPr>
    </w:p>
    <w:sectPr w:rsidR="1AE92630" w:rsidRPr="003B5EEC" w:rsidSect="00382CED">
      <w:headerReference w:type="default" r:id="rId10"/>
      <w:footerReference w:type="default" r:id="rId11"/>
      <w:pgSz w:w="11906" w:h="16838"/>
      <w:pgMar w:top="2254" w:right="1440" w:bottom="1440" w:left="1440" w:header="907"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0BB2" w14:textId="77777777" w:rsidR="00FA3F76" w:rsidRDefault="00FA3F76" w:rsidP="009C35FB">
      <w:pPr>
        <w:spacing w:after="0" w:line="240" w:lineRule="auto"/>
      </w:pPr>
      <w:r>
        <w:separator/>
      </w:r>
    </w:p>
  </w:endnote>
  <w:endnote w:type="continuationSeparator" w:id="0">
    <w:p w14:paraId="7CC39FE2" w14:textId="77777777" w:rsidR="00FA3F76" w:rsidRDefault="00FA3F76" w:rsidP="009C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45 Light">
    <w:altName w:val="Arial"/>
    <w:panose1 w:val="020B0403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32C" w14:textId="3184507C" w:rsidR="009D195C" w:rsidRDefault="00382CED">
    <w:pPr>
      <w:pStyle w:val="Footer"/>
    </w:pPr>
    <w:r>
      <w:rPr>
        <w:noProof/>
      </w:rPr>
      <mc:AlternateContent>
        <mc:Choice Requires="wps">
          <w:drawing>
            <wp:anchor distT="0" distB="0" distL="114300" distR="114300" simplePos="0" relativeHeight="251662336" behindDoc="0" locked="0" layoutInCell="1" allowOverlap="1" wp14:anchorId="398C00E5" wp14:editId="4DD19B54">
              <wp:simplePos x="0" y="0"/>
              <wp:positionH relativeFrom="column">
                <wp:posOffset>-697523</wp:posOffset>
              </wp:positionH>
              <wp:positionV relativeFrom="paragraph">
                <wp:posOffset>-29063</wp:posOffset>
              </wp:positionV>
              <wp:extent cx="6986954"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9869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2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4.9pt,-2.3pt" to="495.25pt,-2.3pt" w14:anchorId="006DB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">
              <v:stroke joinstyle="miter"/>
            </v:line>
          </w:pict>
        </mc:Fallback>
      </mc:AlternateContent>
    </w:r>
    <w:r w:rsidR="5990CC06">
      <w:t>Ethical Procurement Policy v1.</w:t>
    </w:r>
    <w:r w:rsidR="0095123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892B" w14:textId="77777777" w:rsidR="00FA3F76" w:rsidRDefault="00FA3F76" w:rsidP="009C35FB">
      <w:pPr>
        <w:spacing w:after="0" w:line="240" w:lineRule="auto"/>
      </w:pPr>
      <w:r>
        <w:separator/>
      </w:r>
    </w:p>
  </w:footnote>
  <w:footnote w:type="continuationSeparator" w:id="0">
    <w:p w14:paraId="4EEBC7BF" w14:textId="77777777" w:rsidR="00FA3F76" w:rsidRDefault="00FA3F76" w:rsidP="009C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76FF" w14:textId="3993AD6E" w:rsidR="009C35FB" w:rsidRDefault="0095123F">
    <w:pPr>
      <w:pStyle w:val="Header"/>
    </w:pPr>
    <w:r>
      <w:rPr>
        <w:noProof/>
      </w:rPr>
      <w:drawing>
        <wp:inline distT="0" distB="0" distL="0" distR="0" wp14:anchorId="632EA640" wp14:editId="0FACCB4E">
          <wp:extent cx="2109429" cy="727390"/>
          <wp:effectExtent l="0" t="0" r="0" b="0"/>
          <wp:docPr id="2136248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48150" name="Picture 2136248150"/>
                  <pic:cNvPicPr/>
                </pic:nvPicPr>
                <pic:blipFill>
                  <a:blip r:embed="rId1">
                    <a:extLst>
                      <a:ext uri="{28A0092B-C50C-407E-A947-70E740481C1C}">
                        <a14:useLocalDpi xmlns:a14="http://schemas.microsoft.com/office/drawing/2010/main" val="0"/>
                      </a:ext>
                    </a:extLst>
                  </a:blip>
                  <a:stretch>
                    <a:fillRect/>
                  </a:stretch>
                </pic:blipFill>
                <pic:spPr>
                  <a:xfrm>
                    <a:off x="0" y="0"/>
                    <a:ext cx="2227278" cy="768028"/>
                  </a:xfrm>
                  <a:prstGeom prst="rect">
                    <a:avLst/>
                  </a:prstGeom>
                </pic:spPr>
              </pic:pic>
            </a:graphicData>
          </a:graphic>
        </wp:inline>
      </w:drawing>
    </w:r>
    <w:r w:rsidR="006E27E0">
      <w:rPr>
        <w:noProof/>
      </w:rPr>
      <mc:AlternateContent>
        <mc:Choice Requires="wps">
          <w:drawing>
            <wp:anchor distT="0" distB="0" distL="114300" distR="114300" simplePos="0" relativeHeight="251663360" behindDoc="0" locked="0" layoutInCell="1" allowOverlap="1" wp14:anchorId="5B57AE8C" wp14:editId="7171220F">
              <wp:simplePos x="0" y="0"/>
              <wp:positionH relativeFrom="column">
                <wp:posOffset>-695325</wp:posOffset>
              </wp:positionH>
              <wp:positionV relativeFrom="paragraph">
                <wp:posOffset>772795</wp:posOffset>
              </wp:positionV>
              <wp:extent cx="698690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986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59E53" id="Straight Connector 30"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54.75pt,60.85pt" to="495.4pt,6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" strokecolor="#4472c4 [3204]" strokeweight=".5pt">
              <v:stroke joinstyle="miter"/>
            </v:lin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3jXqOAVqWKVSe" int2:id="ky1BLxd0">
      <int2:state int2:value="Rejected" int2:type="AugLoop_Text_Critique"/>
    </int2:textHash>
    <int2:textHash int2:hashCode="atTPEQ9f1d2I3M" int2:id="7GPeqCtM">
      <int2:state int2:value="Rejected" int2:type="AugLoop_Text_Critique"/>
    </int2:textHash>
    <int2:textHash int2:hashCode="D4bdXDv9h+9s2y" int2:id="BBD8m7z7">
      <int2:state int2:value="Rejected" int2:type="AugLoop_Text_Critique"/>
    </int2:textHash>
    <int2:textHash int2:hashCode="m/C6mGJeQTWOW1" int2:id="CYKMUgsK">
      <int2:state int2:value="Rejected" int2:type="AugLoop_Text_Critique"/>
    </int2:textHash>
    <int2:bookmark int2:bookmarkName="_Int_ohmAgxRQ" int2:invalidationBookmarkName="" int2:hashCode="v3jXqOAVqWKVSe" int2:id="crgitone">
      <int2:state int2:value="Rejected" int2:type="AugLoop_Text_Critique"/>
    </int2:bookmark>
    <int2:bookmark int2:bookmarkName="_Int_t9YuGLEe" int2:invalidationBookmarkName="" int2:hashCode="CpByYVhJxKQk/E" int2:id="yzV5DUKT">
      <int2:state int2:value="Rejected" int2:type="AugLoop_Text_Critique"/>
    </int2:bookmark>
    <int2:bookmark int2:bookmarkName="_Int_q2lb2R0J" int2:invalidationBookmarkName="" int2:hashCode="m/C6mGJeQTWOW1" int2:id="0asuSb7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973"/>
    <w:multiLevelType w:val="hybridMultilevel"/>
    <w:tmpl w:val="5D10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EB1159"/>
    <w:multiLevelType w:val="hybridMultilevel"/>
    <w:tmpl w:val="F79EEA5A"/>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7F9147A"/>
    <w:multiLevelType w:val="hybridMultilevel"/>
    <w:tmpl w:val="A51A4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1B3857"/>
    <w:multiLevelType w:val="hybridMultilevel"/>
    <w:tmpl w:val="CF48AE34"/>
    <w:lvl w:ilvl="0" w:tplc="08090001">
      <w:start w:val="1"/>
      <w:numFmt w:val="bullet"/>
      <w:lvlText w:val=""/>
      <w:lvlJc w:val="left"/>
      <w:pPr>
        <w:tabs>
          <w:tab w:val="num" w:pos="980"/>
        </w:tabs>
        <w:ind w:left="980" w:hanging="360"/>
      </w:pPr>
      <w:rPr>
        <w:rFonts w:ascii="Symbol" w:hAnsi="Symbol" w:hint="default"/>
        <w:color w:val="0000FF"/>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hint="default"/>
      </w:rPr>
    </w:lvl>
    <w:lvl w:ilvl="3" w:tplc="08090001">
      <w:start w:val="1"/>
      <w:numFmt w:val="bullet"/>
      <w:lvlText w:val=""/>
      <w:lvlJc w:val="left"/>
      <w:pPr>
        <w:tabs>
          <w:tab w:val="num" w:pos="2960"/>
        </w:tabs>
        <w:ind w:left="2960" w:hanging="360"/>
      </w:pPr>
      <w:rPr>
        <w:rFonts w:ascii="Symbol" w:hAnsi="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hint="default"/>
      </w:rPr>
    </w:lvl>
    <w:lvl w:ilvl="6" w:tplc="08090001">
      <w:start w:val="1"/>
      <w:numFmt w:val="bullet"/>
      <w:lvlText w:val=""/>
      <w:lvlJc w:val="left"/>
      <w:pPr>
        <w:tabs>
          <w:tab w:val="num" w:pos="5120"/>
        </w:tabs>
        <w:ind w:left="5120" w:hanging="360"/>
      </w:pPr>
      <w:rPr>
        <w:rFonts w:ascii="Symbol" w:hAnsi="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3E30FB4"/>
    <w:multiLevelType w:val="hybridMultilevel"/>
    <w:tmpl w:val="875C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51D24"/>
    <w:multiLevelType w:val="hybridMultilevel"/>
    <w:tmpl w:val="5F02467E"/>
    <w:lvl w:ilvl="0" w:tplc="DC2896AC">
      <w:start w:val="1"/>
      <w:numFmt w:val="bullet"/>
      <w:lvlText w:val=""/>
      <w:lvlJc w:val="left"/>
      <w:pPr>
        <w:tabs>
          <w:tab w:val="num" w:pos="1160"/>
        </w:tabs>
        <w:ind w:left="1160" w:hanging="360"/>
      </w:pPr>
      <w:rPr>
        <w:rFonts w:ascii="Symbol" w:hAnsi="Symbol" w:hint="default"/>
        <w:color w:val="0000FF"/>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1A487C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BCE58F0"/>
    <w:multiLevelType w:val="hybridMultilevel"/>
    <w:tmpl w:val="867A8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92E67"/>
    <w:multiLevelType w:val="multilevel"/>
    <w:tmpl w:val="E7E4D92E"/>
    <w:lvl w:ilvl="0">
      <w:start w:val="5"/>
      <w:numFmt w:val="decimal"/>
      <w:lvlText w:val="%1"/>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9" w15:restartNumberingAfterBreak="0">
    <w:nsid w:val="1ED0518C"/>
    <w:multiLevelType w:val="hybridMultilevel"/>
    <w:tmpl w:val="56882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941E4"/>
    <w:multiLevelType w:val="hybridMultilevel"/>
    <w:tmpl w:val="19A0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7F6F19"/>
    <w:multiLevelType w:val="hybridMultilevel"/>
    <w:tmpl w:val="AA2C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5E73"/>
    <w:multiLevelType w:val="hybridMultilevel"/>
    <w:tmpl w:val="60109FA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2A2C149C"/>
    <w:multiLevelType w:val="hybridMultilevel"/>
    <w:tmpl w:val="A4B2BE1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3045162D"/>
    <w:multiLevelType w:val="hybridMultilevel"/>
    <w:tmpl w:val="CE029A8E"/>
    <w:lvl w:ilvl="0" w:tplc="9E022DA8">
      <w:start w:val="1"/>
      <w:numFmt w:val="decimal"/>
      <w:lvlText w:val="%1."/>
      <w:lvlJc w:val="left"/>
      <w:pPr>
        <w:ind w:left="720" w:hanging="360"/>
      </w:pPr>
      <w:rPr>
        <w:rFonts w:asciiTheme="majorHAnsi" w:hAnsiTheme="majorHAnsi" w:cstheme="majorHAnsi" w:hint="default"/>
        <w:b/>
        <w:color w:val="0070C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2471621"/>
    <w:multiLevelType w:val="hybridMultilevel"/>
    <w:tmpl w:val="5C3E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D20A86"/>
    <w:multiLevelType w:val="hybridMultilevel"/>
    <w:tmpl w:val="BD3C5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8A5899"/>
    <w:multiLevelType w:val="hybridMultilevel"/>
    <w:tmpl w:val="7538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346B7C"/>
    <w:multiLevelType w:val="multilevel"/>
    <w:tmpl w:val="64B605F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88234CF"/>
    <w:multiLevelType w:val="hybridMultilevel"/>
    <w:tmpl w:val="4684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45B5E"/>
    <w:multiLevelType w:val="hybridMultilevel"/>
    <w:tmpl w:val="DB64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EBD3026"/>
    <w:multiLevelType w:val="hybridMultilevel"/>
    <w:tmpl w:val="9EA0E5B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66CF565F"/>
    <w:multiLevelType w:val="hybridMultilevel"/>
    <w:tmpl w:val="2132D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7A166399"/>
    <w:multiLevelType w:val="multilevel"/>
    <w:tmpl w:val="49EC67F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640617874">
    <w:abstractNumId w:val="15"/>
  </w:num>
  <w:num w:numId="2" w16cid:durableId="458190478">
    <w:abstractNumId w:val="18"/>
  </w:num>
  <w:num w:numId="3" w16cid:durableId="119616122">
    <w:abstractNumId w:val="6"/>
  </w:num>
  <w:num w:numId="4" w16cid:durableId="666326647">
    <w:abstractNumId w:val="21"/>
  </w:num>
  <w:num w:numId="5" w16cid:durableId="496382455">
    <w:abstractNumId w:val="25"/>
  </w:num>
  <w:num w:numId="6" w16cid:durableId="755782060">
    <w:abstractNumId w:val="24"/>
  </w:num>
  <w:num w:numId="7" w16cid:durableId="1984265015">
    <w:abstractNumId w:val="28"/>
  </w:num>
  <w:num w:numId="8" w16cid:durableId="467552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3021655">
    <w:abstractNumId w:val="27"/>
  </w:num>
  <w:num w:numId="10" w16cid:durableId="96943825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0786003">
    <w:abstractNumId w:val="0"/>
  </w:num>
  <w:num w:numId="12" w16cid:durableId="1878081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355785">
    <w:abstractNumId w:val="6"/>
  </w:num>
  <w:num w:numId="14" w16cid:durableId="1030647128">
    <w:abstractNumId w:val="6"/>
  </w:num>
  <w:num w:numId="15" w16cid:durableId="113444948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174371">
    <w:abstractNumId w:val="10"/>
  </w:num>
  <w:num w:numId="17" w16cid:durableId="1251085668">
    <w:abstractNumId w:val="19"/>
  </w:num>
  <w:num w:numId="18" w16cid:durableId="474879131">
    <w:abstractNumId w:val="16"/>
  </w:num>
  <w:num w:numId="19" w16cid:durableId="1782413445">
    <w:abstractNumId w:val="2"/>
  </w:num>
  <w:num w:numId="20" w16cid:durableId="1098406207">
    <w:abstractNumId w:val="6"/>
  </w:num>
  <w:num w:numId="21" w16cid:durableId="211184737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2717619">
    <w:abstractNumId w:val="23"/>
  </w:num>
  <w:num w:numId="23" w16cid:durableId="2095394397">
    <w:abstractNumId w:val="7"/>
  </w:num>
  <w:num w:numId="24" w16cid:durableId="623122321">
    <w:abstractNumId w:val="9"/>
  </w:num>
  <w:num w:numId="25" w16cid:durableId="501241098">
    <w:abstractNumId w:val="17"/>
  </w:num>
  <w:num w:numId="26" w16cid:durableId="94132311">
    <w:abstractNumId w:val="14"/>
  </w:num>
  <w:num w:numId="27" w16cid:durableId="1088624959">
    <w:abstractNumId w:val="3"/>
  </w:num>
  <w:num w:numId="28" w16cid:durableId="1056859560">
    <w:abstractNumId w:val="1"/>
  </w:num>
  <w:num w:numId="29" w16cid:durableId="1702778240">
    <w:abstractNumId w:val="29"/>
  </w:num>
  <w:num w:numId="30" w16cid:durableId="1824736317">
    <w:abstractNumId w:val="3"/>
  </w:num>
  <w:num w:numId="31" w16cid:durableId="630862652">
    <w:abstractNumId w:val="12"/>
  </w:num>
  <w:num w:numId="32" w16cid:durableId="674573294">
    <w:abstractNumId w:val="26"/>
  </w:num>
  <w:num w:numId="33" w16cid:durableId="1862090299">
    <w:abstractNumId w:val="1"/>
  </w:num>
  <w:num w:numId="34" w16cid:durableId="2075471703">
    <w:abstractNumId w:val="5"/>
  </w:num>
  <w:num w:numId="35" w16cid:durableId="2073654972">
    <w:abstractNumId w:val="22"/>
  </w:num>
  <w:num w:numId="36" w16cid:durableId="257249522">
    <w:abstractNumId w:val="11"/>
  </w:num>
  <w:num w:numId="37" w16cid:durableId="1308247635">
    <w:abstractNumId w:val="13"/>
  </w:num>
  <w:num w:numId="38" w16cid:durableId="1063870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4"/>
    <w:rsid w:val="000109D9"/>
    <w:rsid w:val="00010E4E"/>
    <w:rsid w:val="00012B18"/>
    <w:rsid w:val="000627D1"/>
    <w:rsid w:val="00077687"/>
    <w:rsid w:val="00082E1B"/>
    <w:rsid w:val="00093A05"/>
    <w:rsid w:val="000975A9"/>
    <w:rsid w:val="000B0F74"/>
    <w:rsid w:val="000D3E00"/>
    <w:rsid w:val="000E313F"/>
    <w:rsid w:val="00112776"/>
    <w:rsid w:val="001219BF"/>
    <w:rsid w:val="00132AC5"/>
    <w:rsid w:val="00197F69"/>
    <w:rsid w:val="0023487C"/>
    <w:rsid w:val="00241A4D"/>
    <w:rsid w:val="00243B9B"/>
    <w:rsid w:val="002446E4"/>
    <w:rsid w:val="00284074"/>
    <w:rsid w:val="002B4941"/>
    <w:rsid w:val="002D6736"/>
    <w:rsid w:val="003012F0"/>
    <w:rsid w:val="00336141"/>
    <w:rsid w:val="00382CED"/>
    <w:rsid w:val="003A5DA2"/>
    <w:rsid w:val="003A6EA0"/>
    <w:rsid w:val="003B117E"/>
    <w:rsid w:val="003B5EEC"/>
    <w:rsid w:val="003C4A98"/>
    <w:rsid w:val="003F4202"/>
    <w:rsid w:val="003F725D"/>
    <w:rsid w:val="00433A83"/>
    <w:rsid w:val="00452E0B"/>
    <w:rsid w:val="00495C44"/>
    <w:rsid w:val="004A7BA2"/>
    <w:rsid w:val="004C3F4B"/>
    <w:rsid w:val="004F2B48"/>
    <w:rsid w:val="004F78BE"/>
    <w:rsid w:val="005031CA"/>
    <w:rsid w:val="00523002"/>
    <w:rsid w:val="0056303F"/>
    <w:rsid w:val="005630DD"/>
    <w:rsid w:val="005B0975"/>
    <w:rsid w:val="005B17A1"/>
    <w:rsid w:val="005E1936"/>
    <w:rsid w:val="00615CF7"/>
    <w:rsid w:val="0064534A"/>
    <w:rsid w:val="006457B2"/>
    <w:rsid w:val="006943B1"/>
    <w:rsid w:val="006A50EB"/>
    <w:rsid w:val="006D3F6C"/>
    <w:rsid w:val="006D4764"/>
    <w:rsid w:val="006E27E0"/>
    <w:rsid w:val="0070166E"/>
    <w:rsid w:val="00726F08"/>
    <w:rsid w:val="007576CE"/>
    <w:rsid w:val="007725C1"/>
    <w:rsid w:val="0078365B"/>
    <w:rsid w:val="007B5DE2"/>
    <w:rsid w:val="007E7863"/>
    <w:rsid w:val="008068EC"/>
    <w:rsid w:val="00815025"/>
    <w:rsid w:val="00823576"/>
    <w:rsid w:val="008D2386"/>
    <w:rsid w:val="008D4CF2"/>
    <w:rsid w:val="008E4B30"/>
    <w:rsid w:val="008F41F1"/>
    <w:rsid w:val="008F5434"/>
    <w:rsid w:val="0090625D"/>
    <w:rsid w:val="00916753"/>
    <w:rsid w:val="0095123F"/>
    <w:rsid w:val="0099374E"/>
    <w:rsid w:val="009970CB"/>
    <w:rsid w:val="009B2CC3"/>
    <w:rsid w:val="009B32E9"/>
    <w:rsid w:val="009C2603"/>
    <w:rsid w:val="009C35FB"/>
    <w:rsid w:val="009D195C"/>
    <w:rsid w:val="00A362C5"/>
    <w:rsid w:val="00A5115D"/>
    <w:rsid w:val="00A56462"/>
    <w:rsid w:val="00A6027E"/>
    <w:rsid w:val="00A67060"/>
    <w:rsid w:val="00A71B6B"/>
    <w:rsid w:val="00A8319C"/>
    <w:rsid w:val="00A835A5"/>
    <w:rsid w:val="00A93443"/>
    <w:rsid w:val="00AE76E3"/>
    <w:rsid w:val="00B007BC"/>
    <w:rsid w:val="00B01BFE"/>
    <w:rsid w:val="00B263B4"/>
    <w:rsid w:val="00B46E4E"/>
    <w:rsid w:val="00B732C8"/>
    <w:rsid w:val="00BC261D"/>
    <w:rsid w:val="00BD5179"/>
    <w:rsid w:val="00BD7704"/>
    <w:rsid w:val="00BF3355"/>
    <w:rsid w:val="00C00FC7"/>
    <w:rsid w:val="00C154DC"/>
    <w:rsid w:val="00C21F88"/>
    <w:rsid w:val="00C2474C"/>
    <w:rsid w:val="00C26BFA"/>
    <w:rsid w:val="00C34C1D"/>
    <w:rsid w:val="00C557C4"/>
    <w:rsid w:val="00C569BB"/>
    <w:rsid w:val="00C71E7E"/>
    <w:rsid w:val="00C958E7"/>
    <w:rsid w:val="00C963E2"/>
    <w:rsid w:val="00CC29A5"/>
    <w:rsid w:val="00CD30FF"/>
    <w:rsid w:val="00CE2CB0"/>
    <w:rsid w:val="00D5059F"/>
    <w:rsid w:val="00D54EBC"/>
    <w:rsid w:val="00D5731C"/>
    <w:rsid w:val="00D75C38"/>
    <w:rsid w:val="00D83B88"/>
    <w:rsid w:val="00D9122D"/>
    <w:rsid w:val="00DA494C"/>
    <w:rsid w:val="00DA645D"/>
    <w:rsid w:val="00DA7C7E"/>
    <w:rsid w:val="00DD246D"/>
    <w:rsid w:val="00DF40F2"/>
    <w:rsid w:val="00E009DD"/>
    <w:rsid w:val="00E013F5"/>
    <w:rsid w:val="00E01EAA"/>
    <w:rsid w:val="00E120CC"/>
    <w:rsid w:val="00E541F2"/>
    <w:rsid w:val="00E54F6F"/>
    <w:rsid w:val="00EC1D00"/>
    <w:rsid w:val="00F23463"/>
    <w:rsid w:val="00F354B3"/>
    <w:rsid w:val="00F40DC0"/>
    <w:rsid w:val="00F43483"/>
    <w:rsid w:val="00F606DD"/>
    <w:rsid w:val="00F65517"/>
    <w:rsid w:val="00F71EDB"/>
    <w:rsid w:val="00F96B8E"/>
    <w:rsid w:val="00FA3F76"/>
    <w:rsid w:val="0EA4A30D"/>
    <w:rsid w:val="1AE92630"/>
    <w:rsid w:val="20734278"/>
    <w:rsid w:val="241C7635"/>
    <w:rsid w:val="25B38389"/>
    <w:rsid w:val="267227F8"/>
    <w:rsid w:val="395A4A6B"/>
    <w:rsid w:val="41E44624"/>
    <w:rsid w:val="49ACD96D"/>
    <w:rsid w:val="52B9C2FB"/>
    <w:rsid w:val="52F92D7A"/>
    <w:rsid w:val="593201A1"/>
    <w:rsid w:val="5990CC06"/>
    <w:rsid w:val="5FEE8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6C6FD"/>
  <w15:chartTrackingRefBased/>
  <w15:docId w15:val="{CCB39616-69FC-482C-91C8-0434132B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69"/>
    <w:pPr>
      <w:spacing w:after="200" w:line="276" w:lineRule="auto"/>
    </w:pPr>
    <w:rPr>
      <w:lang w:val="en-US"/>
    </w:rPr>
  </w:style>
  <w:style w:type="paragraph" w:styleId="Heading1">
    <w:name w:val="heading 1"/>
    <w:basedOn w:val="Normal"/>
    <w:next w:val="Normal"/>
    <w:link w:val="Heading1Char"/>
    <w:uiPriority w:val="9"/>
    <w:qFormat/>
    <w:rsid w:val="00197F69"/>
    <w:pPr>
      <w:keepNext/>
      <w:keepLines/>
      <w:numPr>
        <w:numId w:val="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97F69"/>
    <w:pPr>
      <w:keepNext/>
      <w:keepLines/>
      <w:numPr>
        <w:ilvl w:val="1"/>
        <w:numId w:val="3"/>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97F69"/>
    <w:pPr>
      <w:keepNext/>
      <w:keepLines/>
      <w:numPr>
        <w:ilvl w:val="2"/>
        <w:numId w:val="3"/>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7F69"/>
    <w:pPr>
      <w:keepNext/>
      <w:keepLines/>
      <w:numPr>
        <w:ilvl w:val="3"/>
        <w:numId w:val="3"/>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97F69"/>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97F69"/>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97F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F6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7F6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FB"/>
  </w:style>
  <w:style w:type="paragraph" w:styleId="Footer">
    <w:name w:val="footer"/>
    <w:basedOn w:val="Normal"/>
    <w:link w:val="FooterChar"/>
    <w:uiPriority w:val="99"/>
    <w:unhideWhenUsed/>
    <w:rsid w:val="009C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FB"/>
  </w:style>
  <w:style w:type="character" w:styleId="Hyperlink">
    <w:name w:val="Hyperlink"/>
    <w:basedOn w:val="DefaultParagraphFont"/>
    <w:uiPriority w:val="99"/>
    <w:unhideWhenUsed/>
    <w:rsid w:val="00C26BFA"/>
    <w:rPr>
      <w:color w:val="0563C1" w:themeColor="hyperlink"/>
      <w:u w:val="single"/>
    </w:rPr>
  </w:style>
  <w:style w:type="character" w:styleId="UnresolvedMention">
    <w:name w:val="Unresolved Mention"/>
    <w:basedOn w:val="DefaultParagraphFont"/>
    <w:uiPriority w:val="99"/>
    <w:semiHidden/>
    <w:unhideWhenUsed/>
    <w:rsid w:val="00C26BFA"/>
    <w:rPr>
      <w:color w:val="808080"/>
      <w:shd w:val="clear" w:color="auto" w:fill="E6E6E6"/>
    </w:rPr>
  </w:style>
  <w:style w:type="character" w:customStyle="1" w:styleId="Heading1Char">
    <w:name w:val="Heading 1 Char"/>
    <w:basedOn w:val="DefaultParagraphFont"/>
    <w:link w:val="Heading1"/>
    <w:uiPriority w:val="9"/>
    <w:rsid w:val="00197F69"/>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97F69"/>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197F69"/>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197F69"/>
    <w:rPr>
      <w:rFonts w:asciiTheme="majorHAnsi" w:eastAsiaTheme="majorEastAsia" w:hAnsiTheme="majorHAnsi" w:cstheme="majorBidi"/>
      <w:b/>
      <w:bCs/>
      <w:i/>
      <w:iCs/>
      <w:color w:val="4472C4" w:themeColor="accent1"/>
      <w:lang w:val="en-US"/>
    </w:rPr>
  </w:style>
  <w:style w:type="character" w:customStyle="1" w:styleId="Heading5Char">
    <w:name w:val="Heading 5 Char"/>
    <w:basedOn w:val="DefaultParagraphFont"/>
    <w:link w:val="Heading5"/>
    <w:uiPriority w:val="9"/>
    <w:semiHidden/>
    <w:rsid w:val="00197F69"/>
    <w:rPr>
      <w:rFonts w:asciiTheme="majorHAnsi" w:eastAsiaTheme="majorEastAsia" w:hAnsiTheme="majorHAnsi" w:cstheme="majorBidi"/>
      <w:color w:val="1F3763" w:themeColor="accent1" w:themeShade="7F"/>
      <w:lang w:val="en-US"/>
    </w:rPr>
  </w:style>
  <w:style w:type="character" w:customStyle="1" w:styleId="Heading6Char">
    <w:name w:val="Heading 6 Char"/>
    <w:basedOn w:val="DefaultParagraphFont"/>
    <w:link w:val="Heading6"/>
    <w:uiPriority w:val="9"/>
    <w:semiHidden/>
    <w:rsid w:val="00197F69"/>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197F69"/>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197F6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197F69"/>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197F69"/>
    <w:pPr>
      <w:ind w:left="720"/>
      <w:contextualSpacing/>
    </w:pPr>
  </w:style>
  <w:style w:type="table" w:styleId="MediumShading1-Accent1">
    <w:name w:val="Medium Shading 1 Accent 1"/>
    <w:basedOn w:val="TableNormal"/>
    <w:uiPriority w:val="63"/>
    <w:rsid w:val="00197F69"/>
    <w:pPr>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nhideWhenUsed/>
    <w:rsid w:val="00012B1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12B18"/>
    <w:rPr>
      <w:rFonts w:ascii="Courier New" w:eastAsia="Times New Roman" w:hAnsi="Courier New" w:cs="Courier New"/>
      <w:sz w:val="20"/>
      <w:szCs w:val="20"/>
      <w:lang w:val="en-US"/>
    </w:rPr>
  </w:style>
  <w:style w:type="character" w:customStyle="1" w:styleId="NormalIndentChar">
    <w:name w:val="Normal Indent Char"/>
    <w:basedOn w:val="DefaultParagraphFont"/>
    <w:link w:val="NormalIndent"/>
    <w:semiHidden/>
    <w:locked/>
    <w:rsid w:val="003F725D"/>
    <w:rPr>
      <w:rFonts w:ascii="Times New Roman" w:eastAsia="Times New Roman" w:hAnsi="Times New Roman" w:cs="Times New Roman"/>
      <w:sz w:val="24"/>
      <w:szCs w:val="24"/>
    </w:rPr>
  </w:style>
  <w:style w:type="paragraph" w:styleId="NormalIndent">
    <w:name w:val="Normal Indent"/>
    <w:basedOn w:val="Normal"/>
    <w:link w:val="NormalIndentChar"/>
    <w:semiHidden/>
    <w:unhideWhenUsed/>
    <w:rsid w:val="003F725D"/>
    <w:pPr>
      <w:tabs>
        <w:tab w:val="left" w:pos="432"/>
      </w:tabs>
      <w:spacing w:after="0" w:line="240" w:lineRule="auto"/>
      <w:ind w:left="432"/>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F725D"/>
    <w:rPr>
      <w:b/>
      <w:bCs/>
    </w:rPr>
  </w:style>
  <w:style w:type="paragraph" w:customStyle="1" w:styleId="Default">
    <w:name w:val="Default"/>
    <w:rsid w:val="00F71EDB"/>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F71EDB"/>
    <w:pPr>
      <w:spacing w:line="201" w:lineRule="atLeast"/>
    </w:pPr>
    <w:rPr>
      <w:rFonts w:cs="Times New Roman"/>
      <w:color w:val="auto"/>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3772">
      <w:bodyDiv w:val="1"/>
      <w:marLeft w:val="0"/>
      <w:marRight w:val="0"/>
      <w:marTop w:val="0"/>
      <w:marBottom w:val="0"/>
      <w:divBdr>
        <w:top w:val="none" w:sz="0" w:space="0" w:color="auto"/>
        <w:left w:val="none" w:sz="0" w:space="0" w:color="auto"/>
        <w:bottom w:val="none" w:sz="0" w:space="0" w:color="auto"/>
        <w:right w:val="none" w:sz="0" w:space="0" w:color="auto"/>
      </w:divBdr>
    </w:div>
    <w:div w:id="275451760">
      <w:bodyDiv w:val="1"/>
      <w:marLeft w:val="0"/>
      <w:marRight w:val="0"/>
      <w:marTop w:val="0"/>
      <w:marBottom w:val="0"/>
      <w:divBdr>
        <w:top w:val="none" w:sz="0" w:space="0" w:color="auto"/>
        <w:left w:val="none" w:sz="0" w:space="0" w:color="auto"/>
        <w:bottom w:val="none" w:sz="0" w:space="0" w:color="auto"/>
        <w:right w:val="none" w:sz="0" w:space="0" w:color="auto"/>
      </w:divBdr>
    </w:div>
    <w:div w:id="455373411">
      <w:bodyDiv w:val="1"/>
      <w:marLeft w:val="0"/>
      <w:marRight w:val="0"/>
      <w:marTop w:val="0"/>
      <w:marBottom w:val="0"/>
      <w:divBdr>
        <w:top w:val="none" w:sz="0" w:space="0" w:color="auto"/>
        <w:left w:val="none" w:sz="0" w:space="0" w:color="auto"/>
        <w:bottom w:val="none" w:sz="0" w:space="0" w:color="auto"/>
        <w:right w:val="none" w:sz="0" w:space="0" w:color="auto"/>
      </w:divBdr>
    </w:div>
    <w:div w:id="820464387">
      <w:bodyDiv w:val="1"/>
      <w:marLeft w:val="0"/>
      <w:marRight w:val="0"/>
      <w:marTop w:val="0"/>
      <w:marBottom w:val="0"/>
      <w:divBdr>
        <w:top w:val="none" w:sz="0" w:space="0" w:color="auto"/>
        <w:left w:val="none" w:sz="0" w:space="0" w:color="auto"/>
        <w:bottom w:val="none" w:sz="0" w:space="0" w:color="auto"/>
        <w:right w:val="none" w:sz="0" w:space="0" w:color="auto"/>
      </w:divBdr>
    </w:div>
    <w:div w:id="864250480">
      <w:bodyDiv w:val="1"/>
      <w:marLeft w:val="0"/>
      <w:marRight w:val="0"/>
      <w:marTop w:val="0"/>
      <w:marBottom w:val="0"/>
      <w:divBdr>
        <w:top w:val="none" w:sz="0" w:space="0" w:color="auto"/>
        <w:left w:val="none" w:sz="0" w:space="0" w:color="auto"/>
        <w:bottom w:val="none" w:sz="0" w:space="0" w:color="auto"/>
        <w:right w:val="none" w:sz="0" w:space="0" w:color="auto"/>
      </w:divBdr>
    </w:div>
    <w:div w:id="887109892">
      <w:bodyDiv w:val="1"/>
      <w:marLeft w:val="0"/>
      <w:marRight w:val="0"/>
      <w:marTop w:val="0"/>
      <w:marBottom w:val="0"/>
      <w:divBdr>
        <w:top w:val="none" w:sz="0" w:space="0" w:color="auto"/>
        <w:left w:val="none" w:sz="0" w:space="0" w:color="auto"/>
        <w:bottom w:val="none" w:sz="0" w:space="0" w:color="auto"/>
        <w:right w:val="none" w:sz="0" w:space="0" w:color="auto"/>
      </w:divBdr>
    </w:div>
    <w:div w:id="996616965">
      <w:bodyDiv w:val="1"/>
      <w:marLeft w:val="0"/>
      <w:marRight w:val="0"/>
      <w:marTop w:val="0"/>
      <w:marBottom w:val="0"/>
      <w:divBdr>
        <w:top w:val="none" w:sz="0" w:space="0" w:color="auto"/>
        <w:left w:val="none" w:sz="0" w:space="0" w:color="auto"/>
        <w:bottom w:val="none" w:sz="0" w:space="0" w:color="auto"/>
        <w:right w:val="none" w:sz="0" w:space="0" w:color="auto"/>
      </w:divBdr>
    </w:div>
    <w:div w:id="1035545977">
      <w:bodyDiv w:val="1"/>
      <w:marLeft w:val="0"/>
      <w:marRight w:val="0"/>
      <w:marTop w:val="0"/>
      <w:marBottom w:val="0"/>
      <w:divBdr>
        <w:top w:val="none" w:sz="0" w:space="0" w:color="auto"/>
        <w:left w:val="none" w:sz="0" w:space="0" w:color="auto"/>
        <w:bottom w:val="none" w:sz="0" w:space="0" w:color="auto"/>
        <w:right w:val="none" w:sz="0" w:space="0" w:color="auto"/>
      </w:divBdr>
    </w:div>
    <w:div w:id="1056588129">
      <w:bodyDiv w:val="1"/>
      <w:marLeft w:val="0"/>
      <w:marRight w:val="0"/>
      <w:marTop w:val="0"/>
      <w:marBottom w:val="0"/>
      <w:divBdr>
        <w:top w:val="none" w:sz="0" w:space="0" w:color="auto"/>
        <w:left w:val="none" w:sz="0" w:space="0" w:color="auto"/>
        <w:bottom w:val="none" w:sz="0" w:space="0" w:color="auto"/>
        <w:right w:val="none" w:sz="0" w:space="0" w:color="auto"/>
      </w:divBdr>
    </w:div>
    <w:div w:id="1409883567">
      <w:bodyDiv w:val="1"/>
      <w:marLeft w:val="0"/>
      <w:marRight w:val="0"/>
      <w:marTop w:val="0"/>
      <w:marBottom w:val="0"/>
      <w:divBdr>
        <w:top w:val="none" w:sz="0" w:space="0" w:color="auto"/>
        <w:left w:val="none" w:sz="0" w:space="0" w:color="auto"/>
        <w:bottom w:val="none" w:sz="0" w:space="0" w:color="auto"/>
        <w:right w:val="none" w:sz="0" w:space="0" w:color="auto"/>
      </w:divBdr>
    </w:div>
    <w:div w:id="1453940231">
      <w:bodyDiv w:val="1"/>
      <w:marLeft w:val="0"/>
      <w:marRight w:val="0"/>
      <w:marTop w:val="0"/>
      <w:marBottom w:val="0"/>
      <w:divBdr>
        <w:top w:val="none" w:sz="0" w:space="0" w:color="auto"/>
        <w:left w:val="none" w:sz="0" w:space="0" w:color="auto"/>
        <w:bottom w:val="none" w:sz="0" w:space="0" w:color="auto"/>
        <w:right w:val="none" w:sz="0" w:space="0" w:color="auto"/>
      </w:divBdr>
    </w:div>
    <w:div w:id="17194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3BBE2CE759D48BBB97EF92C2F9BF1" ma:contentTypeVersion="16" ma:contentTypeDescription="Create a new document." ma:contentTypeScope="" ma:versionID="f7e61857e4638742c2849ba1955197e5">
  <xsd:schema xmlns:xsd="http://www.w3.org/2001/XMLSchema" xmlns:xs="http://www.w3.org/2001/XMLSchema" xmlns:p="http://schemas.microsoft.com/office/2006/metadata/properties" xmlns:ns2="c828c64c-0223-4fdb-b246-5cb48e10bab4" xmlns:ns3="aba7724c-a1a7-458a-8c38-d4d2763eadc6" targetNamespace="http://schemas.microsoft.com/office/2006/metadata/properties" ma:root="true" ma:fieldsID="023d9b4ac2e837fcbd1f5a51b37e3e5f" ns2:_="" ns3:_="">
    <xsd:import namespace="c828c64c-0223-4fdb-b246-5cb48e10bab4"/>
    <xsd:import namespace="aba7724c-a1a7-458a-8c38-d4d2763ea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8c64c-0223-4fdb-b246-5cb48e10ba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1a1d0e9-648e-4ddb-aa12-eb2538d80dd3}" ma:internalName="TaxCatchAll" ma:showField="CatchAllData" ma:web="c828c64c-0223-4fdb-b246-5cb48e10ba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7724c-a1a7-458a-8c38-d4d2763ea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5cd4d8-5c2f-4024-a383-34cf5636910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28c64c-0223-4fdb-b246-5cb48e10bab4" xsi:nil="true"/>
    <lcf76f155ced4ddcb4097134ff3c332f xmlns="aba7724c-a1a7-458a-8c38-d4d2763ead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697851-97DF-4014-B526-79AF6B3A6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8c64c-0223-4fdb-b246-5cb48e10bab4"/>
    <ds:schemaRef ds:uri="aba7724c-a1a7-458a-8c38-d4d2763e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1CABE-A656-400F-91EB-11BA3E16D5E4}">
  <ds:schemaRefs>
    <ds:schemaRef ds:uri="http://schemas.microsoft.com/sharepoint/v3/contenttype/forms"/>
  </ds:schemaRefs>
</ds:datastoreItem>
</file>

<file path=customXml/itemProps3.xml><?xml version="1.0" encoding="utf-8"?>
<ds:datastoreItem xmlns:ds="http://schemas.openxmlformats.org/officeDocument/2006/customXml" ds:itemID="{D8EB03A7-E771-4FA7-9C94-54A56D10D946}">
  <ds:schemaRefs>
    <ds:schemaRef ds:uri="http://schemas.microsoft.com/office/2006/metadata/properties"/>
    <ds:schemaRef ds:uri="http://schemas.microsoft.com/office/infopath/2007/PartnerControls"/>
    <ds:schemaRef ds:uri="c828c64c-0223-4fdb-b246-5cb48e10bab4"/>
    <ds:schemaRef ds:uri="aba7724c-a1a7-458a-8c38-d4d2763eadc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Portman</dc:creator>
  <cp:keywords/>
  <dc:description/>
  <cp:lastModifiedBy>EmmaB</cp:lastModifiedBy>
  <cp:revision>4</cp:revision>
  <dcterms:created xsi:type="dcterms:W3CDTF">2024-09-07T13:01:00Z</dcterms:created>
  <dcterms:modified xsi:type="dcterms:W3CDTF">2024-09-07T13:07:00Z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0x010100A753BBE2CE759D48BBB97EF92C2F9BF1</vt:lpwstr>
  </property>
  <property fmtid="{D5CDD505-2E9C-101B-9397-08002B2CF9AE}" pid="3" name="MediaServiceImageTags">
    <vt:lpwstr/>
  </property>
</Properties>
</file>