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Pr>
        <w:drawing>
          <wp:inline distB="114300" distT="114300" distL="114300" distR="114300">
            <wp:extent cx="4414838" cy="1205528"/>
            <wp:effectExtent b="0" l="0" r="0" t="0"/>
            <wp:docPr id="1" name="image1.png"/>
            <a:graphic>
              <a:graphicData uri="http://schemas.openxmlformats.org/drawingml/2006/picture">
                <pic:pic>
                  <pic:nvPicPr>
                    <pic:cNvPr id="0" name="image1.png"/>
                    <pic:cNvPicPr preferRelativeResize="0"/>
                  </pic:nvPicPr>
                  <pic:blipFill>
                    <a:blip r:embed="rId7"/>
                    <a:srcRect b="16849" l="0" r="0" t="20512"/>
                    <a:stretch>
                      <a:fillRect/>
                    </a:stretch>
                  </pic:blipFill>
                  <pic:spPr>
                    <a:xfrm>
                      <a:off x="0" y="0"/>
                      <a:ext cx="4414838" cy="12055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RESOLUTION SUPPORTING ENTHEOGENIC PLANT PRACTICES AND DECLARING THAT THE INVESTIGATION AND ARREST OF INDIVIDUALS INVOLVED WITH THE ADULT USE OF ENTHEOGENIC PLANTS ON THE FEDERAL SCHEDULE 1 LIST BE AMONGST THE LOWEST PRIORITY FOR THE CITY OF SAN FRANCISCO</w:t>
      </w:r>
    </w:p>
    <w:p w:rsidR="00000000" w:rsidDel="00000000" w:rsidP="00000000" w:rsidRDefault="00000000" w:rsidRPr="00000000" w14:paraId="00000003">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4">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Entheogenic Plants</w:t>
      </w:r>
      <w:r w:rsidDel="00000000" w:rsidR="00000000" w:rsidRPr="00000000">
        <w:rPr>
          <w:rFonts w:ascii="Roboto" w:cs="Roboto" w:eastAsia="Roboto" w:hAnsi="Roboto"/>
          <w:sz w:val="26"/>
          <w:szCs w:val="26"/>
          <w:highlight w:val="white"/>
          <w:vertAlign w:val="superscript"/>
        </w:rPr>
        <w:footnoteReference w:customMarkFollows="0" w:id="0"/>
      </w:r>
      <w:r w:rsidDel="00000000" w:rsidR="00000000" w:rsidRPr="00000000">
        <w:rPr>
          <w:rFonts w:ascii="Roboto" w:cs="Roboto" w:eastAsia="Roboto" w:hAnsi="Roboto"/>
          <w:sz w:val="26"/>
          <w:szCs w:val="26"/>
          <w:highlight w:val="white"/>
          <w:rtl w:val="0"/>
        </w:rPr>
        <w:t xml:space="preserve">, based on the term “entheogen”, originally conceived by Ott, Ruck, and other colleagues from a working group of anthropologists and ethnobotanists in 1979; and defined herein as the full spectrum of plants, fungi, and natural materials deserving reverence and respect from the perspective of the individual and the collective, that can inspire personal and spiritual well-being, can benefit psychological and physical wellness, and can reestablish human’s inalienable and direct relationship to nature, and</w:t>
      </w:r>
    </w:p>
    <w:p w:rsidR="00000000" w:rsidDel="00000000" w:rsidP="00000000" w:rsidRDefault="00000000" w:rsidRPr="00000000" w14:paraId="00000005">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6">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substance abuse, addiction, recidivism, trauma, post-traumatic stress symptoms, chronic depression, severe anxiety, end-of-life anxiety, grief, diabetes, cluster headaches, and other conditions are plaguing our community and that the use of Entheogenic Plants have been shown to be beneficial to the health and well-being of individuals and communities in addressing these afflictions via scientific and clinical studies and within continuing traditional practices, which can catalyze profound experiences of personal and spiritual growth; and</w:t>
      </w:r>
    </w:p>
    <w:p w:rsidR="00000000" w:rsidDel="00000000" w:rsidP="00000000" w:rsidRDefault="00000000" w:rsidRPr="00000000" w14:paraId="00000007">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8">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practices with Entheogenic Plants have long existed and have been considered to be sacred to human cultures and human interrelationships with nature for thousands of years, and continue to be enhanced and improved to this day by religious and spiritual leaders, practicing professionals, mentors, and healers throughout the world, many of whom have been forced underground; and</w:t>
      </w:r>
    </w:p>
    <w:p w:rsidR="00000000" w:rsidDel="00000000" w:rsidP="00000000" w:rsidRDefault="00000000" w:rsidRPr="00000000" w14:paraId="00000009">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A">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there is a lack of clarity as to whether such practices can be subject to law enforcement and therefore those seeking to improve their health and well-being through the use of Entheogenic Plants use them in fear of arrest and prosecution; and</w:t>
      </w:r>
    </w:p>
    <w:p w:rsidR="00000000" w:rsidDel="00000000" w:rsidP="00000000" w:rsidRDefault="00000000" w:rsidRPr="00000000" w14:paraId="0000000B">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C">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the Entheogenic Plant practices of certain groups are already explicitly protected in the U.S. under the doctrine of religious freedom -- for example the use of ayahuasca by two churches, a Santo Daime congregation and the União do Vegetal; and</w:t>
      </w:r>
    </w:p>
    <w:p w:rsidR="00000000" w:rsidDel="00000000" w:rsidP="00000000" w:rsidRDefault="00000000" w:rsidRPr="00000000" w14:paraId="0000000D">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E">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The United Nations considers Entheogenic Plant material used for ritual purposes as excluded from Schedule 1 substances; and</w:t>
      </w:r>
    </w:p>
    <w:p w:rsidR="00000000" w:rsidDel="00000000" w:rsidP="00000000" w:rsidRDefault="00000000" w:rsidRPr="00000000" w14:paraId="0000000F">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0">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Entheogenic plants containing ibogaine, for example, have been shown to alleviate treatment resistant cases of opiate and methamphetamine addiction at significantly higher rates than all other treatments for addiction. In addition, ibogaine is reported to be beneficial for addiction therapy related to specific work-related PTSD encountered by first responders such as EMT, police, and firefighters, as well as military veterans; and</w:t>
      </w:r>
    </w:p>
    <w:p w:rsidR="00000000" w:rsidDel="00000000" w:rsidP="00000000" w:rsidRDefault="00000000" w:rsidRPr="00000000" w14:paraId="00000011">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2">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Entheogenic Plants or combinations of plants such as Ayahuasca that contain forms of DMT, a naturally occurring compound in the human body that is listed as a Schedule 1 substance, can lead to experiences that are reported as mystical or experientially similar to near death experiences and that are can be demonstrably beneficial in treating addiction, depression, PTSD, and in catalyzing profound experiences of personal and spiritual growth; and</w:t>
      </w:r>
    </w:p>
    <w:p w:rsidR="00000000" w:rsidDel="00000000" w:rsidP="00000000" w:rsidRDefault="00000000" w:rsidRPr="00000000" w14:paraId="00000013">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4">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Entheogenic cacti that contain phenethylamine compounds such as mescaline can be beneficial in healing drug and alcohol addiction and for individual spiritual growth, and have been utilized in sacred initiation and community healing by diverse religious and cultural traditions for millennia and continuing use as religious sacraments in modern times; and</w:t>
      </w:r>
    </w:p>
    <w:p w:rsidR="00000000" w:rsidDel="00000000" w:rsidP="00000000" w:rsidRDefault="00000000" w:rsidRPr="00000000" w14:paraId="00000015">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6">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psilocybin, naturally occurring in Entheogenic mushrooms, can alleviate end-of-life anxiety for hospice and terminal cancer patients, can reduce prison recidivism, and can effectively treats depression, cluster headaches, and trauma; and</w:t>
      </w:r>
    </w:p>
    <w:p w:rsidR="00000000" w:rsidDel="00000000" w:rsidP="00000000" w:rsidRDefault="00000000" w:rsidRPr="00000000" w14:paraId="00000017">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8">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a Johns Hopkins University study on “healthy-normals” found that psilocybin can occasion mystical-type experiences, which were considered one of the top five most meaningful experiences in a subject’s life for over 75% of their subjects within the first year after the study, and also found continuing positive life-style changes after a 14-month follow-up; and</w:t>
      </w:r>
    </w:p>
    <w:p w:rsidR="00000000" w:rsidDel="00000000" w:rsidP="00000000" w:rsidRDefault="00000000" w:rsidRPr="00000000" w14:paraId="00000019">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A">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WHEREAS, the City of San Francisco wishes to declare its desire not to expend City resources in any investigation, detention, arrest, or prosecution arising out of alleged violations of state and federal law regarding the use of Entheogenic Plants; NOW THEREFORE BE IT</w:t>
      </w:r>
    </w:p>
    <w:p w:rsidR="00000000" w:rsidDel="00000000" w:rsidP="00000000" w:rsidRDefault="00000000" w:rsidRPr="00000000" w14:paraId="0000001B">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C">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RESOLVED, That the Mayor and City Council hereby declare that it shall be the policy of the City of San Francisco that no department, agency, board, commission, officer or employee of the city, including without limitation, San Francisco Police Department personnel, shall use any city funds or resources to assist in the enforcement of laws imposing criminal penalties for the use and possession of Entheogenic Plants by adults; AND BE IT FURTHER</w:t>
      </w:r>
    </w:p>
    <w:p w:rsidR="00000000" w:rsidDel="00000000" w:rsidP="00000000" w:rsidRDefault="00000000" w:rsidRPr="00000000" w14:paraId="0000001D">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E">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RESOLVED, That the San Francisco City Council directs the City Administrator to instruct the City’s state and federal lobbyists to work in support of decriminalizing all Entheogenic Plants and plant-based compounds that are listed on the Federal Controlled Substances Schedule 1; AND BE IT FURTHER</w:t>
      </w:r>
    </w:p>
    <w:p w:rsidR="00000000" w:rsidDel="00000000" w:rsidP="00000000" w:rsidRDefault="00000000" w:rsidRPr="00000000" w14:paraId="0000001F">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20">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RESOLVED That the Mayor and City Council hereby declare that it shall be the policy of the City of San Francisco that the investigation and arrest of adult persons for planting, cultivating, purchasing, transporting, distributing, engaging in practices with, and/or possessing Entheogenic Plants or plant compounds on the Federal Schedule 1 list shall be amongst the lowest law enforcement priority for the City of San Francisco; AND BE IT FURTHER</w:t>
      </w:r>
    </w:p>
    <w:p w:rsidR="00000000" w:rsidDel="00000000" w:rsidP="00000000" w:rsidRDefault="00000000" w:rsidRPr="00000000" w14:paraId="00000021">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22">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RESOLVED That the Mayor and City Council call upon the San Francisco County District Attorney to cease prosecution of persons involved in the use of Entheogenic Plants or plant-based compounds on the Federal Schedule 1 List; AND BE IT FURTHER</w:t>
      </w:r>
    </w:p>
    <w:p w:rsidR="00000000" w:rsidDel="00000000" w:rsidP="00000000" w:rsidRDefault="00000000" w:rsidRPr="00000000" w14:paraId="00000023">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24">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RESOLVED That if any provision of this resolution is declared by a court of competent jurisdiction to be contrary to any statute regulation or judicial decision or its applicability to any agency person or circumstances is held invalid the validity of the remainder of this resolution and it applicability to any other agency person or circumstance shall not be affected</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oboto" w:cs="Roboto" w:eastAsia="Roboto" w:hAnsi="Roboto"/>
          <w:color w:val="4a4a4a"/>
          <w:sz w:val="23"/>
          <w:szCs w:val="23"/>
          <w:highlight w:val="white"/>
          <w:rtl w:val="0"/>
        </w:rPr>
        <w:t xml:space="preserve">Refers to plants and natural sources (as defined herein), such as mushrooms, cacti, iboga containing plants and /or extracted combinations of plants similar to Ayahuasca; and limited to those containing the following types of compounds: indole amines, tryptamines, phenethylamines.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