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Bdr>
          <w:bottom w:val="single" w:color="1A1A1A" w:sz="6"/>
        </w:pBdr>
        <w:spacing w:after="240" w:before="240"/>
      </w:pPr>
    </w:p>
    <w:p>
      <w:pPr>
        <w:spacing w:after="240" w:line="384" w:lineRule="auto"/>
      </w:pPr>
      <w:r>
        <w:rPr>
          <w:rFonts w:ascii="Calibri" w:cs="Calibri" w:eastAsia="Calibri" w:hAnsi="Calibri"/>
          <w:b/>
          <w:bCs/>
          <w:i w:val="false"/>
          <w:iCs w:val="false"/>
          <w:strike w:val="false"/>
          <w:color w:val="1A1A1A"/>
          <w:spacing w:val="30"/>
          <w:sz w:val="44"/>
          <w:szCs w:val="44"/>
        </w:rPr>
        <w:t xml:space="preserve">NIEOBIE PRODUCTIONS</w:t>
      </w:r>
    </w:p>
    <w:p>
      <w:pPr>
        <w:spacing w:after="240" w:line="384" w:lineRule="auto"/>
      </w:pPr>
      <w:r>
        <w:rPr>
          <w:rFonts w:ascii="Calibri" w:cs="Calibri" w:eastAsia="Calibri" w:hAnsi="Calibri"/>
          <w:b w:val="false"/>
          <w:bCs w:val="false"/>
          <w:i w:val="false"/>
          <w:iCs w:val="false"/>
          <w:strike w:val="false"/>
          <w:color w:val="3A3A3A"/>
          <w:spacing w:val="15"/>
          <w:sz w:val="30"/>
          <w:szCs w:val="30"/>
        </w:rPr>
        <w:t xml:space="preserve">OFFICIAL SUBMISSION POLICY</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tblGrid>
      <w:tr>
        <w:trPr>
          <w:tblHeader/>
        </w:trPr>
        <w:tc>
          <w:tcPr>
            <w:tcW w:type="pct" w:w="24%"/>
          </w:tcPr>
          <w:p>
            <w:r>
              <w:rPr>
                <w:rFonts w:ascii="Calibri" w:cs="Calibri" w:eastAsia="Calibri" w:hAnsi="Calibri"/>
                <w:b/>
                <w:bCs/>
                <w:i w:val="false"/>
                <w:iCs w:val="false"/>
                <w:strike w:val="false"/>
                <w:color w:val="444444"/>
                <w:spacing w:val="8"/>
                <w:sz w:val="19"/>
                <w:szCs w:val="19"/>
              </w:rPr>
              <w:t xml:space="preserve">Document Version:</w:t>
            </w:r>
          </w:p>
        </w:tc>
        <w:tc>
          <w:tcPr>
            <w:tcW w:type="pct" w:w="34%"/>
          </w:tcPr>
          <w:p>
            <w:r>
              <w:rPr>
                <w:rFonts w:ascii="Calibri" w:cs="Calibri" w:eastAsia="Calibri" w:hAnsi="Calibri"/>
                <w:b/>
                <w:bCs/>
                <w:i w:val="false"/>
                <w:iCs w:val="false"/>
                <w:strike w:val="false"/>
                <w:color w:val="444444"/>
                <w:sz w:val="19"/>
                <w:szCs w:val="19"/>
              </w:rPr>
              <w:t xml:space="preserve">Version 1.0</w:t>
            </w:r>
          </w:p>
        </w:tc>
        <w:tc>
          <w:tcPr>
            <w:tcW w:type="pct" w:w="22%"/>
          </w:tcPr>
          <w:p>
            <w:r>
              <w:rPr>
                <w:rFonts w:ascii="Calibri" w:cs="Calibri" w:eastAsia="Calibri" w:hAnsi="Calibri"/>
                <w:b/>
                <w:bCs/>
                <w:i w:val="false"/>
                <w:iCs w:val="false"/>
                <w:strike w:val="false"/>
                <w:color w:val="444444"/>
                <w:spacing w:val="8"/>
                <w:sz w:val="19"/>
                <w:szCs w:val="19"/>
              </w:rPr>
              <w:t xml:space="preserve">Effective Date:</w:t>
            </w:r>
          </w:p>
        </w:tc>
        <w:tc>
          <w:tcPr>
            <w:tcW w:type="pct" w:w="20%"/>
          </w:tcPr>
          <w:p>
            <w:r>
              <w:rPr>
                <w:rFonts w:ascii="Calibri" w:cs="Calibri" w:eastAsia="Calibri" w:hAnsi="Calibri"/>
                <w:b/>
                <w:bCs/>
                <w:i w:val="false"/>
                <w:iCs w:val="false"/>
                <w:strike w:val="false"/>
                <w:color w:val="444444"/>
                <w:sz w:val="19"/>
                <w:szCs w:val="19"/>
              </w:rPr>
              <w:t xml:space="preserve">September 2026</w:t>
            </w:r>
          </w:p>
        </w:tc>
      </w:tr>
      <w:tr>
        <w:trPr>
          <w:tblHeader w:val="false"/>
        </w:trPr>
        <w:tc>
          <w:tcPr>
            <w:tcW w:type="pct" w:w="24%"/>
          </w:tcPr>
          <w:p>
            <w:r>
              <w:rPr>
                <w:rFonts w:ascii="Calibri" w:cs="Calibri" w:eastAsia="Calibri" w:hAnsi="Calibri"/>
                <w:b/>
                <w:bCs/>
                <w:i w:val="false"/>
                <w:iCs w:val="false"/>
                <w:strike w:val="false"/>
                <w:color w:val="444444"/>
                <w:spacing w:val="8"/>
                <w:sz w:val="19"/>
                <w:szCs w:val="19"/>
              </w:rPr>
              <w:t xml:space="preserve">Document Type:</w:t>
            </w:r>
          </w:p>
        </w:tc>
        <w:tc>
          <w:tcPr>
            <w:tcW w:type="pct" w:w="34%"/>
          </w:tcPr>
          <w:p>
            <w:r>
              <w:rPr>
                <w:rFonts w:ascii="Calibri" w:cs="Calibri" w:eastAsia="Calibri" w:hAnsi="Calibri"/>
                <w:b w:val="false"/>
                <w:bCs w:val="false"/>
                <w:i w:val="false"/>
                <w:iCs w:val="false"/>
                <w:strike w:val="false"/>
                <w:color w:val="444444"/>
                <w:sz w:val="19"/>
                <w:szCs w:val="19"/>
              </w:rPr>
              <w:t xml:space="preserve">Official Policy</w:t>
            </w:r>
          </w:p>
        </w:tc>
        <w:tc>
          <w:tcPr>
            <w:tcW w:type="pct" w:w="22%"/>
          </w:tcPr>
          <w:p>
            <w:r>
              <w:rPr>
                <w:rFonts w:ascii="Calibri" w:cs="Calibri" w:eastAsia="Calibri" w:hAnsi="Calibri"/>
                <w:b/>
                <w:bCs/>
                <w:i w:val="false"/>
                <w:iCs w:val="false"/>
                <w:strike w:val="false"/>
                <w:color w:val="444444"/>
                <w:spacing w:val="8"/>
                <w:sz w:val="19"/>
                <w:szCs w:val="19"/>
              </w:rPr>
              <w:t xml:space="preserve">Status:</w:t>
            </w:r>
          </w:p>
        </w:tc>
        <w:tc>
          <w:tcPr>
            <w:tcW w:type="pct" w:w="20%"/>
          </w:tcPr>
          <w:p>
            <w:r>
              <w:rPr>
                <w:rFonts w:ascii="Calibri" w:cs="Calibri" w:eastAsia="Calibri" w:hAnsi="Calibri"/>
                <w:b w:val="false"/>
                <w:bCs w:val="false"/>
                <w:i w:val="false"/>
                <w:iCs w:val="false"/>
                <w:strike w:val="false"/>
                <w:color w:val="444444"/>
                <w:sz w:val="19"/>
                <w:szCs w:val="19"/>
              </w:rPr>
              <w:t xml:space="preserve">Active</w:t>
            </w:r>
          </w:p>
        </w:tc>
      </w:tr>
      <w:tr>
        <w:trPr>
          <w:tblHeader w:val="false"/>
        </w:trPr>
        <w:tc>
          <w:tcPr>
            <w:tcW w:type="pct" w:w="24%"/>
          </w:tcPr>
          <w:p>
            <w:r>
              <w:rPr>
                <w:rFonts w:ascii="Calibri" w:cs="Calibri" w:eastAsia="Calibri" w:hAnsi="Calibri"/>
                <w:b/>
                <w:bCs/>
                <w:i w:val="false"/>
                <w:iCs w:val="false"/>
                <w:strike w:val="false"/>
                <w:color w:val="444444"/>
                <w:spacing w:val="8"/>
                <w:sz w:val="19"/>
                <w:szCs w:val="19"/>
              </w:rPr>
              <w:t xml:space="preserve">Contact:</w:t>
            </w:r>
          </w:p>
        </w:tc>
        <w:tc>
          <w:tcPr>
            <w:tcW w:type="pct" w:w="34%"/>
            <w:gridSpan w:val="3"/>
          </w:tcPr>
          <w:p>
            <w:r>
              <w:rPr>
                <w:rFonts w:ascii="Calibri" w:cs="Calibri" w:eastAsia="Calibri" w:hAnsi="Calibri"/>
                <w:b w:val="false"/>
                <w:bCs w:val="false"/>
                <w:i w:val="false"/>
                <w:iCs w:val="false"/>
                <w:strike w:val="false"/>
                <w:color w:val="444444"/>
                <w:sz w:val="19"/>
                <w:szCs w:val="19"/>
              </w:rPr>
              <w:t xml:space="preserve">nieobieproductions@gmail.com</w:t>
            </w:r>
          </w:p>
        </w:tc>
      </w:tr>
    </w:tbl>
    <w:p>
      <w:pPr>
        <w:spacing w:after="200" w:before="0"/>
      </w:pPr>
    </w:p>
    <w:p>
      <w:pPr>
        <w:pBdr>
          <w:bottom w:val="single" w:color="1A1A1A" w:sz="6"/>
        </w:pBdr>
        <w:spacing w:after="240" w:before="240"/>
      </w:pPr>
    </w:p>
    <w:p>
      <w:pPr>
        <w:pStyle w:val="Heading1"/>
        <w:shd w:fill="1A1A1A" w:color="auto" w:val="clear"/>
        <w:spacing w:after="240" w:before="480" w:line="384" w:lineRule="auto"/>
      </w:pPr>
      <w:r>
        <w:rPr>
          <w:rFonts w:ascii="Calibri" w:cs="Calibri" w:eastAsia="Calibri" w:hAnsi="Calibri"/>
          <w:color w:val="FFFFFF"/>
          <w:spacing w:val="15"/>
          <w:sz w:val="26"/>
          <w:szCs w:val="26"/>
        </w:rPr>
        <w:t xml:space="preserve">1. MISSION STATEMENT</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NieObie Productions is an independent film and media production company committed to discovering, developing, and producing original content across film, television, music video, and multimedia platforms. We believe in the power of authentic storytelling — narratives that reflect the full depth of human experience, elevate underrepresented voices, and connect meaningfully with audiences.</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This submission policy exists to protect both the creator and the company. It establishes a clear, transparent, and fair framework through which writers, filmmakers, and creative collaborators can share their work with us — and through which NieObie Productions can responsibly review, evaluate, and respond to those submissions. We take the creative work of every submitter seriously, and we ask that submitters honor the process outlined here in return.</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1A1A1A" w:sz="6"/>
              <w:left w:val="single" w:color="1A1A1A" w:sz="6"/>
              <w:bottom w:val="single" w:color="1A1A1A" w:sz="6"/>
              <w:right w:val="single" w:color="1A1A1A" w:sz="6"/>
            </w:tcBorders>
            <w:shd w:fill="F5F5F5" w:color="auto" w:val="clear"/>
            <w:tcMar>
              <w:top w:type="dxa" w:w="150"/>
              <w:left w:type="dxa" w:w="210"/>
              <w:bottom w:type="dxa" w:w="150"/>
              <w:right w:type="dxa" w:w="210"/>
            </w:tcMar>
          </w:tcPr>
          <w:p>
            <w:pPr>
              <w:spacing w:after="120" w:line="408" w:lineRule="auto"/>
            </w:pPr>
            <w:r>
              <w:rPr>
                <w:b/>
                <w:bCs/>
                <w:i w:val="false"/>
                <w:iCs w:val="false"/>
                <w:color w:val="1A1A1A"/>
              </w:rPr>
              <w:t xml:space="preserve">A Note to Creators</w:t>
            </w:r>
          </w:p>
          <w:p>
            <w:pPr>
              <w:spacing w:after="60" w:line="384" w:lineRule="auto"/>
            </w:pPr>
            <w:r>
              <w:rPr>
                <w:rFonts w:ascii="Cambria" w:cs="Cambria" w:eastAsia="Cambria" w:hAnsi="Cambria"/>
                <w:b w:val="false"/>
                <w:bCs w:val="false"/>
                <w:i w:val="false"/>
                <w:iCs w:val="false"/>
                <w:strike w:val="false"/>
                <w:color w:val="1A1A1A"/>
                <w:sz w:val="21"/>
                <w:szCs w:val="21"/>
              </w:rPr>
              <w:t xml:space="preserve">We recognize that sharing your work requires trust. NieObie Productions does not take that lightly. This policy is designed to be straightforward, fair, and respectful of your time and craft. Please read it carefully before submitting.</w:t>
            </w:r>
          </w:p>
        </w:tc>
      </w:tr>
    </w:tbl>
    <w:p>
      <w:pPr>
        <w:spacing w:after="240" w:before="0"/>
      </w:pPr>
    </w:p>
    <w:p>
      <w:pPr>
        <w:pStyle w:val="Heading1"/>
        <w:shd w:fill="1A1A1A" w:color="auto" w:val="clear"/>
        <w:spacing w:after="240" w:before="480" w:line="384" w:lineRule="auto"/>
      </w:pPr>
      <w:r>
        <w:rPr>
          <w:rFonts w:ascii="Calibri" w:cs="Calibri" w:eastAsia="Calibri" w:hAnsi="Calibri"/>
          <w:color w:val="FFFFFF"/>
          <w:spacing w:val="15"/>
          <w:sz w:val="26"/>
          <w:szCs w:val="26"/>
        </w:rPr>
        <w:t xml:space="preserve">2. WHAT WE ACCEPT</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NieObie Productions welcomes submissions in the following formats. Materials outside these categories will not be reviewed.</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tblGrid>
      <w:tr>
        <w:trPr>
          <w:tblHeader/>
        </w:trPr>
        <w:tc>
          <w:tcPr>
            <w:tcW w:type="pct" w:w="23%"/>
            <w:shd w:fill="1A1A1A" w:color="auto" w:val="clear"/>
          </w:tcPr>
          <w:p>
            <w:r>
              <w:rPr>
                <w:rFonts w:ascii="Calibri" w:cs="Calibri" w:eastAsia="Calibri" w:hAnsi="Calibri"/>
                <w:b/>
                <w:bCs/>
                <w:i w:val="false"/>
                <w:iCs w:val="false"/>
                <w:strike w:val="false"/>
                <w:color w:val="FFFFFF"/>
                <w:sz w:val="20"/>
                <w:szCs w:val="20"/>
              </w:rPr>
              <w:t xml:space="preserve">Format</w:t>
            </w:r>
          </w:p>
        </w:tc>
        <w:tc>
          <w:tcPr>
            <w:tcW w:type="pct" w:w="77%"/>
            <w:shd w:fill="1A1A1A" w:color="auto" w:val="clear"/>
          </w:tcPr>
          <w:p>
            <w:r>
              <w:rPr>
                <w:rFonts w:ascii="Calibri" w:cs="Calibri" w:eastAsia="Calibri" w:hAnsi="Calibri"/>
                <w:b/>
                <w:bCs/>
                <w:i w:val="false"/>
                <w:iCs w:val="false"/>
                <w:strike w:val="false"/>
                <w:color w:val="FFFFFF"/>
                <w:sz w:val="20"/>
                <w:szCs w:val="20"/>
              </w:rPr>
              <w:t xml:space="preserve">Specifications</w:t>
            </w:r>
          </w:p>
        </w:tc>
      </w:tr>
      <w:tr>
        <w:trPr>
          <w:tblHeader w:val="false"/>
        </w:trPr>
        <w:tc>
          <w:tcPr>
            <w:tcW w:type="pct" w:w="23%"/>
          </w:tcPr>
          <w:p>
            <w:r>
              <w:rPr>
                <w:rFonts w:ascii="Cambria" w:cs="Cambria" w:eastAsia="Cambria" w:hAnsi="Cambria"/>
                <w:b/>
                <w:bCs/>
                <w:i w:val="false"/>
                <w:iCs w:val="false"/>
                <w:strike w:val="false"/>
                <w:color w:val="1A1A1A"/>
                <w:sz w:val="23"/>
                <w:szCs w:val="23"/>
              </w:rPr>
              <w:t xml:space="preserve">Feature Film Scripts</w:t>
            </w:r>
          </w:p>
        </w:tc>
        <w:tc>
          <w:tcPr>
            <w:tcW w:type="pct" w:w="77%"/>
          </w:tcPr>
          <w:p>
            <w:r>
              <w:rPr>
                <w:rFonts w:ascii="Cambria" w:cs="Cambria" w:eastAsia="Cambria" w:hAnsi="Cambria"/>
                <w:b w:val="false"/>
                <w:bCs w:val="false"/>
                <w:i w:val="false"/>
                <w:iCs w:val="false"/>
                <w:strike w:val="false"/>
                <w:color w:val="1A1A1A"/>
                <w:sz w:val="21"/>
                <w:szCs w:val="21"/>
              </w:rPr>
              <w:t xml:space="preserve">90–120 pages. Any genre considered. Must be in standard screenplay format.</w:t>
            </w:r>
          </w:p>
        </w:tc>
      </w:tr>
      <w:tr>
        <w:trPr>
          <w:tblHeader w:val="false"/>
        </w:trPr>
        <w:tc>
          <w:tcPr>
            <w:tcW w:type="pct" w:w="23%"/>
          </w:tcPr>
          <w:p>
            <w:r>
              <w:rPr>
                <w:rFonts w:ascii="Cambria" w:cs="Cambria" w:eastAsia="Cambria" w:hAnsi="Cambria"/>
                <w:b/>
                <w:bCs/>
                <w:i w:val="false"/>
                <w:iCs w:val="false"/>
                <w:strike w:val="false"/>
                <w:color w:val="1A1A1A"/>
                <w:sz w:val="23"/>
                <w:szCs w:val="23"/>
              </w:rPr>
              <w:t xml:space="preserve">Short Film Scripts</w:t>
            </w:r>
          </w:p>
        </w:tc>
        <w:tc>
          <w:tcPr>
            <w:tcW w:type="pct" w:w="77%"/>
          </w:tcPr>
          <w:p>
            <w:r>
              <w:rPr>
                <w:rFonts w:ascii="Cambria" w:cs="Cambria" w:eastAsia="Cambria" w:hAnsi="Cambria"/>
                <w:b w:val="false"/>
                <w:bCs w:val="false"/>
                <w:i w:val="false"/>
                <w:iCs w:val="false"/>
                <w:strike w:val="false"/>
                <w:color w:val="1A1A1A"/>
                <w:sz w:val="21"/>
                <w:szCs w:val="21"/>
              </w:rPr>
              <w:t xml:space="preserve">Under 30 pages. Any genre or subject matter. Strong voice and clear vision preferred.</w:t>
            </w:r>
          </w:p>
        </w:tc>
      </w:tr>
      <w:tr>
        <w:trPr>
          <w:tblHeader w:val="false"/>
        </w:trPr>
        <w:tc>
          <w:tcPr>
            <w:tcW w:type="pct" w:w="23%"/>
          </w:tcPr>
          <w:p>
            <w:r>
              <w:rPr>
                <w:rFonts w:ascii="Cambria" w:cs="Cambria" w:eastAsia="Cambria" w:hAnsi="Cambria"/>
                <w:b/>
                <w:bCs/>
                <w:i w:val="false"/>
                <w:iCs w:val="false"/>
                <w:strike w:val="false"/>
                <w:color w:val="1A1A1A"/>
                <w:sz w:val="23"/>
                <w:szCs w:val="23"/>
              </w:rPr>
              <w:t xml:space="preserve">Television Pilots &amp; Series Bibles</w:t>
            </w:r>
          </w:p>
        </w:tc>
        <w:tc>
          <w:tcPr>
            <w:tcW w:type="pct" w:w="77%"/>
          </w:tcPr>
          <w:p>
            <w:r>
              <w:rPr>
                <w:rFonts w:ascii="Cambria" w:cs="Cambria" w:eastAsia="Cambria" w:hAnsi="Cambria"/>
                <w:b w:val="false"/>
                <w:bCs w:val="false"/>
                <w:i w:val="false"/>
                <w:iCs w:val="false"/>
                <w:strike w:val="false"/>
                <w:color w:val="1A1A1A"/>
                <w:sz w:val="21"/>
                <w:szCs w:val="21"/>
              </w:rPr>
              <w:t xml:space="preserve">Pilot episode: 30–60 pages. Must be accompanied by a series overview/bible detailing premise, tone, characters, and multi-season arc potential.</w:t>
            </w:r>
          </w:p>
        </w:tc>
      </w:tr>
      <w:tr>
        <w:trPr>
          <w:tblHeader w:val="false"/>
        </w:trPr>
        <w:tc>
          <w:tcPr>
            <w:tcW w:type="pct" w:w="23%"/>
          </w:tcPr>
          <w:p>
            <w:r>
              <w:rPr>
                <w:rFonts w:ascii="Cambria" w:cs="Cambria" w:eastAsia="Cambria" w:hAnsi="Cambria"/>
                <w:b/>
                <w:bCs/>
                <w:i w:val="false"/>
                <w:iCs w:val="false"/>
                <w:strike w:val="false"/>
                <w:color w:val="1A1A1A"/>
                <w:sz w:val="23"/>
                <w:szCs w:val="23"/>
              </w:rPr>
              <w:t xml:space="preserve">Music Video Treatments</w:t>
            </w:r>
          </w:p>
        </w:tc>
        <w:tc>
          <w:tcPr>
            <w:tcW w:type="pct" w:w="77%"/>
          </w:tcPr>
          <w:p>
            <w:r>
              <w:rPr>
                <w:rFonts w:ascii="Cambria" w:cs="Cambria" w:eastAsia="Cambria" w:hAnsi="Cambria"/>
                <w:b w:val="false"/>
                <w:bCs w:val="false"/>
                <w:i w:val="false"/>
                <w:iCs w:val="false"/>
                <w:strike w:val="false"/>
                <w:color w:val="1A1A1A"/>
                <w:sz w:val="21"/>
                <w:szCs w:val="21"/>
              </w:rPr>
              <w:t xml:space="preserve">2–5 page concept documents. Must include visual direction, narrative concept, and any stylistic references.</w:t>
            </w:r>
          </w:p>
        </w:tc>
      </w:tr>
      <w:tr>
        <w:trPr>
          <w:tblHeader w:val="false"/>
        </w:trPr>
        <w:tc>
          <w:tcPr>
            <w:tcW w:type="pct" w:w="23%"/>
          </w:tcPr>
          <w:p>
            <w:r>
              <w:rPr>
                <w:rFonts w:ascii="Cambria" w:cs="Cambria" w:eastAsia="Cambria" w:hAnsi="Cambria"/>
                <w:b/>
                <w:bCs/>
                <w:i w:val="false"/>
                <w:iCs w:val="false"/>
                <w:strike w:val="false"/>
                <w:color w:val="1A1A1A"/>
                <w:sz w:val="23"/>
                <w:szCs w:val="23"/>
              </w:rPr>
              <w:t xml:space="preserve">Documentary Proposals</w:t>
            </w:r>
          </w:p>
        </w:tc>
        <w:tc>
          <w:tcPr>
            <w:tcW w:type="pct" w:w="77%"/>
          </w:tcPr>
          <w:p>
            <w:r>
              <w:rPr>
                <w:rFonts w:ascii="Cambria" w:cs="Cambria" w:eastAsia="Cambria" w:hAnsi="Cambria"/>
                <w:b w:val="false"/>
                <w:bCs w:val="false"/>
                <w:i w:val="false"/>
                <w:iCs w:val="false"/>
                <w:strike w:val="false"/>
                <w:color w:val="1A1A1A"/>
                <w:sz w:val="21"/>
                <w:szCs w:val="21"/>
              </w:rPr>
              <w:t xml:space="preserve">5–10 page outline with subject overview, proposed approach, and a director's statement explaining why you are the right person to tell this story.</w:t>
            </w:r>
          </w:p>
        </w:tc>
      </w:tr>
      <w:tr>
        <w:trPr>
          <w:tblHeader w:val="false"/>
        </w:trPr>
        <w:tc>
          <w:tcPr>
            <w:tcW w:type="pct" w:w="23%"/>
          </w:tcPr>
          <w:p>
            <w:r>
              <w:rPr>
                <w:rFonts w:ascii="Cambria" w:cs="Cambria" w:eastAsia="Cambria" w:hAnsi="Cambria"/>
                <w:b/>
                <w:bCs/>
                <w:i w:val="false"/>
                <w:iCs w:val="false"/>
                <w:strike w:val="false"/>
                <w:color w:val="1A1A1A"/>
                <w:sz w:val="23"/>
                <w:szCs w:val="23"/>
              </w:rPr>
              <w:t xml:space="preserve">Short Story / Source Material</w:t>
            </w:r>
          </w:p>
        </w:tc>
        <w:tc>
          <w:tcPr>
            <w:tcW w:type="pct" w:w="77%"/>
          </w:tcPr>
          <w:p>
            <w:r>
              <w:rPr>
                <w:rFonts w:ascii="Cambria" w:cs="Cambria" w:eastAsia="Cambria" w:hAnsi="Cambria"/>
                <w:b w:val="false"/>
                <w:bCs w:val="false"/>
                <w:i w:val="false"/>
                <w:iCs w:val="false"/>
                <w:strike w:val="false"/>
                <w:color w:val="1A1A1A"/>
                <w:sz w:val="21"/>
                <w:szCs w:val="21"/>
              </w:rPr>
              <w:t xml:space="preserve">Original prose with clear adaptation potential. Submitter must own full rights to the material.</w:t>
            </w:r>
          </w:p>
        </w:tc>
      </w:tr>
      <w:tr>
        <w:trPr>
          <w:tblHeader w:val="false"/>
        </w:trPr>
        <w:tc>
          <w:tcPr>
            <w:tcW w:type="pct" w:w="23%"/>
          </w:tcPr>
          <w:p>
            <w:r>
              <w:rPr>
                <w:rFonts w:ascii="Cambria" w:cs="Cambria" w:eastAsia="Cambria" w:hAnsi="Cambria"/>
                <w:b/>
                <w:bCs/>
                <w:i w:val="false"/>
                <w:iCs w:val="false"/>
                <w:strike w:val="false"/>
                <w:color w:val="1A1A1A"/>
                <w:sz w:val="23"/>
                <w:szCs w:val="23"/>
              </w:rPr>
              <w:t xml:space="preserve">Unsolicited Queries</w:t>
            </w:r>
          </w:p>
        </w:tc>
        <w:tc>
          <w:tcPr>
            <w:tcW w:type="pct" w:w="77%"/>
          </w:tcPr>
          <w:p>
            <w:r>
              <w:rPr>
                <w:rFonts w:ascii="Cambria" w:cs="Cambria" w:eastAsia="Cambria" w:hAnsi="Cambria"/>
                <w:b w:val="false"/>
                <w:bCs w:val="false"/>
                <w:i w:val="false"/>
                <w:iCs w:val="false"/>
                <w:strike w:val="false"/>
                <w:color w:val="1A1A1A"/>
                <w:sz w:val="21"/>
                <w:szCs w:val="21"/>
              </w:rPr>
              <w:t xml:space="preserve">One-page logline submissions with a brief synopsis. A strong query may result in a request for the full material.</w:t>
            </w:r>
          </w:p>
        </w:tc>
      </w:tr>
    </w:tbl>
    <w:p>
      <w:pPr>
        <w:spacing w:after="200" w:before="0"/>
      </w:pPr>
    </w:p>
    <w:p>
      <w:pPr>
        <w:pStyle w:val="Heading1"/>
        <w:shd w:fill="1A1A1A" w:color="auto" w:val="clear"/>
        <w:spacing w:after="240" w:before="480" w:line="384" w:lineRule="auto"/>
      </w:pPr>
      <w:r>
        <w:rPr>
          <w:rFonts w:ascii="Calibri" w:cs="Calibri" w:eastAsia="Calibri" w:hAnsi="Calibri"/>
          <w:color w:val="FFFFFF"/>
          <w:spacing w:val="15"/>
          <w:sz w:val="26"/>
          <w:szCs w:val="26"/>
        </w:rPr>
        <w:t xml:space="preserve">3. WHAT WE DO NOT ACCEPT</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To maintain an efficient and fair review process, the following submission types will not be considered and will receive no response:</w:t>
      </w:r>
    </w:p>
    <w:p>
      <w:pPr>
        <w:pStyle w:val="ListParagraph"/>
        <w:numPr>
          <w:ilvl w:val="0"/>
          <w:numId w:val="1"/>
        </w:numPr>
        <w:spacing w:after="60" w:line="408" w:lineRule="auto"/>
        <w:ind w:left="720" w:hanging="360"/>
      </w:pPr>
      <w:r>
        <w:rPr>
          <w:rFonts w:ascii="Cambria" w:cs="Cambria" w:eastAsia="Cambria" w:hAnsi="Cambria"/>
          <w:b/>
          <w:bCs/>
          <w:i w:val="false"/>
          <w:iCs w:val="false"/>
          <w:strike w:val="false"/>
          <w:color w:val="1A1A1A"/>
          <w:sz w:val="23"/>
          <w:szCs w:val="23"/>
        </w:rPr>
        <w:t xml:space="preserve">Completed films or rough cuts</w:t>
      </w:r>
      <w:r>
        <w:rPr>
          <w:rFonts w:ascii="Cambria" w:cs="Cambria" w:eastAsia="Cambria" w:hAnsi="Cambria"/>
          <w:b w:val="false"/>
          <w:bCs w:val="false"/>
          <w:i w:val="false"/>
          <w:iCs w:val="false"/>
          <w:strike w:val="false"/>
          <w:color w:val="1A1A1A"/>
          <w:sz w:val="23"/>
          <w:szCs w:val="23"/>
        </w:rPr>
        <w:t xml:space="preserve"> — NieObie Productions is currently in active development, not acquisition. We do not screen finished works at this time.</w:t>
      </w:r>
    </w:p>
    <w:p>
      <w:pPr>
        <w:pStyle w:val="ListParagraph"/>
        <w:numPr>
          <w:ilvl w:val="0"/>
          <w:numId w:val="1"/>
        </w:numPr>
        <w:spacing w:after="60" w:line="408" w:lineRule="auto"/>
        <w:ind w:left="720" w:hanging="360"/>
      </w:pPr>
      <w:r>
        <w:rPr>
          <w:rFonts w:ascii="Cambria" w:cs="Cambria" w:eastAsia="Cambria" w:hAnsi="Cambria"/>
          <w:b/>
          <w:bCs/>
          <w:i w:val="false"/>
          <w:iCs w:val="false"/>
          <w:strike w:val="false"/>
          <w:color w:val="1A1A1A"/>
          <w:sz w:val="23"/>
          <w:szCs w:val="23"/>
        </w:rPr>
        <w:t xml:space="preserve">Reality TV formats</w:t>
      </w:r>
      <w:r>
        <w:rPr>
          <w:rFonts w:ascii="Cambria" w:cs="Cambria" w:eastAsia="Cambria" w:hAnsi="Cambria"/>
          <w:b w:val="false"/>
          <w:bCs w:val="false"/>
          <w:i w:val="false"/>
          <w:iCs w:val="false"/>
          <w:strike w:val="false"/>
          <w:color w:val="1A1A1A"/>
          <w:sz w:val="23"/>
          <w:szCs w:val="23"/>
        </w:rPr>
        <w:t xml:space="preserve"> — Outside the scope of our current development slate.</w:t>
      </w:r>
    </w:p>
    <w:p>
      <w:pPr>
        <w:pStyle w:val="ListParagraph"/>
        <w:numPr>
          <w:ilvl w:val="0"/>
          <w:numId w:val="1"/>
        </w:numPr>
        <w:spacing w:after="60" w:line="408" w:lineRule="auto"/>
        <w:ind w:left="720" w:hanging="360"/>
      </w:pPr>
      <w:r>
        <w:rPr>
          <w:rFonts w:ascii="Cambria" w:cs="Cambria" w:eastAsia="Cambria" w:hAnsi="Cambria"/>
          <w:b/>
          <w:bCs/>
          <w:i w:val="false"/>
          <w:iCs w:val="false"/>
          <w:strike w:val="false"/>
          <w:color w:val="1A1A1A"/>
          <w:sz w:val="23"/>
          <w:szCs w:val="23"/>
        </w:rPr>
        <w:t xml:space="preserve">Game show concepts</w:t>
      </w:r>
      <w:r>
        <w:rPr>
          <w:rFonts w:ascii="Cambria" w:cs="Cambria" w:eastAsia="Cambria" w:hAnsi="Cambria"/>
          <w:b w:val="false"/>
          <w:bCs w:val="false"/>
          <w:i w:val="false"/>
          <w:iCs w:val="false"/>
          <w:strike w:val="false"/>
          <w:color w:val="1A1A1A"/>
          <w:sz w:val="23"/>
          <w:szCs w:val="23"/>
        </w:rPr>
        <w:t xml:space="preserve"> — Not aligned with our production focus.</w:t>
      </w:r>
    </w:p>
    <w:p>
      <w:pPr>
        <w:pStyle w:val="ListParagraph"/>
        <w:numPr>
          <w:ilvl w:val="0"/>
          <w:numId w:val="1"/>
        </w:numPr>
        <w:spacing w:after="60" w:line="408" w:lineRule="auto"/>
        <w:ind w:left="720" w:hanging="360"/>
      </w:pPr>
      <w:r>
        <w:rPr>
          <w:rFonts w:ascii="Cambria" w:cs="Cambria" w:eastAsia="Cambria" w:hAnsi="Cambria"/>
          <w:b/>
          <w:bCs/>
          <w:i w:val="false"/>
          <w:iCs w:val="false"/>
          <w:strike w:val="false"/>
          <w:color w:val="1A1A1A"/>
          <w:sz w:val="23"/>
          <w:szCs w:val="23"/>
        </w:rPr>
        <w:t xml:space="preserve">Submissions without a cover page</w:t>
      </w:r>
      <w:r>
        <w:rPr>
          <w:rFonts w:ascii="Cambria" w:cs="Cambria" w:eastAsia="Cambria" w:hAnsi="Cambria"/>
          <w:b w:val="false"/>
          <w:bCs w:val="false"/>
          <w:i w:val="false"/>
          <w:iCs w:val="false"/>
          <w:strike w:val="false"/>
          <w:color w:val="1A1A1A"/>
          <w:sz w:val="23"/>
          <w:szCs w:val="23"/>
        </w:rPr>
        <w:t xml:space="preserve"> — All materials must include a properly formatted cover page as specified in Section 4.</w:t>
      </w:r>
    </w:p>
    <w:p>
      <w:pPr>
        <w:pStyle w:val="ListParagraph"/>
        <w:numPr>
          <w:ilvl w:val="0"/>
          <w:numId w:val="1"/>
        </w:numPr>
        <w:spacing w:after="60" w:line="408" w:lineRule="auto"/>
        <w:ind w:left="720" w:hanging="360"/>
      </w:pPr>
      <w:r>
        <w:rPr>
          <w:rFonts w:ascii="Cambria" w:cs="Cambria" w:eastAsia="Cambria" w:hAnsi="Cambria"/>
          <w:b/>
          <w:bCs/>
          <w:i w:val="false"/>
          <w:iCs w:val="false"/>
          <w:strike w:val="false"/>
          <w:color w:val="1A1A1A"/>
          <w:sz w:val="23"/>
          <w:szCs w:val="23"/>
        </w:rPr>
        <w:t xml:space="preserve">Materials sent via social media direct messages</w:t>
      </w:r>
      <w:r>
        <w:rPr>
          <w:rFonts w:ascii="Cambria" w:cs="Cambria" w:eastAsia="Cambria" w:hAnsi="Cambria"/>
          <w:b w:val="false"/>
          <w:bCs w:val="false"/>
          <w:i w:val="false"/>
          <w:iCs w:val="false"/>
          <w:strike w:val="false"/>
          <w:color w:val="1A1A1A"/>
          <w:sz w:val="23"/>
          <w:szCs w:val="23"/>
        </w:rPr>
        <w:t xml:space="preserve"> — Submissions sent through Instagram, Twitter/X, Facebook, TikTok, or any other social platform will not be reviewed under any circumstances.</w:t>
      </w:r>
    </w:p>
    <w:p>
      <w:pPr>
        <w:pStyle w:val="ListParagraph"/>
        <w:numPr>
          <w:ilvl w:val="0"/>
          <w:numId w:val="1"/>
        </w:numPr>
        <w:spacing w:after="60" w:line="408" w:lineRule="auto"/>
        <w:ind w:left="720" w:hanging="360"/>
      </w:pPr>
      <w:r>
        <w:rPr>
          <w:rFonts w:ascii="Cambria" w:cs="Cambria" w:eastAsia="Cambria" w:hAnsi="Cambria"/>
          <w:b/>
          <w:bCs/>
          <w:i w:val="false"/>
          <w:iCs w:val="false"/>
          <w:strike w:val="false"/>
          <w:color w:val="1A1A1A"/>
          <w:sz w:val="23"/>
          <w:szCs w:val="23"/>
        </w:rPr>
        <w:t xml:space="preserve">Unfinished or draft-labeled materials</w:t>
      </w:r>
      <w:r>
        <w:rPr>
          <w:rFonts w:ascii="Cambria" w:cs="Cambria" w:eastAsia="Cambria" w:hAnsi="Cambria"/>
          <w:b w:val="false"/>
          <w:bCs w:val="false"/>
          <w:i w:val="false"/>
          <w:iCs w:val="false"/>
          <w:strike w:val="false"/>
          <w:color w:val="1A1A1A"/>
          <w:sz w:val="23"/>
          <w:szCs w:val="23"/>
        </w:rPr>
        <w:t xml:space="preserve"> — Please only submit work you consider complete and ready for professional review. Materials bearing "Draft," "WIP," "In Progress," or similar notations will be disqualified.</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1A1A1A" w:sz="6"/>
              <w:left w:val="single" w:color="1A1A1A" w:sz="6"/>
              <w:bottom w:val="single" w:color="1A1A1A" w:sz="6"/>
              <w:right w:val="single" w:color="1A1A1A" w:sz="6"/>
            </w:tcBorders>
            <w:shd w:fill="FDF2F2" w:color="auto" w:val="clear"/>
            <w:tcMar>
              <w:top w:type="dxa" w:w="150"/>
              <w:left w:type="dxa" w:w="210"/>
              <w:bottom w:type="dxa" w:w="150"/>
              <w:right w:type="dxa" w:w="210"/>
            </w:tcMar>
          </w:tcPr>
          <w:p>
            <w:pPr>
              <w:spacing w:after="120" w:line="408" w:lineRule="auto"/>
            </w:pPr>
            <w:r>
              <w:rPr>
                <w:b/>
                <w:bCs/>
                <w:i w:val="false"/>
                <w:iCs w:val="false"/>
                <w:color w:val="8B0000"/>
              </w:rPr>
              <w:t xml:space="preserve">Important</w:t>
            </w:r>
          </w:p>
          <w:p>
            <w:pPr>
              <w:spacing w:after="60" w:line="384" w:lineRule="auto"/>
            </w:pPr>
            <w:r>
              <w:rPr>
                <w:rFonts w:ascii="Cambria" w:cs="Cambria" w:eastAsia="Cambria" w:hAnsi="Cambria"/>
                <w:b w:val="false"/>
                <w:bCs w:val="false"/>
                <w:i w:val="false"/>
                <w:iCs w:val="false"/>
                <w:strike w:val="false"/>
                <w:color w:val="1A1A1A"/>
                <w:sz w:val="21"/>
                <w:szCs w:val="21"/>
              </w:rPr>
              <w:t xml:space="preserve">Submissions that do not comply with the requirements in Sections 2, 3, and 4 will be disqualified without notification. Please review all requirements carefully before submitting.</w:t>
            </w:r>
          </w:p>
        </w:tc>
      </w:tr>
    </w:tbl>
    <w:p>
      <w:pPr>
        <w:spacing w:after="240" w:before="0"/>
      </w:pPr>
    </w:p>
    <w:p>
      <w:pPr>
        <w:pStyle w:val="Heading1"/>
        <w:shd w:fill="1A1A1A" w:color="auto" w:val="clear"/>
        <w:spacing w:after="240" w:before="480" w:line="384" w:lineRule="auto"/>
      </w:pPr>
      <w:r>
        <w:rPr>
          <w:rFonts w:ascii="Calibri" w:cs="Calibri" w:eastAsia="Calibri" w:hAnsi="Calibri"/>
          <w:color w:val="FFFFFF"/>
          <w:spacing w:val="15"/>
          <w:sz w:val="26"/>
          <w:szCs w:val="26"/>
        </w:rPr>
        <w:t xml:space="preserve">4. SUBMISSION REQUIREMENTS</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All submissions — regardless of format — must include the following components unless otherwise noted:</w:t>
      </w:r>
    </w:p>
    <w:p>
      <w:pPr>
        <w:pStyle w:val="Heading2"/>
        <w:spacing w:after="100" w:before="280" w:line="384" w:lineRule="auto"/>
      </w:pPr>
      <w:r>
        <w:rPr>
          <w:rFonts w:ascii="Calibri" w:cs="Calibri" w:eastAsia="Calibri" w:hAnsi="Calibri"/>
          <w:color w:val="1A1A1A"/>
          <w:sz w:val="23"/>
          <w:szCs w:val="23"/>
        </w:rPr>
        <w:t xml:space="preserve">4.1 Cover Page (Required)</w:t>
      </w:r>
    </w:p>
    <w:p>
      <w:pPr>
        <w:pBdr>
          <w:top w:val="single" w:color="CCCCCC" w:sz="6"/>
        </w:pBdr>
        <w:spacing w:after="200" w:before="0"/>
      </w:pP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Every submission must begin with a standard cover page containing the following information:</w:t>
      </w:r>
    </w:p>
    <w:p>
      <w:pPr>
        <w:pStyle w:val="ListParagraph"/>
        <w:numPr>
          <w:ilvl w:val="0"/>
          <w:numId w:val="1"/>
        </w:numPr>
        <w:spacing w:after="60" w:line="408" w:lineRule="auto"/>
        <w:ind w:left="720" w:hanging="360"/>
      </w:pPr>
      <w:r>
        <w:rPr>
          <w:rFonts w:ascii="Cambria" w:cs="Cambria" w:eastAsia="Cambria" w:hAnsi="Cambria"/>
          <w:b w:val="false"/>
          <w:bCs w:val="false"/>
          <w:i w:val="false"/>
          <w:iCs w:val="false"/>
          <w:strike w:val="false"/>
          <w:color w:val="1A1A1A"/>
          <w:sz w:val="23"/>
          <w:szCs w:val="23"/>
        </w:rPr>
        <w:t xml:space="preserve">Project title</w:t>
      </w:r>
    </w:p>
    <w:p>
      <w:pPr>
        <w:pStyle w:val="ListParagraph"/>
        <w:numPr>
          <w:ilvl w:val="0"/>
          <w:numId w:val="1"/>
        </w:numPr>
        <w:spacing w:after="60" w:line="408" w:lineRule="auto"/>
        <w:ind w:left="720" w:hanging="360"/>
      </w:pPr>
      <w:r>
        <w:rPr>
          <w:rFonts w:ascii="Cambria" w:cs="Cambria" w:eastAsia="Cambria" w:hAnsi="Cambria"/>
          <w:b w:val="false"/>
          <w:bCs w:val="false"/>
          <w:i w:val="false"/>
          <w:iCs w:val="false"/>
          <w:strike w:val="false"/>
          <w:color w:val="1A1A1A"/>
          <w:sz w:val="23"/>
          <w:szCs w:val="23"/>
        </w:rPr>
        <w:t xml:space="preserve">Format (e.g., Feature Script, TV Pilot, Documentary Proposal)</w:t>
      </w:r>
    </w:p>
    <w:p>
      <w:pPr>
        <w:pStyle w:val="ListParagraph"/>
        <w:numPr>
          <w:ilvl w:val="0"/>
          <w:numId w:val="1"/>
        </w:numPr>
        <w:spacing w:after="60" w:line="408" w:lineRule="auto"/>
        <w:ind w:left="720" w:hanging="360"/>
      </w:pPr>
      <w:r>
        <w:rPr>
          <w:rFonts w:ascii="Cambria" w:cs="Cambria" w:eastAsia="Cambria" w:hAnsi="Cambria"/>
          <w:b w:val="false"/>
          <w:bCs w:val="false"/>
          <w:i w:val="false"/>
          <w:iCs w:val="false"/>
          <w:strike w:val="false"/>
          <w:color w:val="1A1A1A"/>
          <w:sz w:val="23"/>
          <w:szCs w:val="23"/>
        </w:rPr>
        <w:t xml:space="preserve">Genre</w:t>
      </w:r>
    </w:p>
    <w:p>
      <w:pPr>
        <w:pStyle w:val="ListParagraph"/>
        <w:numPr>
          <w:ilvl w:val="0"/>
          <w:numId w:val="1"/>
        </w:numPr>
        <w:spacing w:after="60" w:line="408" w:lineRule="auto"/>
        <w:ind w:left="720" w:hanging="360"/>
      </w:pPr>
      <w:r>
        <w:rPr>
          <w:rFonts w:ascii="Cambria" w:cs="Cambria" w:eastAsia="Cambria" w:hAnsi="Cambria"/>
          <w:b w:val="false"/>
          <w:bCs w:val="false"/>
          <w:i w:val="false"/>
          <w:iCs w:val="false"/>
          <w:strike w:val="false"/>
          <w:color w:val="1A1A1A"/>
          <w:sz w:val="23"/>
          <w:szCs w:val="23"/>
        </w:rPr>
        <w:t xml:space="preserve">Draft date</w:t>
      </w:r>
    </w:p>
    <w:p>
      <w:pPr>
        <w:pStyle w:val="ListParagraph"/>
        <w:numPr>
          <w:ilvl w:val="0"/>
          <w:numId w:val="1"/>
        </w:numPr>
        <w:spacing w:after="60" w:line="408" w:lineRule="auto"/>
        <w:ind w:left="720" w:hanging="360"/>
      </w:pPr>
      <w:r>
        <w:rPr>
          <w:rFonts w:ascii="Cambria" w:cs="Cambria" w:eastAsia="Cambria" w:hAnsi="Cambria"/>
          <w:b w:val="false"/>
          <w:bCs w:val="false"/>
          <w:i w:val="false"/>
          <w:iCs w:val="false"/>
          <w:strike w:val="false"/>
          <w:color w:val="1A1A1A"/>
          <w:sz w:val="23"/>
          <w:szCs w:val="23"/>
        </w:rPr>
        <w:t xml:space="preserve">Author name(s)</w:t>
      </w:r>
    </w:p>
    <w:p>
      <w:pPr>
        <w:pStyle w:val="ListParagraph"/>
        <w:numPr>
          <w:ilvl w:val="0"/>
          <w:numId w:val="1"/>
        </w:numPr>
        <w:spacing w:after="60" w:line="408" w:lineRule="auto"/>
        <w:ind w:left="720" w:hanging="360"/>
      </w:pPr>
      <w:r>
        <w:rPr>
          <w:rFonts w:ascii="Cambria" w:cs="Cambria" w:eastAsia="Cambria" w:hAnsi="Cambria"/>
          <w:b w:val="false"/>
          <w:bCs w:val="false"/>
          <w:i w:val="false"/>
          <w:iCs w:val="false"/>
          <w:strike w:val="false"/>
          <w:color w:val="1A1A1A"/>
          <w:sz w:val="23"/>
          <w:szCs w:val="23"/>
        </w:rPr>
        <w:t xml:space="preserve">Author contact information (email address minimum)</w:t>
      </w:r>
    </w:p>
    <w:p>
      <w:pPr>
        <w:pStyle w:val="Heading2"/>
        <w:spacing w:after="100" w:before="280" w:line="384" w:lineRule="auto"/>
      </w:pPr>
      <w:r>
        <w:rPr>
          <w:rFonts w:ascii="Calibri" w:cs="Calibri" w:eastAsia="Calibri" w:hAnsi="Calibri"/>
          <w:color w:val="1A1A1A"/>
          <w:sz w:val="23"/>
          <w:szCs w:val="23"/>
        </w:rPr>
        <w:t xml:space="preserve">4.2 Logline (Required)</w:t>
      </w:r>
    </w:p>
    <w:p>
      <w:pPr>
        <w:pBdr>
          <w:top w:val="single" w:color="CCCCCC" w:sz="6"/>
        </w:pBdr>
        <w:spacing w:after="200" w:before="0"/>
      </w:pP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A concise, compelling logline of 1–2 sentences that captures the central conflict, protagonist, and stakes of the project. The logline should be included on the cover page or immediately following it.</w:t>
      </w:r>
    </w:p>
    <w:p>
      <w:pPr>
        <w:pStyle w:val="Heading2"/>
        <w:spacing w:after="100" w:before="280" w:line="384" w:lineRule="auto"/>
      </w:pPr>
      <w:r>
        <w:rPr>
          <w:rFonts w:ascii="Calibri" w:cs="Calibri" w:eastAsia="Calibri" w:hAnsi="Calibri"/>
          <w:color w:val="1A1A1A"/>
          <w:sz w:val="23"/>
          <w:szCs w:val="23"/>
        </w:rPr>
        <w:t xml:space="preserve">4.3 Short Synopsis (Required)</w:t>
      </w:r>
    </w:p>
    <w:p>
      <w:pPr>
        <w:pBdr>
          <w:top w:val="single" w:color="CCCCCC" w:sz="6"/>
        </w:pBdr>
        <w:spacing w:after="200" w:before="0"/>
      </w:pP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A prose summary of the project no longer than one (1) page. The synopsis should convey the story's beginning, middle, and end — or, in the case of episodic television, the pilot episode arc and series direction.</w:t>
      </w:r>
    </w:p>
    <w:p>
      <w:pPr>
        <w:pStyle w:val="Heading2"/>
        <w:spacing w:after="100" w:before="280" w:line="384" w:lineRule="auto"/>
      </w:pPr>
      <w:r>
        <w:rPr>
          <w:rFonts w:ascii="Calibri" w:cs="Calibri" w:eastAsia="Calibri" w:hAnsi="Calibri"/>
          <w:color w:val="1A1A1A"/>
          <w:sz w:val="23"/>
          <w:szCs w:val="23"/>
        </w:rPr>
        <w:t xml:space="preserve">4.4 Full Script or Treatment (Required)</w:t>
      </w:r>
    </w:p>
    <w:p>
      <w:pPr>
        <w:pBdr>
          <w:top w:val="single" w:color="CCCCCC" w:sz="6"/>
        </w:pBdr>
        <w:spacing w:after="200" w:before="0"/>
      </w:pP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The complete screenplay, pilot, treatment, or other primary document as applicable to your submission format. See Section 2 for format-specific page guidelines.</w:t>
      </w:r>
    </w:p>
    <w:p>
      <w:pPr>
        <w:pStyle w:val="Heading2"/>
        <w:spacing w:after="100" w:before="280" w:line="384" w:lineRule="auto"/>
      </w:pPr>
      <w:r>
        <w:rPr>
          <w:rFonts w:ascii="Calibri" w:cs="Calibri" w:eastAsia="Calibri" w:hAnsi="Calibri"/>
          <w:color w:val="1A1A1A"/>
          <w:sz w:val="23"/>
          <w:szCs w:val="23"/>
        </w:rPr>
        <w:t xml:space="preserve">4.5 Author Biography (Optional but Recommended)</w:t>
      </w:r>
    </w:p>
    <w:p>
      <w:pPr>
        <w:pBdr>
          <w:top w:val="single" w:color="CCCCCC" w:sz="6"/>
        </w:pBdr>
        <w:spacing w:after="200" w:before="0"/>
      </w:pP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A brief professional biography of the author(s), not to exceed half a page. Include any relevant production credits, festival recognition, or writing experience. First-time writers are encouraged to submit — no professional credits are required.</w:t>
      </w:r>
    </w:p>
    <w:p>
      <w:pPr>
        <w:pStyle w:val="Heading2"/>
        <w:spacing w:after="100" w:before="280" w:line="384" w:lineRule="auto"/>
      </w:pPr>
      <w:r>
        <w:rPr>
          <w:rFonts w:ascii="Calibri" w:cs="Calibri" w:eastAsia="Calibri" w:hAnsi="Calibri"/>
          <w:color w:val="1A1A1A"/>
          <w:sz w:val="23"/>
          <w:szCs w:val="23"/>
        </w:rPr>
        <w:t xml:space="preserve">4.6 File Format and Naming Convention (Required)</w:t>
      </w:r>
    </w:p>
    <w:p>
      <w:pPr>
        <w:pBdr>
          <w:top w:val="single" w:color="CCCCCC" w:sz="6"/>
        </w:pBdr>
        <w:spacing w:after="200" w:before="0"/>
      </w:pP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All submissions must be submitted as a single </w:t>
      </w:r>
      <w:r>
        <w:rPr>
          <w:rFonts w:ascii="Cambria" w:cs="Cambria" w:eastAsia="Cambria" w:hAnsi="Cambria"/>
          <w:b/>
          <w:bCs/>
          <w:i w:val="false"/>
          <w:iCs w:val="false"/>
          <w:strike w:val="false"/>
          <w:color w:val="1A1A1A"/>
          <w:sz w:val="23"/>
          <w:szCs w:val="23"/>
        </w:rPr>
        <w:t xml:space="preserve">PDF file</w:t>
      </w:r>
      <w:r>
        <w:rPr>
          <w:rFonts w:ascii="Cambria" w:cs="Cambria" w:eastAsia="Cambria" w:hAnsi="Cambria"/>
          <w:b w:val="false"/>
          <w:bCs w:val="false"/>
          <w:i w:val="false"/>
          <w:iCs w:val="false"/>
          <w:strike w:val="false"/>
          <w:color w:val="1A1A1A"/>
          <w:sz w:val="22"/>
          <w:szCs w:val="22"/>
        </w:rPr>
        <w:t xml:space="preserve">. No other file formats will be accepted. The file must be named according to the following convention:</w:t>
      </w:r>
    </w:p>
    <w:p>
      <w:pPr>
        <w:spacing w:after="240" w:line="408" w:lineRule="auto"/>
      </w:pPr>
      <w:r>
        <w:rPr>
          <w:b w:val="false"/>
          <w:bCs w:val="false"/>
          <w:i w:val="false"/>
          <w:iCs w:val="false"/>
          <w:color w:val="1A1A1A"/>
          <w:shd w:fill="F0F0F0" w:color="auto" w:val="clear"/>
        </w:rPr>
        <w:t xml:space="preserve">TITLE_FORMAT_AUTHORLASTNAME.pdf</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Examples:</w:t>
      </w:r>
    </w:p>
    <w:p>
      <w:pPr>
        <w:spacing w:after="240" w:line="408" w:lineRule="auto"/>
      </w:pPr>
      <w:r>
        <w:rPr>
          <w:b w:val="false"/>
          <w:bCs w:val="false"/>
          <w:i w:val="false"/>
          <w:iCs w:val="false"/>
          <w:color w:val="1A1A1A"/>
          <w:shd w:fill="F0F0F0" w:color="auto" w:val="clear"/>
        </w:rPr>
        <w:t xml:space="preserve">ECHOES_FEATURE_SMITH.pdf</w:t>
      </w:r>
    </w:p>
    <w:p>
      <w:pPr>
        <w:spacing w:after="240" w:line="408" w:lineRule="auto"/>
      </w:pPr>
      <w:r>
        <w:rPr>
          <w:b w:val="false"/>
          <w:bCs w:val="false"/>
          <w:i w:val="false"/>
          <w:iCs w:val="false"/>
          <w:color w:val="1A1A1A"/>
          <w:shd w:fill="F0F0F0" w:color="auto" w:val="clear"/>
        </w:rPr>
        <w:t xml:space="preserve">NORTHSIDE_TVPILOT_JOHNSON.pdf</w:t>
      </w:r>
    </w:p>
    <w:p>
      <w:pPr>
        <w:spacing w:after="240" w:line="408" w:lineRule="auto"/>
      </w:pPr>
      <w:r>
        <w:rPr>
          <w:b w:val="false"/>
          <w:bCs w:val="false"/>
          <w:i w:val="false"/>
          <w:iCs w:val="false"/>
          <w:color w:val="1A1A1A"/>
          <w:shd w:fill="F0F0F0" w:color="auto" w:val="clear"/>
        </w:rPr>
        <w:t xml:space="preserve">UNTITLED_DOCUMENTARY_REYES.pdf</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Files that do not follow this naming convention may be returned or disqualified. Do not use spaces in the file name. Use underscores ( _ ) between each field as shown above.</w:t>
      </w:r>
    </w:p>
    <w:p>
      <w:pPr>
        <w:pStyle w:val="Heading1"/>
        <w:shd w:fill="1A1A1A" w:color="auto" w:val="clear"/>
        <w:spacing w:after="240" w:before="480" w:line="384" w:lineRule="auto"/>
      </w:pPr>
      <w:r>
        <w:rPr>
          <w:rFonts w:ascii="Calibri" w:cs="Calibri" w:eastAsia="Calibri" w:hAnsi="Calibri"/>
          <w:color w:val="FFFFFF"/>
          <w:spacing w:val="15"/>
          <w:sz w:val="26"/>
          <w:szCs w:val="26"/>
        </w:rPr>
        <w:t xml:space="preserve">5. HOW TO SUBMIT</w:t>
      </w:r>
    </w:p>
    <w:p>
      <w:pPr>
        <w:pStyle w:val="Heading2"/>
        <w:spacing w:after="100" w:before="280" w:line="384" w:lineRule="auto"/>
      </w:pPr>
      <w:r>
        <w:rPr>
          <w:rFonts w:ascii="Calibri" w:cs="Calibri" w:eastAsia="Calibri" w:hAnsi="Calibri"/>
          <w:color w:val="1A1A1A"/>
          <w:sz w:val="23"/>
          <w:szCs w:val="23"/>
        </w:rPr>
        <w:t xml:space="preserve">5.1 Submission Method</w:t>
      </w:r>
    </w:p>
    <w:p>
      <w:pPr>
        <w:pBdr>
          <w:top w:val="single" w:color="CCCCCC" w:sz="6"/>
        </w:pBdr>
        <w:spacing w:after="200" w:before="0"/>
      </w:pP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All submissions are accepted exclusively via email. Send your submission to:</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1A1A1A" w:sz="6"/>
              <w:left w:val="single" w:color="1A1A1A" w:sz="6"/>
              <w:bottom w:val="single" w:color="1A1A1A" w:sz="6"/>
              <w:right w:val="single" w:color="1A1A1A" w:sz="6"/>
            </w:tcBorders>
            <w:shd w:fill="F5F5F5" w:color="auto" w:val="clear"/>
            <w:tcMar>
              <w:top w:type="dxa" w:w="150"/>
              <w:left w:type="dxa" w:w="210"/>
              <w:bottom w:type="dxa" w:w="150"/>
              <w:right w:type="dxa" w:w="210"/>
            </w:tcMar>
          </w:tcPr>
          <w:p>
            <w:pPr>
              <w:spacing w:after="120" w:line="408" w:lineRule="auto"/>
            </w:pPr>
            <w:r>
              <w:rPr>
                <w:b/>
                <w:bCs/>
                <w:i w:val="false"/>
                <w:iCs w:val="false"/>
                <w:color w:val="1A1A1A"/>
              </w:rPr>
              <w:t xml:space="preserve">Submission Email Address</w:t>
            </w:r>
          </w:p>
          <w:p>
            <w:pPr>
              <w:spacing w:after="60" w:line="384" w:lineRule="auto"/>
            </w:pPr>
            <w:r>
              <w:rPr>
                <w:rFonts w:ascii="Cambria" w:cs="Cambria" w:eastAsia="Cambria" w:hAnsi="Cambria"/>
                <w:b/>
                <w:bCs/>
                <w:i w:val="false"/>
                <w:iCs w:val="false"/>
                <w:strike w:val="false"/>
                <w:color w:val="1A1A1A"/>
                <w:sz w:val="23"/>
                <w:szCs w:val="23"/>
              </w:rPr>
              <w:t xml:space="preserve">nieobieproductions@gmail.com</w:t>
            </w:r>
          </w:p>
        </w:tc>
      </w:tr>
    </w:tbl>
    <w:p>
      <w:pPr>
        <w:spacing w:after="240" w:before="0"/>
      </w:pPr>
    </w:p>
    <w:p>
      <w:pPr>
        <w:pStyle w:val="Heading2"/>
        <w:spacing w:after="100" w:before="280" w:line="384" w:lineRule="auto"/>
      </w:pPr>
      <w:r>
        <w:rPr>
          <w:rFonts w:ascii="Calibri" w:cs="Calibri" w:eastAsia="Calibri" w:hAnsi="Calibri"/>
          <w:color w:val="1A1A1A"/>
          <w:sz w:val="23"/>
          <w:szCs w:val="23"/>
        </w:rPr>
        <w:t xml:space="preserve">5.2 Subject Line Format</w:t>
      </w:r>
    </w:p>
    <w:p>
      <w:pPr>
        <w:pBdr>
          <w:top w:val="single" w:color="CCCCCC" w:sz="6"/>
        </w:pBdr>
        <w:spacing w:after="200" w:before="0"/>
      </w:pP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Your email subject line must follow this exact format:</w:t>
      </w:r>
    </w:p>
    <w:p>
      <w:pPr>
        <w:spacing w:after="240" w:line="408" w:lineRule="auto"/>
      </w:pPr>
      <w:r>
        <w:rPr>
          <w:b w:val="false"/>
          <w:bCs w:val="false"/>
          <w:i w:val="false"/>
          <w:iCs w:val="false"/>
          <w:color w:val="1A1A1A"/>
          <w:shd w:fill="F0F0F0" w:color="auto" w:val="clear"/>
        </w:rPr>
        <w:t xml:space="preserve">[SUBMISSION] – [TITLE] – [FORMAT]</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Examples:</w:t>
      </w:r>
    </w:p>
    <w:p>
      <w:pPr>
        <w:spacing w:after="240" w:line="408" w:lineRule="auto"/>
      </w:pPr>
      <w:r>
        <w:rPr>
          <w:b w:val="false"/>
          <w:bCs w:val="false"/>
          <w:i w:val="false"/>
          <w:iCs w:val="false"/>
          <w:color w:val="1A1A1A"/>
          <w:shd w:fill="F0F0F0" w:color="auto" w:val="clear"/>
        </w:rPr>
        <w:t xml:space="preserve">[SUBMISSION] – ECHOES – FEATURE SCRIPT</w:t>
      </w:r>
    </w:p>
    <w:p>
      <w:pPr>
        <w:spacing w:after="240" w:line="408" w:lineRule="auto"/>
      </w:pPr>
      <w:r>
        <w:rPr>
          <w:b w:val="false"/>
          <w:bCs w:val="false"/>
          <w:i w:val="false"/>
          <w:iCs w:val="false"/>
          <w:color w:val="1A1A1A"/>
          <w:shd w:fill="F0F0F0" w:color="auto" w:val="clear"/>
        </w:rPr>
        <w:t xml:space="preserve">[SUBMISSION] – NORTHSIDE – TV PILOT</w:t>
      </w:r>
    </w:p>
    <w:p>
      <w:pPr>
        <w:spacing w:after="240" w:line="408" w:lineRule="auto"/>
      </w:pPr>
      <w:r>
        <w:rPr>
          <w:b w:val="false"/>
          <w:bCs w:val="false"/>
          <w:i w:val="false"/>
          <w:iCs w:val="false"/>
          <w:color w:val="1A1A1A"/>
          <w:shd w:fill="F0F0F0" w:color="auto" w:val="clear"/>
        </w:rPr>
        <w:t xml:space="preserve">[SUBMISSION] – THE LAST BLOCK – SHORT FILM</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Emails without a properly formatted subject line may be overlooked in our review queue. Please follow the format exactly.</w:t>
      </w:r>
    </w:p>
    <w:p>
      <w:pPr>
        <w:pStyle w:val="Heading2"/>
        <w:spacing w:after="100" w:before="280" w:line="384" w:lineRule="auto"/>
      </w:pPr>
      <w:r>
        <w:rPr>
          <w:rFonts w:ascii="Calibri" w:cs="Calibri" w:eastAsia="Calibri" w:hAnsi="Calibri"/>
          <w:color w:val="1A1A1A"/>
          <w:sz w:val="23"/>
          <w:szCs w:val="23"/>
        </w:rPr>
        <w:t xml:space="preserve">5.3 Attachment Instructions</w:t>
      </w:r>
    </w:p>
    <w:p>
      <w:pPr>
        <w:pBdr>
          <w:top w:val="single" w:color="CCCCCC" w:sz="6"/>
        </w:pBdr>
        <w:spacing w:after="200" w:before="0"/>
      </w:pP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Attach your completed PDF to the email. </w:t>
      </w:r>
      <w:r>
        <w:rPr>
          <w:rFonts w:ascii="Cambria" w:cs="Cambria" w:eastAsia="Cambria" w:hAnsi="Cambria"/>
          <w:b/>
          <w:bCs/>
          <w:i w:val="false"/>
          <w:iCs w:val="false"/>
          <w:strike w:val="false"/>
          <w:color w:val="1A1A1A"/>
          <w:sz w:val="23"/>
          <w:szCs w:val="23"/>
        </w:rPr>
        <w:t xml:space="preserve">Do not embed your script, treatment, or any part of the submission in the body of the email.</w:t>
      </w:r>
      <w:r>
        <w:rPr>
          <w:rFonts w:ascii="Cambria" w:cs="Cambria" w:eastAsia="Cambria" w:hAnsi="Cambria"/>
          <w:b w:val="false"/>
          <w:bCs w:val="false"/>
          <w:i w:val="false"/>
          <w:iCs w:val="false"/>
          <w:strike w:val="false"/>
          <w:color w:val="1A1A1A"/>
          <w:sz w:val="22"/>
          <w:szCs w:val="22"/>
        </w:rPr>
        <w:t xml:space="preserve"> The email body may contain a brief, optional personal note, but the primary submission material must be attached as a PDF.</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1A1A1A" w:sz="6"/>
              <w:left w:val="single" w:color="1A1A1A" w:sz="6"/>
              <w:bottom w:val="single" w:color="1A1A1A" w:sz="6"/>
              <w:right w:val="single" w:color="1A1A1A" w:sz="6"/>
            </w:tcBorders>
            <w:shd w:fill="FDF2F2" w:color="auto" w:val="clear"/>
            <w:tcMar>
              <w:top w:type="dxa" w:w="150"/>
              <w:left w:type="dxa" w:w="210"/>
              <w:bottom w:type="dxa" w:w="150"/>
              <w:right w:type="dxa" w:w="210"/>
            </w:tcMar>
          </w:tcPr>
          <w:p>
            <w:pPr>
              <w:spacing w:after="120" w:line="408" w:lineRule="auto"/>
            </w:pPr>
            <w:r>
              <w:rPr>
                <w:b/>
                <w:bCs/>
                <w:i w:val="false"/>
                <w:iCs w:val="false"/>
                <w:color w:val="8B0000"/>
              </w:rPr>
              <w:t xml:space="preserve">No Social Media Submissions</w:t>
            </w:r>
          </w:p>
          <w:p>
            <w:pPr>
              <w:spacing w:after="60" w:line="384" w:lineRule="auto"/>
            </w:pPr>
            <w:r>
              <w:rPr>
                <w:rFonts w:ascii="Cambria" w:cs="Cambria" w:eastAsia="Cambria" w:hAnsi="Cambria"/>
                <w:b w:val="false"/>
                <w:bCs w:val="false"/>
                <w:i w:val="false"/>
                <w:iCs w:val="false"/>
                <w:strike w:val="false"/>
                <w:color w:val="1A1A1A"/>
                <w:sz w:val="21"/>
                <w:szCs w:val="21"/>
              </w:rPr>
              <w:t xml:space="preserve">Submissions sent via Instagram DM, Twitter/X, Facebook Messenger, TikTok, LinkedIn, or any other social platform will not be reviewed. The email address above is the only accepted channel.</w:t>
            </w:r>
          </w:p>
        </w:tc>
      </w:tr>
    </w:tbl>
    <w:p>
      <w:pPr>
        <w:spacing w:after="240" w:before="0"/>
      </w:pPr>
    </w:p>
    <w:p>
      <w:pPr>
        <w:pStyle w:val="Heading1"/>
        <w:shd w:fill="1A1A1A" w:color="auto" w:val="clear"/>
        <w:spacing w:after="240" w:before="480" w:line="384" w:lineRule="auto"/>
      </w:pPr>
      <w:r>
        <w:rPr>
          <w:rFonts w:ascii="Calibri" w:cs="Calibri" w:eastAsia="Calibri" w:hAnsi="Calibri"/>
          <w:color w:val="FFFFFF"/>
          <w:spacing w:val="15"/>
          <w:sz w:val="26"/>
          <w:szCs w:val="26"/>
        </w:rPr>
        <w:t xml:space="preserve">6. RESPONSE TIMELINE</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NieObie Productions reviews all compliant submissions carefully. Due to the volume of materials received, we ask for your patience throughout the process. The following timelines are estimates and are not guaranteed.</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tblGrid>
      <w:tr>
        <w:trPr>
          <w:tblHeader/>
        </w:trPr>
        <w:tc>
          <w:tcPr>
            <w:tcW w:type="pct" w:w="19%"/>
            <w:shd w:fill="1A1A1A" w:color="auto" w:val="clear"/>
          </w:tcPr>
          <w:p>
            <w:r>
              <w:rPr>
                <w:rFonts w:ascii="Calibri" w:cs="Calibri" w:eastAsia="Calibri" w:hAnsi="Calibri"/>
                <w:b/>
                <w:bCs/>
                <w:i w:val="false"/>
                <w:iCs w:val="false"/>
                <w:strike w:val="false"/>
                <w:color w:val="FFFFFF"/>
                <w:sz w:val="20"/>
                <w:szCs w:val="20"/>
              </w:rPr>
              <w:t xml:space="preserve">Stage</w:t>
            </w:r>
          </w:p>
        </w:tc>
        <w:tc>
          <w:tcPr>
            <w:tcW w:type="pct" w:w="17%"/>
            <w:shd w:fill="1A1A1A" w:color="auto" w:val="clear"/>
          </w:tcPr>
          <w:p>
            <w:r>
              <w:rPr>
                <w:rFonts w:ascii="Calibri" w:cs="Calibri" w:eastAsia="Calibri" w:hAnsi="Calibri"/>
                <w:b/>
                <w:bCs/>
                <w:i w:val="false"/>
                <w:iCs w:val="false"/>
                <w:strike w:val="false"/>
                <w:color w:val="FFFFFF"/>
                <w:sz w:val="20"/>
                <w:szCs w:val="20"/>
              </w:rPr>
              <w:t xml:space="preserve">Estimated Timeframe</w:t>
            </w:r>
          </w:p>
        </w:tc>
        <w:tc>
          <w:tcPr>
            <w:tcW w:type="pct" w:w="64%"/>
            <w:shd w:fill="1A1A1A" w:color="auto" w:val="clear"/>
          </w:tcPr>
          <w:p>
            <w:r>
              <w:rPr>
                <w:rFonts w:ascii="Calibri" w:cs="Calibri" w:eastAsia="Calibri" w:hAnsi="Calibri"/>
                <w:b/>
                <w:bCs/>
                <w:i w:val="false"/>
                <w:iCs w:val="false"/>
                <w:strike w:val="false"/>
                <w:color w:val="FFFFFF"/>
                <w:sz w:val="20"/>
                <w:szCs w:val="20"/>
              </w:rPr>
              <w:t xml:space="preserve">Notes</w:t>
            </w:r>
          </w:p>
        </w:tc>
      </w:tr>
      <w:tr>
        <w:trPr>
          <w:tblHeader w:val="false"/>
        </w:trPr>
        <w:tc>
          <w:tcPr>
            <w:tcW w:type="pct" w:w="19%"/>
          </w:tcPr>
          <w:p>
            <w:r>
              <w:rPr>
                <w:rFonts w:ascii="Cambria" w:cs="Cambria" w:eastAsia="Cambria" w:hAnsi="Cambria"/>
                <w:b/>
                <w:bCs/>
                <w:i w:val="false"/>
                <w:iCs w:val="false"/>
                <w:strike w:val="false"/>
                <w:color w:val="1A1A1A"/>
                <w:sz w:val="23"/>
                <w:szCs w:val="23"/>
              </w:rPr>
              <w:t xml:space="preserve">Receipt Confirmation</w:t>
            </w:r>
          </w:p>
        </w:tc>
        <w:tc>
          <w:tcPr>
            <w:tcW w:type="pct" w:w="17%"/>
          </w:tcPr>
          <w:p>
            <w:r>
              <w:rPr>
                <w:rFonts w:ascii="Cambria" w:cs="Cambria" w:eastAsia="Cambria" w:hAnsi="Cambria"/>
                <w:b w:val="false"/>
                <w:bCs w:val="false"/>
                <w:i w:val="false"/>
                <w:iCs w:val="false"/>
                <w:strike w:val="false"/>
                <w:color w:val="1A1A1A"/>
                <w:sz w:val="21"/>
                <w:szCs w:val="21"/>
              </w:rPr>
              <w:t xml:space="preserve">Within 5 business days</w:t>
            </w:r>
          </w:p>
        </w:tc>
        <w:tc>
          <w:tcPr>
            <w:tcW w:type="pct" w:w="64%"/>
          </w:tcPr>
          <w:p>
            <w:r>
              <w:rPr>
                <w:rFonts w:ascii="Cambria" w:cs="Cambria" w:eastAsia="Cambria" w:hAnsi="Cambria"/>
                <w:b w:val="false"/>
                <w:bCs w:val="false"/>
                <w:i w:val="false"/>
                <w:iCs w:val="false"/>
                <w:strike w:val="false"/>
                <w:color w:val="1A1A1A"/>
                <w:sz w:val="21"/>
                <w:szCs w:val="21"/>
              </w:rPr>
              <w:t xml:space="preserve">You will receive an automated or manual acknowledgement that your submission was received.</w:t>
            </w:r>
          </w:p>
        </w:tc>
      </w:tr>
      <w:tr>
        <w:trPr>
          <w:tblHeader w:val="false"/>
        </w:trPr>
        <w:tc>
          <w:tcPr>
            <w:tcW w:type="pct" w:w="19%"/>
          </w:tcPr>
          <w:p>
            <w:r>
              <w:rPr>
                <w:rFonts w:ascii="Cambria" w:cs="Cambria" w:eastAsia="Cambria" w:hAnsi="Cambria"/>
                <w:b/>
                <w:bCs/>
                <w:i w:val="false"/>
                <w:iCs w:val="false"/>
                <w:strike w:val="false"/>
                <w:color w:val="1A1A1A"/>
                <w:sz w:val="23"/>
                <w:szCs w:val="23"/>
              </w:rPr>
              <w:t xml:space="preserve">First-Pass Review</w:t>
            </w:r>
          </w:p>
        </w:tc>
        <w:tc>
          <w:tcPr>
            <w:tcW w:type="pct" w:w="17%"/>
          </w:tcPr>
          <w:p>
            <w:r>
              <w:rPr>
                <w:rFonts w:ascii="Cambria" w:cs="Cambria" w:eastAsia="Cambria" w:hAnsi="Cambria"/>
                <w:b w:val="false"/>
                <w:bCs w:val="false"/>
                <w:i w:val="false"/>
                <w:iCs w:val="false"/>
                <w:strike w:val="false"/>
                <w:color w:val="1A1A1A"/>
                <w:sz w:val="21"/>
                <w:szCs w:val="21"/>
              </w:rPr>
              <w:t xml:space="preserve">6–8 weeks</w:t>
            </w:r>
          </w:p>
        </w:tc>
        <w:tc>
          <w:tcPr>
            <w:tcW w:type="pct" w:w="64%"/>
          </w:tcPr>
          <w:p>
            <w:r>
              <w:rPr>
                <w:rFonts w:ascii="Cambria" w:cs="Cambria" w:eastAsia="Cambria" w:hAnsi="Cambria"/>
                <w:b w:val="false"/>
                <w:bCs w:val="false"/>
                <w:i w:val="false"/>
                <w:iCs w:val="false"/>
                <w:strike w:val="false"/>
                <w:color w:val="1A1A1A"/>
                <w:sz w:val="21"/>
                <w:szCs w:val="21"/>
              </w:rPr>
              <w:t xml:space="preserve">Initial evaluation of logline, synopsis, and opening pages. A pass or request for full read will be issued.</w:t>
            </w:r>
          </w:p>
        </w:tc>
      </w:tr>
      <w:tr>
        <w:trPr>
          <w:tblHeader w:val="false"/>
        </w:trPr>
        <w:tc>
          <w:tcPr>
            <w:tcW w:type="pct" w:w="19%"/>
          </w:tcPr>
          <w:p>
            <w:r>
              <w:rPr>
                <w:rFonts w:ascii="Cambria" w:cs="Cambria" w:eastAsia="Cambria" w:hAnsi="Cambria"/>
                <w:b/>
                <w:bCs/>
                <w:i w:val="false"/>
                <w:iCs w:val="false"/>
                <w:strike w:val="false"/>
                <w:color w:val="1A1A1A"/>
                <w:sz w:val="23"/>
                <w:szCs w:val="23"/>
              </w:rPr>
              <w:t xml:space="preserve">Full Read</w:t>
            </w:r>
          </w:p>
        </w:tc>
        <w:tc>
          <w:tcPr>
            <w:tcW w:type="pct" w:w="17%"/>
          </w:tcPr>
          <w:p>
            <w:r>
              <w:rPr>
                <w:rFonts w:ascii="Cambria" w:cs="Cambria" w:eastAsia="Cambria" w:hAnsi="Cambria"/>
                <w:b w:val="false"/>
                <w:bCs w:val="false"/>
                <w:i w:val="false"/>
                <w:iCs w:val="false"/>
                <w:strike w:val="false"/>
                <w:color w:val="1A1A1A"/>
                <w:sz w:val="21"/>
                <w:szCs w:val="21"/>
              </w:rPr>
              <w:t xml:space="preserve">10–14 weeks</w:t>
            </w:r>
          </w:p>
        </w:tc>
        <w:tc>
          <w:tcPr>
            <w:tcW w:type="pct" w:w="64%"/>
          </w:tcPr>
          <w:p>
            <w:r>
              <w:rPr>
                <w:rFonts w:ascii="Cambria" w:cs="Cambria" w:eastAsia="Cambria" w:hAnsi="Cambria"/>
                <w:b w:val="false"/>
                <w:bCs w:val="false"/>
                <w:i w:val="false"/>
                <w:iCs w:val="false"/>
                <w:strike w:val="false"/>
                <w:color w:val="1A1A1A"/>
                <w:sz w:val="21"/>
                <w:szCs w:val="21"/>
              </w:rPr>
              <w:t xml:space="preserve">Applies only if a full read is specifically requested after first-pass. A detailed response will follow.</w:t>
            </w:r>
          </w:p>
        </w:tc>
      </w:tr>
      <w:tr>
        <w:trPr>
          <w:tblHeader w:val="false"/>
        </w:trPr>
        <w:tc>
          <w:tcPr>
            <w:tcW w:type="pct" w:w="19%"/>
          </w:tcPr>
          <w:p>
            <w:r>
              <w:rPr>
                <w:rFonts w:ascii="Cambria" w:cs="Cambria" w:eastAsia="Cambria" w:hAnsi="Cambria"/>
                <w:b/>
                <w:bCs/>
                <w:i w:val="false"/>
                <w:iCs w:val="false"/>
                <w:strike w:val="false"/>
                <w:color w:val="1A1A1A"/>
                <w:sz w:val="23"/>
                <w:szCs w:val="23"/>
              </w:rPr>
              <w:t xml:space="preserve">No Response / Final Status</w:t>
            </w:r>
          </w:p>
        </w:tc>
        <w:tc>
          <w:tcPr>
            <w:tcW w:type="pct" w:w="17%"/>
          </w:tcPr>
          <w:p>
            <w:r>
              <w:rPr>
                <w:rFonts w:ascii="Cambria" w:cs="Cambria" w:eastAsia="Cambria" w:hAnsi="Cambria"/>
                <w:b w:val="false"/>
                <w:bCs w:val="false"/>
                <w:i w:val="false"/>
                <w:iCs w:val="false"/>
                <w:strike w:val="false"/>
                <w:color w:val="1A1A1A"/>
                <w:sz w:val="21"/>
                <w:szCs w:val="21"/>
              </w:rPr>
              <w:t xml:space="preserve">After 16 weeks</w:t>
            </w:r>
          </w:p>
        </w:tc>
        <w:tc>
          <w:tcPr>
            <w:tcW w:type="pct" w:w="64%"/>
          </w:tcPr>
          <w:p>
            <w:r>
              <w:rPr>
                <w:rFonts w:ascii="Cambria" w:cs="Cambria" w:eastAsia="Cambria" w:hAnsi="Cambria"/>
                <w:b w:val="false"/>
                <w:bCs w:val="false"/>
                <w:i w:val="false"/>
                <w:iCs w:val="false"/>
                <w:strike w:val="false"/>
                <w:color w:val="1A1A1A"/>
                <w:sz w:val="21"/>
                <w:szCs w:val="21"/>
              </w:rPr>
              <w:t xml:space="preserve">If you have not received any communication within 16 weeks of your confirmed receipt, your material is not moving forward at this time.</w:t>
            </w:r>
          </w:p>
        </w:tc>
      </w:tr>
    </w:tbl>
    <w:p>
      <w:pPr>
        <w:spacing w:after="200" w:before="0"/>
      </w:pP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1A1A1A" w:sz="6"/>
              <w:left w:val="single" w:color="1A1A1A" w:sz="6"/>
              <w:bottom w:val="single" w:color="1A1A1A" w:sz="6"/>
              <w:right w:val="single" w:color="1A1A1A" w:sz="6"/>
            </w:tcBorders>
            <w:shd w:fill="FDF8EE" w:color="auto" w:val="clear"/>
            <w:tcMar>
              <w:top w:type="dxa" w:w="150"/>
              <w:left w:type="dxa" w:w="210"/>
              <w:bottom w:type="dxa" w:w="150"/>
              <w:right w:type="dxa" w:w="210"/>
            </w:tcMar>
          </w:tcPr>
          <w:p>
            <w:pPr>
              <w:spacing w:after="120" w:line="408" w:lineRule="auto"/>
            </w:pPr>
            <w:r>
              <w:rPr>
                <w:b/>
                <w:bCs/>
                <w:i w:val="false"/>
                <w:iCs w:val="false"/>
                <w:color w:val="5A3E00"/>
              </w:rPr>
              <w:t xml:space="preserve">Follow-Up Requests</w:t>
            </w:r>
          </w:p>
          <w:p>
            <w:pPr>
              <w:spacing w:after="60" w:line="384" w:lineRule="auto"/>
            </w:pPr>
            <w:r>
              <w:rPr>
                <w:rFonts w:ascii="Cambria" w:cs="Cambria" w:eastAsia="Cambria" w:hAnsi="Cambria"/>
                <w:b w:val="false"/>
                <w:bCs w:val="false"/>
                <w:i w:val="false"/>
                <w:iCs w:val="false"/>
                <w:strike w:val="false"/>
                <w:color w:val="1A1A1A"/>
                <w:sz w:val="21"/>
                <w:szCs w:val="21"/>
              </w:rPr>
              <w:t xml:space="preserve">Please do not send follow-up emails before the stated review window for each stage has closed. Early follow-up emails slow down our review process for all submitters. We appreciate your patience and will contact you when a decision has been reached.</w:t>
            </w:r>
          </w:p>
        </w:tc>
      </w:tr>
    </w:tbl>
    <w:p>
      <w:pPr>
        <w:spacing w:after="240" w:before="0"/>
      </w:pPr>
    </w:p>
    <w:p>
      <w:pPr>
        <w:pStyle w:val="Heading1"/>
        <w:shd w:fill="1A1A1A" w:color="auto" w:val="clear"/>
        <w:spacing w:after="240" w:before="480" w:line="384" w:lineRule="auto"/>
      </w:pPr>
      <w:r>
        <w:rPr>
          <w:rFonts w:ascii="Calibri" w:cs="Calibri" w:eastAsia="Calibri" w:hAnsi="Calibri"/>
          <w:color w:val="FFFFFF"/>
          <w:spacing w:val="15"/>
          <w:sz w:val="26"/>
          <w:szCs w:val="26"/>
        </w:rPr>
        <w:t xml:space="preserve">7. RELEASE AND LEGAL DISCLAIMER</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By submitting materials to NieObie Productions, the submitter acknowledges and agrees to the following terms:</w:t>
      </w:r>
    </w:p>
    <w:p>
      <w:pPr>
        <w:pStyle w:val="ListParagraph"/>
        <w:numPr>
          <w:ilvl w:val="0"/>
          <w:numId w:val="2"/>
        </w:numPr>
        <w:spacing w:after="60" w:line="408" w:lineRule="auto"/>
        <w:ind w:left="720" w:hanging="360"/>
      </w:pPr>
      <w:r>
        <w:rPr>
          <w:rFonts w:ascii="Cambria" w:cs="Cambria" w:eastAsia="Cambria" w:hAnsi="Cambria"/>
          <w:b/>
          <w:bCs/>
          <w:i w:val="false"/>
          <w:iCs w:val="false"/>
          <w:strike w:val="false"/>
          <w:color w:val="1A1A1A"/>
          <w:sz w:val="23"/>
          <w:szCs w:val="23"/>
        </w:rPr>
        <w:t xml:space="preserve">Right to Develop Similar Ideas:</w:t>
      </w:r>
      <w:r>
        <w:rPr>
          <w:rFonts w:ascii="Cambria" w:cs="Cambria" w:eastAsia="Cambria" w:hAnsi="Cambria"/>
          <w:b w:val="false"/>
          <w:bCs w:val="false"/>
          <w:i w:val="false"/>
          <w:iCs w:val="false"/>
          <w:strike w:val="false"/>
          <w:color w:val="1A1A1A"/>
          <w:sz w:val="23"/>
          <w:szCs w:val="23"/>
        </w:rPr>
        <w:t xml:space="preserve"> NieObie Productions accepts unsolicited materials and reserves the right to develop projects that may be similar in theme, concept, genre, or premise to submitted materials, independent of the submission. The company's existing and future development pipeline may encompass ideas that coincide with those submitted.</w:t>
      </w:r>
    </w:p>
    <w:p>
      <w:pPr>
        <w:pStyle w:val="ListParagraph"/>
        <w:numPr>
          <w:ilvl w:val="0"/>
          <w:numId w:val="2"/>
        </w:numPr>
        <w:spacing w:after="60" w:line="408" w:lineRule="auto"/>
        <w:ind w:left="720" w:hanging="360"/>
      </w:pPr>
      <w:r>
        <w:rPr>
          <w:rFonts w:ascii="Cambria" w:cs="Cambria" w:eastAsia="Cambria" w:hAnsi="Cambria"/>
          <w:b/>
          <w:bCs/>
          <w:i w:val="false"/>
          <w:iCs w:val="false"/>
          <w:strike w:val="false"/>
          <w:color w:val="1A1A1A"/>
          <w:sz w:val="23"/>
          <w:szCs w:val="23"/>
        </w:rPr>
        <w:t xml:space="preserve">Acceptance of Policy:</w:t>
      </w:r>
      <w:r>
        <w:rPr>
          <w:rFonts w:ascii="Cambria" w:cs="Cambria" w:eastAsia="Cambria" w:hAnsi="Cambria"/>
          <w:b w:val="false"/>
          <w:bCs w:val="false"/>
          <w:i w:val="false"/>
          <w:iCs w:val="false"/>
          <w:strike w:val="false"/>
          <w:color w:val="1A1A1A"/>
          <w:sz w:val="23"/>
          <w:szCs w:val="23"/>
        </w:rPr>
        <w:t xml:space="preserve"> Submission of any material constitutes the submitter's full acceptance of this Submission Policy and all terms contained herein.</w:t>
      </w:r>
    </w:p>
    <w:p>
      <w:pPr>
        <w:pStyle w:val="ListParagraph"/>
        <w:numPr>
          <w:ilvl w:val="0"/>
          <w:numId w:val="2"/>
        </w:numPr>
        <w:spacing w:after="60" w:line="408" w:lineRule="auto"/>
        <w:ind w:left="720" w:hanging="360"/>
      </w:pPr>
      <w:r>
        <w:rPr>
          <w:rFonts w:ascii="Cambria" w:cs="Cambria" w:eastAsia="Cambria" w:hAnsi="Cambria"/>
          <w:b/>
          <w:bCs/>
          <w:i w:val="false"/>
          <w:iCs w:val="false"/>
          <w:strike w:val="false"/>
          <w:color w:val="1A1A1A"/>
          <w:sz w:val="23"/>
          <w:szCs w:val="23"/>
        </w:rPr>
        <w:t xml:space="preserve">Parallel Development:</w:t>
      </w:r>
      <w:r>
        <w:rPr>
          <w:rFonts w:ascii="Cambria" w:cs="Cambria" w:eastAsia="Cambria" w:hAnsi="Cambria"/>
          <w:b w:val="false"/>
          <w:bCs w:val="false"/>
          <w:i w:val="false"/>
          <w:iCs w:val="false"/>
          <w:strike w:val="false"/>
          <w:color w:val="1A1A1A"/>
          <w:sz w:val="23"/>
          <w:szCs w:val="23"/>
        </w:rPr>
        <w:t xml:space="preserve"> NieObie Productions is not liable for ideas, concepts, characters, or story elements that parallel or resemble projects already in development or under consideration within the company at the time of submission.</w:t>
      </w:r>
    </w:p>
    <w:p>
      <w:pPr>
        <w:pStyle w:val="ListParagraph"/>
        <w:numPr>
          <w:ilvl w:val="0"/>
          <w:numId w:val="2"/>
        </w:numPr>
        <w:spacing w:after="60" w:line="408" w:lineRule="auto"/>
        <w:ind w:left="720" w:hanging="360"/>
      </w:pPr>
      <w:r>
        <w:rPr>
          <w:rFonts w:ascii="Cambria" w:cs="Cambria" w:eastAsia="Cambria" w:hAnsi="Cambria"/>
          <w:b/>
          <w:bCs/>
          <w:i w:val="false"/>
          <w:iCs w:val="false"/>
          <w:strike w:val="false"/>
          <w:color w:val="1A1A1A"/>
          <w:sz w:val="23"/>
          <w:szCs w:val="23"/>
        </w:rPr>
        <w:t xml:space="preserve">Confidentiality:</w:t>
      </w:r>
      <w:r>
        <w:rPr>
          <w:rFonts w:ascii="Cambria" w:cs="Cambria" w:eastAsia="Cambria" w:hAnsi="Cambria"/>
          <w:b w:val="false"/>
          <w:bCs w:val="false"/>
          <w:i w:val="false"/>
          <w:iCs w:val="false"/>
          <w:strike w:val="false"/>
          <w:color w:val="1A1A1A"/>
          <w:sz w:val="23"/>
          <w:szCs w:val="23"/>
        </w:rPr>
        <w:t xml:space="preserve"> All submitted materials are treated as confidential. NieObie Productions will not share, distribute, or circulate submitted materials outside the company without the express written consent of the submitter.</w:t>
      </w:r>
    </w:p>
    <w:p>
      <w:pPr>
        <w:pStyle w:val="ListParagraph"/>
        <w:numPr>
          <w:ilvl w:val="0"/>
          <w:numId w:val="2"/>
        </w:numPr>
        <w:spacing w:after="60" w:line="408" w:lineRule="auto"/>
        <w:ind w:left="720" w:hanging="360"/>
      </w:pPr>
      <w:r>
        <w:rPr>
          <w:rFonts w:ascii="Cambria" w:cs="Cambria" w:eastAsia="Cambria" w:hAnsi="Cambria"/>
          <w:b/>
          <w:bCs/>
          <w:i w:val="false"/>
          <w:iCs w:val="false"/>
          <w:strike w:val="false"/>
          <w:color w:val="1A1A1A"/>
          <w:sz w:val="23"/>
          <w:szCs w:val="23"/>
        </w:rPr>
        <w:t xml:space="preserve">Copyright Registration — Strongly Recommended:</w:t>
      </w:r>
      <w:r>
        <w:rPr>
          <w:rFonts w:ascii="Cambria" w:cs="Cambria" w:eastAsia="Cambria" w:hAnsi="Cambria"/>
          <w:b w:val="false"/>
          <w:bCs w:val="false"/>
          <w:i w:val="false"/>
          <w:iCs w:val="false"/>
          <w:strike w:val="false"/>
          <w:color w:val="1A1A1A"/>
          <w:sz w:val="23"/>
          <w:szCs w:val="23"/>
        </w:rPr>
        <w:t xml:space="preserve"> Submitters are strongly encouraged to register their work with the </w:t>
      </w:r>
      <w:r>
        <w:rPr>
          <w:rFonts w:ascii="Cambria" w:cs="Cambria" w:eastAsia="Cambria" w:hAnsi="Cambria"/>
          <w:b/>
          <w:bCs/>
          <w:i w:val="false"/>
          <w:iCs w:val="false"/>
          <w:strike w:val="false"/>
          <w:color w:val="1A1A1A"/>
          <w:sz w:val="23"/>
          <w:szCs w:val="23"/>
        </w:rPr>
        <w:t xml:space="preserve">Writers Guild of America (WGA)</w:t>
      </w:r>
      <w:r>
        <w:rPr>
          <w:rFonts w:ascii="Cambria" w:cs="Cambria" w:eastAsia="Cambria" w:hAnsi="Cambria"/>
          <w:b w:val="false"/>
          <w:bCs w:val="false"/>
          <w:i w:val="false"/>
          <w:iCs w:val="false"/>
          <w:strike w:val="false"/>
          <w:color w:val="1A1A1A"/>
          <w:sz w:val="23"/>
          <w:szCs w:val="23"/>
        </w:rPr>
        <w:t xml:space="preserve"> or the </w:t>
      </w:r>
      <w:r>
        <w:rPr>
          <w:rFonts w:ascii="Cambria" w:cs="Cambria" w:eastAsia="Cambria" w:hAnsi="Cambria"/>
          <w:b/>
          <w:bCs/>
          <w:i w:val="false"/>
          <w:iCs w:val="false"/>
          <w:strike w:val="false"/>
          <w:color w:val="1A1A1A"/>
          <w:sz w:val="23"/>
          <w:szCs w:val="23"/>
        </w:rPr>
        <w:t xml:space="preserve">U.S. Copyright Office</w:t>
      </w:r>
      <w:r>
        <w:rPr>
          <w:rFonts w:ascii="Cambria" w:cs="Cambria" w:eastAsia="Cambria" w:hAnsi="Cambria"/>
          <w:b w:val="false"/>
          <w:bCs w:val="false"/>
          <w:i w:val="false"/>
          <w:iCs w:val="false"/>
          <w:strike w:val="false"/>
          <w:color w:val="1A1A1A"/>
          <w:sz w:val="23"/>
          <w:szCs w:val="23"/>
        </w:rPr>
        <w:t xml:space="preserve"> prior to submitting to NieObie Productions or any production company. Registration provides legal protection and establishes proof of authorship.</w:t>
      </w:r>
    </w:p>
    <w:p>
      <w:pPr>
        <w:pStyle w:val="ListParagraph"/>
        <w:numPr>
          <w:ilvl w:val="0"/>
          <w:numId w:val="2"/>
        </w:numPr>
        <w:spacing w:after="60" w:line="408" w:lineRule="auto"/>
        <w:ind w:left="720" w:hanging="360"/>
      </w:pPr>
      <w:r>
        <w:rPr>
          <w:rFonts w:ascii="Cambria" w:cs="Cambria" w:eastAsia="Cambria" w:hAnsi="Cambria"/>
          <w:b/>
          <w:bCs/>
          <w:i w:val="false"/>
          <w:iCs w:val="false"/>
          <w:strike w:val="false"/>
          <w:color w:val="1A1A1A"/>
          <w:sz w:val="23"/>
          <w:szCs w:val="23"/>
        </w:rPr>
        <w:t xml:space="preserve">No Legal Relationship:</w:t>
      </w:r>
      <w:r>
        <w:rPr>
          <w:rFonts w:ascii="Cambria" w:cs="Cambria" w:eastAsia="Cambria" w:hAnsi="Cambria"/>
          <w:b w:val="false"/>
          <w:bCs w:val="false"/>
          <w:i w:val="false"/>
          <w:iCs w:val="false"/>
          <w:strike w:val="false"/>
          <w:color w:val="1A1A1A"/>
          <w:sz w:val="23"/>
          <w:szCs w:val="23"/>
        </w:rPr>
        <w:t xml:space="preserve"> Submission does not create any legal relationship, partnership, or obligation between the submitter and NieObie Productions unless and until a written agreement is executed by both parties.</w:t>
      </w:r>
    </w:p>
    <w:p>
      <w:pPr>
        <w:pStyle w:val="Heading1"/>
        <w:shd w:fill="1A1A1A" w:color="auto" w:val="clear"/>
        <w:spacing w:after="240" w:before="480" w:line="384" w:lineRule="auto"/>
      </w:pPr>
      <w:r>
        <w:rPr>
          <w:rFonts w:ascii="Calibri" w:cs="Calibri" w:eastAsia="Calibri" w:hAnsi="Calibri"/>
          <w:color w:val="FFFFFF"/>
          <w:spacing w:val="15"/>
          <w:sz w:val="26"/>
          <w:szCs w:val="26"/>
        </w:rPr>
        <w:t xml:space="preserve">8. EXCLUSIVITY</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NieObie Productions does </w:t>
      </w:r>
      <w:r>
        <w:rPr>
          <w:rFonts w:ascii="Cambria" w:cs="Cambria" w:eastAsia="Cambria" w:hAnsi="Cambria"/>
          <w:b/>
          <w:bCs/>
          <w:i w:val="false"/>
          <w:iCs w:val="false"/>
          <w:strike w:val="false"/>
          <w:color w:val="1A1A1A"/>
          <w:sz w:val="23"/>
          <w:szCs w:val="23"/>
        </w:rPr>
        <w:t xml:space="preserve">not</w:t>
      </w:r>
      <w:r>
        <w:rPr>
          <w:rFonts w:ascii="Cambria" w:cs="Cambria" w:eastAsia="Cambria" w:hAnsi="Cambria"/>
          <w:b w:val="false"/>
          <w:bCs w:val="false"/>
          <w:i w:val="false"/>
          <w:iCs w:val="false"/>
          <w:strike w:val="false"/>
          <w:color w:val="1A1A1A"/>
          <w:sz w:val="22"/>
          <w:szCs w:val="22"/>
        </w:rPr>
        <w:t xml:space="preserve"> require exclusive submission holds during the review period. Submitters are free to simultaneously submit their materials to other production companies, studios, managers, agents, or literary representatives during the same period. We ask only that you notify us promptly if your project is optioned, sold, or placed elsewhere during our review, so that we may update our records accordingly.</w:t>
      </w:r>
    </w:p>
    <w:p>
      <w:pPr>
        <w:pStyle w:val="Heading1"/>
        <w:shd w:fill="1A1A1A" w:color="auto" w:val="clear"/>
        <w:spacing w:after="240" w:before="480" w:line="384" w:lineRule="auto"/>
      </w:pPr>
      <w:r>
        <w:rPr>
          <w:rFonts w:ascii="Calibri" w:cs="Calibri" w:eastAsia="Calibri" w:hAnsi="Calibri"/>
          <w:color w:val="FFFFFF"/>
          <w:spacing w:val="15"/>
          <w:sz w:val="26"/>
          <w:szCs w:val="26"/>
        </w:rPr>
        <w:t xml:space="preserve">9. RIGHTS AND OPTIONS</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If NieObie Productions wishes to move forward with your project following a full review, the following process will apply:</w:t>
      </w:r>
    </w:p>
    <w:p>
      <w:pPr>
        <w:pStyle w:val="ListParagraph"/>
        <w:numPr>
          <w:ilvl w:val="0"/>
          <w:numId w:val="1"/>
        </w:numPr>
        <w:spacing w:after="60" w:line="408" w:lineRule="auto"/>
        <w:ind w:left="720" w:hanging="360"/>
      </w:pPr>
      <w:r>
        <w:rPr>
          <w:rFonts w:ascii="Cambria" w:cs="Cambria" w:eastAsia="Cambria" w:hAnsi="Cambria"/>
          <w:b/>
          <w:bCs/>
          <w:i w:val="false"/>
          <w:iCs w:val="false"/>
          <w:strike w:val="false"/>
          <w:color w:val="1A1A1A"/>
          <w:sz w:val="23"/>
          <w:szCs w:val="23"/>
        </w:rPr>
        <w:t xml:space="preserve">Formal Agreement Required:</w:t>
      </w:r>
      <w:r>
        <w:rPr>
          <w:rFonts w:ascii="Cambria" w:cs="Cambria" w:eastAsia="Cambria" w:hAnsi="Cambria"/>
          <w:b w:val="false"/>
          <w:bCs w:val="false"/>
          <w:i w:val="false"/>
          <w:iCs w:val="false"/>
          <w:strike w:val="false"/>
          <w:color w:val="1A1A1A"/>
          <w:sz w:val="23"/>
          <w:szCs w:val="23"/>
        </w:rPr>
        <w:t xml:space="preserve"> Any expression of interest will be followed by a formal option agreement, acquisition agreement, or development deal presented in writing. All proposed terms will be communicated via official written documentation.</w:t>
      </w:r>
    </w:p>
    <w:p>
      <w:pPr>
        <w:pStyle w:val="ListParagraph"/>
        <w:numPr>
          <w:ilvl w:val="0"/>
          <w:numId w:val="1"/>
        </w:numPr>
        <w:spacing w:after="60" w:line="408" w:lineRule="auto"/>
        <w:ind w:left="720" w:hanging="360"/>
      </w:pPr>
      <w:r>
        <w:rPr>
          <w:rFonts w:ascii="Cambria" w:cs="Cambria" w:eastAsia="Cambria" w:hAnsi="Cambria"/>
          <w:b/>
          <w:bCs/>
          <w:i w:val="false"/>
          <w:iCs w:val="false"/>
          <w:strike w:val="false"/>
          <w:color w:val="1A1A1A"/>
          <w:sz w:val="23"/>
          <w:szCs w:val="23"/>
        </w:rPr>
        <w:t xml:space="preserve">No Verbal Agreements:</w:t>
      </w:r>
      <w:r>
        <w:rPr>
          <w:rFonts w:ascii="Cambria" w:cs="Cambria" w:eastAsia="Cambria" w:hAnsi="Cambria"/>
          <w:b w:val="false"/>
          <w:bCs w:val="false"/>
          <w:i w:val="false"/>
          <w:iCs w:val="false"/>
          <w:strike w:val="false"/>
          <w:color w:val="1A1A1A"/>
          <w:sz w:val="23"/>
          <w:szCs w:val="23"/>
        </w:rPr>
        <w:t xml:space="preserve"> No verbal communication — including phone calls, email conversations, in-person meetings, or social media exchanges — constitutes a deal, commitment, or agreement of any kind. A deal exists only when a written contract has been signed by authorized representatives of both parties.</w:t>
      </w:r>
    </w:p>
    <w:p>
      <w:pPr>
        <w:pStyle w:val="ListParagraph"/>
        <w:numPr>
          <w:ilvl w:val="0"/>
          <w:numId w:val="1"/>
        </w:numPr>
        <w:spacing w:after="60" w:line="408" w:lineRule="auto"/>
        <w:ind w:left="720" w:hanging="360"/>
      </w:pPr>
      <w:r>
        <w:rPr>
          <w:rFonts w:ascii="Cambria" w:cs="Cambria" w:eastAsia="Cambria" w:hAnsi="Cambria"/>
          <w:b/>
          <w:bCs/>
          <w:i w:val="false"/>
          <w:iCs w:val="false"/>
          <w:strike w:val="false"/>
          <w:color w:val="1A1A1A"/>
          <w:sz w:val="23"/>
          <w:szCs w:val="23"/>
        </w:rPr>
        <w:t xml:space="preserve">Written Contract Governs:</w:t>
      </w:r>
      <w:r>
        <w:rPr>
          <w:rFonts w:ascii="Cambria" w:cs="Cambria" w:eastAsia="Cambria" w:hAnsi="Cambria"/>
          <w:b w:val="false"/>
          <w:bCs w:val="false"/>
          <w:i w:val="false"/>
          <w:iCs w:val="false"/>
          <w:strike w:val="false"/>
          <w:color w:val="1A1A1A"/>
          <w:sz w:val="23"/>
          <w:szCs w:val="23"/>
        </w:rPr>
        <w:t xml:space="preserve"> All rights transfers, option periods, compensation terms, credit provisions, and any other deal points are subject exclusively to the terms of a written, executed contract. No other representations or discussions carry legal weight.</w:t>
      </w:r>
    </w:p>
    <w:p>
      <w:pPr>
        <w:pStyle w:val="ListParagraph"/>
        <w:numPr>
          <w:ilvl w:val="0"/>
          <w:numId w:val="1"/>
        </w:numPr>
        <w:spacing w:after="60" w:line="408" w:lineRule="auto"/>
        <w:ind w:left="720" w:hanging="360"/>
      </w:pPr>
      <w:r>
        <w:rPr>
          <w:rFonts w:ascii="Cambria" w:cs="Cambria" w:eastAsia="Cambria" w:hAnsi="Cambria"/>
          <w:b/>
          <w:bCs/>
          <w:i w:val="false"/>
          <w:iCs w:val="false"/>
          <w:strike w:val="false"/>
          <w:color w:val="1A1A1A"/>
          <w:sz w:val="23"/>
          <w:szCs w:val="23"/>
        </w:rPr>
        <w:t xml:space="preserve">Right to Negotiate:</w:t>
      </w:r>
      <w:r>
        <w:rPr>
          <w:rFonts w:ascii="Cambria" w:cs="Cambria" w:eastAsia="Cambria" w:hAnsi="Cambria"/>
          <w:b w:val="false"/>
          <w:bCs w:val="false"/>
          <w:i w:val="false"/>
          <w:iCs w:val="false"/>
          <w:strike w:val="false"/>
          <w:color w:val="1A1A1A"/>
          <w:sz w:val="23"/>
          <w:szCs w:val="23"/>
        </w:rPr>
        <w:t xml:space="preserve"> Submitters are encouraged to seek legal representation or entertainment counsel when reviewing any agreement presented by NieObie Productions.</w:t>
      </w:r>
    </w:p>
    <w:p>
      <w:pPr>
        <w:pStyle w:val="Heading1"/>
        <w:shd w:fill="1A1A1A" w:color="auto" w:val="clear"/>
        <w:spacing w:after="240" w:before="480" w:line="384" w:lineRule="auto"/>
      </w:pPr>
      <w:r>
        <w:rPr>
          <w:rFonts w:ascii="Calibri" w:cs="Calibri" w:eastAsia="Calibri" w:hAnsi="Calibri"/>
          <w:color w:val="FFFFFF"/>
          <w:spacing w:val="15"/>
          <w:sz w:val="26"/>
          <w:szCs w:val="26"/>
        </w:rPr>
        <w:t xml:space="preserve">10. CONTACT INFORMATION</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NieObie Productions welcomes professional correspondence. For all submission-related inquiries, please use the following contact:</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tblGrid>
      <w:tr>
        <w:trPr>
          <w:tblHeader/>
        </w:trPr>
        <w:tc>
          <w:tcPr>
            <w:tcW w:type="pct" w:w="24%"/>
            <w:shd w:fill="1A1A1A" w:color="auto" w:val="clear"/>
          </w:tcPr>
          <w:p>
            <w:r>
              <w:rPr>
                <w:rFonts w:ascii="Calibri" w:cs="Calibri" w:eastAsia="Calibri" w:hAnsi="Calibri"/>
                <w:b/>
                <w:bCs/>
                <w:i w:val="false"/>
                <w:iCs w:val="false"/>
                <w:strike w:val="false"/>
                <w:color w:val="FFFFFF"/>
                <w:sz w:val="20"/>
                <w:szCs w:val="20"/>
              </w:rPr>
              <w:t xml:space="preserve">Contact Method</w:t>
            </w:r>
          </w:p>
        </w:tc>
        <w:tc>
          <w:tcPr>
            <w:tcW w:type="pct" w:w="76%"/>
            <w:shd w:fill="1A1A1A" w:color="auto" w:val="clear"/>
          </w:tcPr>
          <w:p>
            <w:r>
              <w:rPr>
                <w:rFonts w:ascii="Calibri" w:cs="Calibri" w:eastAsia="Calibri" w:hAnsi="Calibri"/>
                <w:b/>
                <w:bCs/>
                <w:i w:val="false"/>
                <w:iCs w:val="false"/>
                <w:strike w:val="false"/>
                <w:color w:val="FFFFFF"/>
                <w:sz w:val="20"/>
                <w:szCs w:val="20"/>
              </w:rPr>
              <w:t xml:space="preserve">Details</w:t>
            </w:r>
          </w:p>
        </w:tc>
      </w:tr>
      <w:tr>
        <w:trPr>
          <w:tblHeader w:val="false"/>
        </w:trPr>
        <w:tc>
          <w:tcPr>
            <w:tcW w:type="pct" w:w="24%"/>
          </w:tcPr>
          <w:p>
            <w:r>
              <w:rPr>
                <w:rFonts w:ascii="Cambria" w:cs="Cambria" w:eastAsia="Cambria" w:hAnsi="Cambria"/>
                <w:b/>
                <w:bCs/>
                <w:i w:val="false"/>
                <w:iCs w:val="false"/>
                <w:strike w:val="false"/>
                <w:color w:val="1A1A1A"/>
                <w:sz w:val="23"/>
                <w:szCs w:val="23"/>
              </w:rPr>
              <w:t xml:space="preserve">Submissions &amp; General Inquiries</w:t>
            </w:r>
          </w:p>
        </w:tc>
        <w:tc>
          <w:tcPr>
            <w:tcW w:type="pct" w:w="76%"/>
          </w:tcPr>
          <w:p>
            <w:r>
              <w:rPr>
                <w:rFonts w:ascii="Cambria" w:cs="Cambria" w:eastAsia="Cambria" w:hAnsi="Cambria"/>
                <w:b w:val="false"/>
                <w:bCs w:val="false"/>
                <w:i w:val="false"/>
                <w:iCs w:val="false"/>
                <w:strike w:val="false"/>
                <w:color w:val="1A1A1A"/>
                <w:sz w:val="21"/>
                <w:szCs w:val="21"/>
              </w:rPr>
              <w:t xml:space="preserve">nieobieproductions@gmail.com</w:t>
            </w:r>
          </w:p>
        </w:tc>
      </w:tr>
      <w:tr>
        <w:trPr>
          <w:tblHeader w:val="false"/>
        </w:trPr>
        <w:tc>
          <w:tcPr>
            <w:tcW w:type="pct" w:w="24%"/>
          </w:tcPr>
          <w:p>
            <w:r>
              <w:rPr>
                <w:rFonts w:ascii="Cambria" w:cs="Cambria" w:eastAsia="Cambria" w:hAnsi="Cambria"/>
                <w:b/>
                <w:bCs/>
                <w:i w:val="false"/>
                <w:iCs w:val="false"/>
                <w:strike w:val="false"/>
                <w:color w:val="1A1A1A"/>
                <w:sz w:val="23"/>
                <w:szCs w:val="23"/>
              </w:rPr>
              <w:t xml:space="preserve">Phone Consultations</w:t>
            </w:r>
          </w:p>
        </w:tc>
        <w:tc>
          <w:tcPr>
            <w:tcW w:type="pct" w:w="76%"/>
          </w:tcPr>
          <w:p>
            <w:r>
              <w:rPr>
                <w:rFonts w:ascii="Cambria" w:cs="Cambria" w:eastAsia="Cambria" w:hAnsi="Cambria"/>
                <w:b w:val="false"/>
                <w:bCs w:val="false"/>
                <w:i w:val="false"/>
                <w:iCs w:val="false"/>
                <w:strike w:val="false"/>
                <w:color w:val="1A1A1A"/>
                <w:sz w:val="21"/>
                <w:szCs w:val="21"/>
              </w:rPr>
              <w:t xml:space="preserve">Available by appointment only. Appointments must be arranged in advance via email. No walk-in or unscheduled calls are accepted.</w:t>
            </w:r>
          </w:p>
        </w:tc>
      </w:tr>
      <w:tr>
        <w:trPr>
          <w:tblHeader w:val="false"/>
        </w:trPr>
        <w:tc>
          <w:tcPr>
            <w:tcW w:type="pct" w:w="24%"/>
          </w:tcPr>
          <w:p>
            <w:r>
              <w:rPr>
                <w:rFonts w:ascii="Cambria" w:cs="Cambria" w:eastAsia="Cambria" w:hAnsi="Cambria"/>
                <w:b/>
                <w:bCs/>
                <w:i w:val="false"/>
                <w:iCs w:val="false"/>
                <w:strike w:val="false"/>
                <w:color w:val="1A1A1A"/>
                <w:sz w:val="23"/>
                <w:szCs w:val="23"/>
              </w:rPr>
              <w:t xml:space="preserve">Social Media</w:t>
            </w:r>
          </w:p>
        </w:tc>
        <w:tc>
          <w:tcPr>
            <w:tcW w:type="pct" w:w="76%"/>
          </w:tcPr>
          <w:p>
            <w:r>
              <w:rPr>
                <w:rFonts w:ascii="Cambria" w:cs="Cambria" w:eastAsia="Cambria" w:hAnsi="Cambria"/>
                <w:b w:val="false"/>
                <w:bCs w:val="false"/>
                <w:i w:val="false"/>
                <w:iCs w:val="false"/>
                <w:strike w:val="false"/>
                <w:color w:val="1A1A1A"/>
                <w:sz w:val="21"/>
                <w:szCs w:val="21"/>
              </w:rPr>
              <w:t xml:space="preserve">Not a valid channel for submissions or formal business inquiries. See Section 5 and Section 3.</w:t>
            </w:r>
          </w:p>
        </w:tc>
      </w:tr>
    </w:tbl>
    <w:p>
      <w:pPr>
        <w:spacing w:after="200" w:before="0"/>
      </w:pP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We aim to respond to all general inquiries within five (5) to seven (7) business days. Submission-specific inquiries are subject to the response timelines outlined in Section 6.</w:t>
      </w:r>
    </w:p>
    <w:p>
      <w:pPr>
        <w:pStyle w:val="Heading1"/>
        <w:shd w:fill="1A1A1A" w:color="auto" w:val="clear"/>
        <w:spacing w:after="240" w:before="480" w:line="384" w:lineRule="auto"/>
      </w:pPr>
      <w:r>
        <w:rPr>
          <w:rFonts w:ascii="Calibri" w:cs="Calibri" w:eastAsia="Calibri" w:hAnsi="Calibri"/>
          <w:color w:val="FFFFFF"/>
          <w:spacing w:val="15"/>
          <w:sz w:val="26"/>
          <w:szCs w:val="26"/>
        </w:rPr>
        <w:t xml:space="preserve">11. POLICY UPDATES</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This Submission Policy is subject to revision, amendment, or replacement at any time and without prior notice. NieObie Productions reserves the right to update submission requirements, review timelines, accepted formats, and any other terms contained herein as the company's development needs evolve.</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It is the submitter's responsibility to review the most current version of this policy before submitting materials. Submissions made under an outdated version of this policy will be held to the standards of the version in effect at the time of receipt.</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1A1A1A" w:sz="6"/>
              <w:left w:val="single" w:color="1A1A1A" w:sz="6"/>
              <w:bottom w:val="single" w:color="1A1A1A" w:sz="6"/>
              <w:right w:val="single" w:color="1A1A1A" w:sz="6"/>
            </w:tcBorders>
            <w:shd w:fill="FDF8EE" w:color="auto" w:val="clear"/>
            <w:tcMar>
              <w:top w:type="dxa" w:w="150"/>
              <w:left w:type="dxa" w:w="210"/>
              <w:bottom w:type="dxa" w:w="150"/>
              <w:right w:type="dxa" w:w="210"/>
            </w:tcMar>
          </w:tcPr>
          <w:p>
            <w:pPr>
              <w:spacing w:after="120" w:line="408" w:lineRule="auto"/>
            </w:pPr>
            <w:r>
              <w:rPr>
                <w:b/>
                <w:bCs/>
                <w:i w:val="false"/>
                <w:iCs w:val="false"/>
                <w:color w:val="5A3E00"/>
              </w:rPr>
              <w:t xml:space="preserve">Always Verify Before Submitting</w:t>
            </w:r>
          </w:p>
          <w:p>
            <w:pPr>
              <w:spacing w:after="60" w:line="384" w:lineRule="auto"/>
            </w:pPr>
            <w:r>
              <w:rPr>
                <w:rFonts w:ascii="Cambria" w:cs="Cambria" w:eastAsia="Cambria" w:hAnsi="Cambria"/>
                <w:b w:val="false"/>
                <w:bCs w:val="false"/>
                <w:i w:val="false"/>
                <w:iCs w:val="false"/>
                <w:strike w:val="false"/>
                <w:color w:val="1A1A1A"/>
                <w:sz w:val="21"/>
                <w:szCs w:val="21"/>
              </w:rPr>
              <w:t xml:space="preserve">Contact </w:t>
            </w:r>
            <w:r>
              <w:rPr>
                <w:rFonts w:ascii="Cambria" w:cs="Cambria" w:eastAsia="Cambria" w:hAnsi="Cambria"/>
                <w:b/>
                <w:bCs/>
                <w:i w:val="false"/>
                <w:iCs w:val="false"/>
                <w:strike w:val="false"/>
                <w:color w:val="1A1A1A"/>
                <w:sz w:val="23"/>
                <w:szCs w:val="23"/>
              </w:rPr>
              <w:t xml:space="preserve">nieobieproductions@gmail.com</w:t>
            </w:r>
            <w:r>
              <w:rPr>
                <w:rFonts w:ascii="Cambria" w:cs="Cambria" w:eastAsia="Cambria" w:hAnsi="Cambria"/>
                <w:b w:val="false"/>
                <w:bCs w:val="false"/>
                <w:i w:val="false"/>
                <w:iCs w:val="false"/>
                <w:strike w:val="false"/>
                <w:color w:val="1A1A1A"/>
                <w:sz w:val="21"/>
                <w:szCs w:val="21"/>
              </w:rPr>
              <w:t xml:space="preserve"> to confirm you have the most current version of this policy prior to submitting your materials.</w:t>
            </w:r>
          </w:p>
        </w:tc>
      </w:tr>
    </w:tbl>
    <w:p>
      <w:pPr>
        <w:spacing w:after="240" w:before="0"/>
      </w:pPr>
    </w:p>
    <w:p>
      <w:pPr>
        <w:pBdr>
          <w:bottom w:val="single" w:color="1A1A1A" w:sz="6"/>
        </w:pBdr>
        <w:spacing w:after="240" w:before="240"/>
      </w:pPr>
    </w:p>
    <w:p>
      <w:pPr>
        <w:pStyle w:val="Heading1"/>
        <w:shd w:fill="1A1A1A" w:color="auto" w:val="clear"/>
        <w:spacing w:after="240" w:before="480" w:line="384" w:lineRule="auto"/>
      </w:pPr>
      <w:r>
        <w:rPr>
          <w:rFonts w:ascii="Calibri" w:cs="Calibri" w:eastAsia="Calibri" w:hAnsi="Calibri"/>
          <w:color w:val="FFFFFF"/>
          <w:spacing w:val="15"/>
          <w:sz w:val="26"/>
          <w:szCs w:val="26"/>
        </w:rPr>
        <w:t xml:space="preserve">SUBMITTER ACKNOWLEDGEMENT</w:t>
      </w:r>
    </w:p>
    <w:p>
      <w:pPr>
        <w:spacing w:after="240" w:before="60" w:line="384" w:lineRule="auto"/>
      </w:pPr>
      <w:r>
        <w:rPr>
          <w:rFonts w:ascii="Cambria" w:cs="Cambria" w:eastAsia="Cambria" w:hAnsi="Cambria"/>
          <w:b w:val="false"/>
          <w:bCs w:val="false"/>
          <w:i w:val="false"/>
          <w:iCs w:val="false"/>
          <w:strike w:val="false"/>
          <w:color w:val="1A1A1A"/>
          <w:sz w:val="22"/>
          <w:szCs w:val="22"/>
        </w:rPr>
        <w:t xml:space="preserve">By submitting materials to NieObie Productions, I acknowledge that I have read, understood, and agree to all terms set forth in this Official Submission Policy (Version 1.0, effective September 2026). I confirm that I am the original author of the submitted material and that I hold all rights necessary to submit this work for consideration.</w:t>
      </w:r>
    </w:p>
    <w:p>
      <w:pPr>
        <w:spacing w:after="60" w:before="60" w:line="384" w:lineRule="auto"/>
      </w:pPr>
      <w:r>
        <w:rPr>
          <w:rFonts w:ascii="Calibri" w:cs="Calibri" w:eastAsia="Calibri" w:hAnsi="Calibri"/>
          <w:b w:val="false"/>
          <w:bCs w:val="false"/>
          <w:i w:val="false"/>
          <w:iCs w:val="false"/>
          <w:strike w:val="false"/>
          <w:color w:val="555555"/>
          <w:sz w:val="22"/>
          <w:szCs w:val="22"/>
        </w:rPr>
        <w:t xml:space="preserve">This section is for your personal records. No physical signature is required for email submissions — submission via email constitutes acknowledgement of this policy.</w:t>
      </w:r>
    </w:p>
    <w:p>
      <w:pPr>
        <w:pBdr>
          <w:bottom w:val="single" w:color="1A1A1A" w:sz="6"/>
        </w:pBdr>
        <w:spacing w:after="240" w:before="240"/>
      </w:pPr>
    </w:p>
    <w:p>
      <w:pPr>
        <w:spacing w:after="240" w:line="384" w:lineRule="auto"/>
      </w:pPr>
      <w:r>
        <w:rPr>
          <w:rFonts w:ascii="Calibri" w:cs="Calibri" w:eastAsia="Calibri" w:hAnsi="Calibri"/>
          <w:b w:val="false"/>
          <w:bCs w:val="false"/>
          <w:i w:val="false"/>
          <w:iCs w:val="false"/>
          <w:strike w:val="false"/>
          <w:color w:val="555555"/>
          <w:sz w:val="18"/>
          <w:szCs w:val="18"/>
        </w:rPr>
        <w:t xml:space="preserve">Submitter Signature                                      Date</w:t>
      </w:r>
    </w:p>
    <w:p>
      <w:pPr>
        <w:pBdr>
          <w:bottom w:val="single" w:color="1A1A1A" w:sz="6"/>
        </w:pBdr>
        <w:spacing w:after="240" w:before="240"/>
      </w:pPr>
    </w:p>
    <w:p>
      <w:pPr>
        <w:spacing w:after="240" w:line="384" w:lineRule="auto"/>
      </w:pPr>
      <w:r>
        <w:rPr>
          <w:rFonts w:ascii="Calibri" w:cs="Calibri" w:eastAsia="Calibri" w:hAnsi="Calibri"/>
          <w:b w:val="false"/>
          <w:bCs w:val="false"/>
          <w:i w:val="false"/>
          <w:iCs w:val="false"/>
          <w:strike w:val="false"/>
          <w:color w:val="555555"/>
          <w:sz w:val="18"/>
          <w:szCs w:val="18"/>
        </w:rPr>
        <w:t xml:space="preserve">Printed Name</w:t>
      </w:r>
    </w:p>
    <w:p>
      <w:pPr>
        <w:pBdr>
          <w:bottom w:val="single" w:color="1A1A1A" w:sz="6"/>
        </w:pBdr>
        <w:spacing w:after="240" w:before="240"/>
      </w:pPr>
    </w:p>
    <w:p>
      <w:pPr>
        <w:spacing w:after="240" w:line="384" w:lineRule="auto"/>
      </w:pPr>
      <w:r>
        <w:rPr>
          <w:rFonts w:ascii="Calibri" w:cs="Calibri" w:eastAsia="Calibri" w:hAnsi="Calibri"/>
          <w:b w:val="false"/>
          <w:bCs w:val="false"/>
          <w:i w:val="false"/>
          <w:iCs w:val="false"/>
          <w:strike w:val="false"/>
          <w:color w:val="555555"/>
          <w:sz w:val="18"/>
          <w:szCs w:val="18"/>
        </w:rPr>
        <w:t xml:space="preserve">Project Title &amp; Format</w:t>
      </w:r>
    </w:p>
    <w:p>
      <w:pPr>
        <w:pBdr>
          <w:bottom w:val="single" w:color="AAAAAA" w:sz="6"/>
        </w:pBdr>
        <w:spacing w:after="240" w:before="240"/>
      </w:pPr>
    </w:p>
    <w:p>
      <w:pPr>
        <w:pBdr>
          <w:bottom w:val="single" w:color="1A1A1A" w:sz="6"/>
        </w:pBdr>
        <w:spacing w:after="240" w:before="240"/>
      </w:pPr>
    </w:p>
    <w:p>
      <w:pPr>
        <w:spacing w:after="240" w:before="60" w:line="384" w:lineRule="auto"/>
        <w:jc w:val="center"/>
      </w:pPr>
      <w:r>
        <w:rPr>
          <w:rFonts w:ascii="Calibri" w:cs="Calibri" w:eastAsia="Calibri" w:hAnsi="Calibri"/>
          <w:b w:val="false"/>
          <w:bCs w:val="false"/>
          <w:i w:val="false"/>
          <w:iCs w:val="false"/>
          <w:strike w:val="false"/>
          <w:color w:val="555555"/>
          <w:spacing w:val="5"/>
          <w:sz w:val="17"/>
          <w:szCs w:val="17"/>
        </w:rPr>
        <w:t xml:space="preserve">NieObie Productions  |  Official Submission Policy  |  Version 1.0  |  Effective September 2026  |  Confidential</w:t>
      </w:r>
    </w:p>
    <w:p>
      <w:pPr>
        <w:spacing w:after="240" w:before="60" w:line="384" w:lineRule="auto"/>
        <w:jc w:val="center"/>
      </w:pPr>
      <w:r>
        <w:rPr>
          <w:rFonts w:ascii="Calibri" w:cs="Calibri" w:eastAsia="Calibri" w:hAnsi="Calibri"/>
          <w:b w:val="false"/>
          <w:bCs w:val="false"/>
          <w:i w:val="false"/>
          <w:iCs w:val="false"/>
          <w:strike w:val="false"/>
          <w:color w:val="888888"/>
          <w:spacing w:val="5"/>
          <w:sz w:val="17"/>
          <w:szCs w:val="17"/>
        </w:rPr>
        <w:t xml:space="preserve">© 2026 NieObie Productions. All rights reserved.  |  nieobieproductions@gmail.com</w:t>
      </w:r>
    </w:p>
    <w:sectPr>
      <w:pgSz w:w="12240" w:h="15840"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rFonts w:ascii="Arial" w:cs="Arial" w:eastAsia="Arial" w:hAnsi="Arial"/>
      <w:b/>
      <w:bCs/>
      <w:color w:val="000000"/>
      <w:sz w:val="48"/>
      <w:szCs w:val="48"/>
    </w:rPr>
  </w:style>
  <w:style w:type="paragraph" w:styleId="Heading2">
    <w:name w:val="Heading 2"/>
    <w:basedOn w:val="Normal"/>
    <w:next w:val="Normal"/>
    <w:qFormat/>
    <w:rPr>
      <w:rFonts w:ascii="Arial" w:cs="Arial" w:eastAsia="Arial" w:hAnsi="Arial"/>
      <w:b/>
      <w:bCs/>
      <w:color w:val="000000"/>
      <w:sz w:val="36"/>
      <w:szCs w:val="36"/>
    </w:rPr>
  </w:style>
  <w:style w:type="paragraph" w:styleId="Heading3">
    <w:name w:val="Heading 3"/>
    <w:basedOn w:val="Normal"/>
    <w:next w:val="Normal"/>
    <w:qFormat/>
    <w:rPr>
      <w:rFonts w:ascii="Arial" w:cs="Arial" w:eastAsia="Arial" w:hAnsi="Arial"/>
      <w:b/>
      <w:bCs/>
      <w:color w:val="000000"/>
      <w:sz w:val="30"/>
      <w:szCs w:val="30"/>
    </w:rPr>
  </w:style>
  <w:style w:type="paragraph" w:styleId="Heading4">
    <w:name w:val="Heading 4"/>
    <w:basedOn w:val="Normal"/>
    <w:next w:val="Normal"/>
    <w:qFormat/>
    <w:rPr>
      <w:rFonts w:ascii="Arial" w:cs="Arial" w:eastAsia="Arial" w:hAnsi="Arial"/>
      <w:b/>
      <w:bCs/>
      <w:color w:val="000000"/>
      <w:sz w:val="26"/>
      <w:szCs w:val="26"/>
    </w:rPr>
  </w:style>
  <w:style w:type="paragraph" w:styleId="Heading5">
    <w:name w:val="Heading 5"/>
    <w:basedOn w:val="Normal"/>
    <w:next w:val="Normal"/>
    <w:qFormat/>
    <w:rPr>
      <w:rFonts w:ascii="Arial" w:cs="Arial" w:eastAsia="Arial" w:hAnsi="Arial"/>
      <w:b/>
      <w:bCs/>
      <w:color w:val="000000"/>
      <w:sz w:val="24"/>
      <w:szCs w:val="24"/>
    </w:rPr>
  </w:style>
  <w:style w:type="paragraph" w:styleId="Heading6">
    <w:name w:val="Heading 6"/>
    <w:basedOn w:val="Normal"/>
    <w:next w:val="Normal"/>
    <w:qFormat/>
    <w:rPr>
      <w:rFonts w:ascii="Arial" w:cs="Arial" w:eastAsia="Arial" w:hAnsi="Arial"/>
      <w:b/>
      <w:bCs/>
      <w:color w:val="000000"/>
      <w:sz w:val="22"/>
      <w:szCs w:val="22"/>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jgB1s5yCmzvFpHFH763uE</dc:title>
  <dc:creator>Un-named</dc:creator>
  <dc:description>Generated document</dc:description>
  <cp:lastModifiedBy>Un-named</cp:lastModifiedBy>
  <cp:revision>1</cp:revision>
  <dcterms:created xsi:type="dcterms:W3CDTF">2026-09-06T03:16:00.690Z</dcterms:created>
  <dcterms:modified xsi:type="dcterms:W3CDTF">2026-09-06T03:16:00.690Z</dcterms:modified>
</cp:coreProperties>
</file>

<file path=docProps/custom.xml><?xml version="1.0" encoding="utf-8"?>
<Properties xmlns="http://schemas.openxmlformats.org/officeDocument/2006/custom-properties" xmlns:vt="http://schemas.openxmlformats.org/officeDocument/2006/docPropsVTypes"/>
</file>