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AUSTIN — The hopes of letting Texans decide the fate of legalized sports betting arrived at the Capitol in the form of House Joint Resolution 134 in February 2025. But by March 19, it was dead. Unheard by the House State Affairs Committee, the resolution joined a long line of gambling reforms killed in Austin.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state that hosts several of sports’ biggest brands and some of the largest, most active fan bases in the nation, HJR 134’s collapse marks another year of Texas standing still in its opposition to sports betting. This leaves millions annually on the table while 39 states cash in on legal wagering.</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this point, the pattern is familiar to Rep. Sam Harless, R-Spring, who authored HJR 134, and countless others who have pushed for action since the U.S. Supreme Court’s 2018 Murphy v. NCAA ruling allowed states to regulate and legalize sports betting.</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spokesperson for Harless declined to comment.</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2019, Senate Bill 88, Texas legislators’ first attempt at a framework for sports betting, never left committee. In 2021, House Bill 2070, pushing for sports betting at racetracks, was left pending in committee. In 2023, HJR 102, which also sought a voter referendum for sports betting, cleared the House but stalled in the Senate. Its companion, HB 1942, aimed to regulate online sports betting but died after House committee approval.</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attempt, presented as opportunities to add jobs and revenue to local communities, fell to the same hands: conservative opposition.</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prohibition of gambling is a top platform for conservative leaders throughout the country, Texas has one of the most vocal and staunch opposers in Lt. Gov. Dan Patrick and Attorney General Ken Paxton.</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Paxton, who has also been in his position since 2015, hasn’t been at the forefront of many conversations as of late, but actions early on in his first term shaped the conflict for the coming decade.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2016, as DraftKings was attempting to expand operations to Texas, Paxton issued a statewide non-binding advisory opinion that declared daily fantasy sports apps — where users can wager on individual athlete performances — illegal gambling. Shortly after, the Boston-based gambling company filed a lawsuit against Paxton’s office, but that and a separate conflict with FanDuel were settled out of court.</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“Odds are favorable that a court would conclude that participation in paid daily fantasy sports leagues constitutes illegal gambling, but that participation in traditional fantasy sport leagues,” Paxton said that year.</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 Paxton’s office chose not to comment when asked about his current views on gambling legalization.</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Patrick, a former news personality who has served as lieutenant governor since 2015, has blocked several measures that would push for different forms of legalization and recently used a large, highly publicized federal case to push that agenda.</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October post on X, Patrick claimed that recent polling showed that 60% of Texas Republicans oppose legalization in the state and that he does not believe there are “anywhere near enough Republican votes in the Senate to pass a bill legalizing sports betting.”</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spokesperson for Patrick declined to comment.</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two of the top voices for the Texas GOP fail to waver on their positions, Gov. Greg Abbott is steadfast as well — but not necessarily in opposition.</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times dating back to 2021, Abbott has stated that while he won’t push for legislation himself, he remains interested in the prospects of some form of expansion down the road.</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Patrick, the longtime Texas governor has used the Republican majority in the Texas Legislature as reasoning for the movement, or lack thereof.</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has changed from what I’ve said before. If the Legislature wants to put destination-style resorts before the voters and it has strong support, I’m open to it. But right now I don’t see the votes in the Senate, and I’m not going to twist arms to create votes that aren’t there,” Abbott said in January 2025.</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 Abbott’s office chose not to respond to a request for comment.</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