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Name: Will Turboff                     </w:t>
      </w:r>
    </w:p>
    <w:p w:rsidR="00000000" w:rsidDel="00000000" w:rsidP="00000000" w:rsidRDefault="00000000" w:rsidRPr="00000000" w14:paraId="00000002">
      <w:pPr>
        <w:rPr>
          <w:rFonts w:ascii="Times New Roman" w:cs="Times New Roman" w:eastAsia="Times New Roman" w:hAnsi="Times New Roman"/>
          <w:color w:val="454545"/>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color w:val="454545"/>
          <w:sz w:val="28"/>
          <w:szCs w:val="28"/>
        </w:rPr>
      </w:pPr>
      <w:r w:rsidDel="00000000" w:rsidR="00000000" w:rsidRPr="00000000">
        <w:rPr>
          <w:rFonts w:ascii="Times New Roman" w:cs="Times New Roman" w:eastAsia="Times New Roman" w:hAnsi="Times New Roman"/>
          <w:b w:val="1"/>
          <w:bCs w:val="1"/>
          <w:color w:val="454545"/>
          <w:sz w:val="28"/>
          <w:szCs w:val="28"/>
          <w:rtl w:val="0"/>
        </w:rPr>
        <w:t xml:space="preserve">J322 Story Analysis: </w:t>
      </w:r>
      <w:r w:rsidDel="00000000" w:rsidR="00000000" w:rsidRPr="00000000">
        <w:rPr>
          <w:rFonts w:ascii="Times New Roman" w:cs="Times New Roman" w:eastAsia="Times New Roman" w:hAnsi="Times New Roman"/>
          <w:b w:val="1"/>
          <w:bCs w:val="1"/>
          <w:color w:val="454545"/>
          <w:rtl w:val="0"/>
        </w:rPr>
        <w:t xml:space="preserve">Sands’ Casino Gambit Is a Bust—For Now</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i w:val="1"/>
          <w:iCs w:val="1"/>
          <w:color w:val="454545"/>
          <w:sz w:val="22"/>
          <w:szCs w:val="22"/>
        </w:rPr>
      </w:pPr>
      <w:bookmarkStart w:colFirst="0" w:colLast="0" w:name="_heading=h.dzl7rb8yhvt" w:id="0"/>
      <w:bookmarkEnd w:id="0"/>
      <w:r w:rsidDel="00000000" w:rsidR="00000000" w:rsidRPr="00000000">
        <w:rPr>
          <w:rFonts w:ascii="Times New Roman" w:cs="Times New Roman" w:eastAsia="Times New Roman" w:hAnsi="Times New Roman"/>
          <w:i w:val="1"/>
          <w:iCs w:val="1"/>
          <w:color w:val="454545"/>
          <w:sz w:val="22"/>
          <w:szCs w:val="22"/>
          <w:rtl w:val="0"/>
        </w:rPr>
        <w:t xml:space="preserve">Please answer these questions thoughtfully about the story you’ve chosen to analyze</w:t>
      </w:r>
      <w:r w:rsidDel="00000000" w:rsidR="00000000" w:rsidRPr="00000000">
        <w:rPr>
          <w:rFonts w:ascii="Times New Roman" w:cs="Times New Roman" w:eastAsia="Times New Roman" w:hAnsi="Times New Roman"/>
          <w:i w:val="1"/>
          <w:iCs w:val="1"/>
          <w:color w:val="454545"/>
          <w:sz w:val="28"/>
          <w:szCs w:val="28"/>
          <w:rtl w:val="0"/>
        </w:rPr>
        <w:t xml:space="preserve">. </w:t>
      </w:r>
      <w:r w:rsidDel="00000000" w:rsidR="00000000" w:rsidRPr="00000000">
        <w:rPr>
          <w:rFonts w:ascii="Times New Roman" w:cs="Times New Roman" w:eastAsia="Times New Roman" w:hAnsi="Times New Roman"/>
          <w:i w:val="1"/>
          <w:iCs w:val="1"/>
          <w:color w:val="454545"/>
          <w:sz w:val="22"/>
          <w:szCs w:val="22"/>
          <w:rtl w:val="0"/>
        </w:rPr>
        <w:t xml:space="preserve">You’ll need additional space for many of your answers.</w:t>
      </w:r>
    </w:p>
    <w:p w:rsidR="00000000" w:rsidDel="00000000" w:rsidP="00000000" w:rsidRDefault="00000000" w:rsidRPr="00000000" w14:paraId="00000005">
      <w:pPr>
        <w:rPr>
          <w:rFonts w:ascii="Times New Roman" w:cs="Times New Roman" w:eastAsia="Times New Roman" w:hAnsi="Times New Roman"/>
          <w:color w:val="454545"/>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Publication and date? Please provide a link to the story. </w:t>
      </w:r>
    </w:p>
    <w:p w:rsidR="00000000" w:rsidDel="00000000" w:rsidP="00000000" w:rsidRDefault="00000000" w:rsidRPr="00000000" w14:paraId="00000007">
      <w:pPr>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“Sands’ Casino Gambit Is a Bust—For Now,” was published by Texas Monthly on June 17, 2025.</w:t>
      </w:r>
      <w:hyperlink r:id="rId7">
        <w:r w:rsidDel="00000000" w:rsidR="00000000" w:rsidRPr="00000000">
          <w:rPr>
            <w:rFonts w:ascii="Times New Roman" w:cs="Times New Roman" w:eastAsia="Times New Roman" w:hAnsi="Times New Roman"/>
            <w:b w:val="1"/>
            <w:bCs w:val="1"/>
            <w:color w:val="454545"/>
            <w:rtl w:val="0"/>
          </w:rPr>
          <w:t xml:space="preserve"> https://www.texasmonthly.com/news-politics/texas-legislature-sands-casinos-gambling-bust/</w:t>
        </w:r>
      </w:hyperlink>
      <w:r w:rsidDel="00000000" w:rsidR="00000000" w:rsidRPr="00000000">
        <w:rPr>
          <w:rtl w:val="0"/>
        </w:rPr>
      </w:r>
    </w:p>
    <w:p w:rsidR="00000000" w:rsidDel="00000000" w:rsidP="00000000" w:rsidRDefault="00000000" w:rsidRPr="00000000" w14:paraId="00000008">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Write the focus statement for this piece. </w:t>
      </w:r>
    </w:p>
    <w:p w:rsidR="00000000" w:rsidDel="00000000" w:rsidP="00000000" w:rsidRDefault="00000000" w:rsidRPr="00000000" w14:paraId="00000009">
      <w:pPr>
        <w:spacing w:before="120" w:lineRule="auto"/>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Amid an ongoing legislative showdown fueled by billionaire lobbying and rural opposition, Las Vegas Sands’ $5 billion effort to legalize destination casinos in Texas fell apart in 2025.</w:t>
      </w:r>
    </w:p>
    <w:p w:rsidR="00000000" w:rsidDel="00000000" w:rsidP="00000000" w:rsidRDefault="00000000" w:rsidRPr="00000000" w14:paraId="0000000A">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What was it about this piece that made you choose it? What aspects of it would you like to be able to emulate in your own work? Were there parts you did not think worked well?</w:t>
      </w:r>
    </w:p>
    <w:p w:rsidR="00000000" w:rsidDel="00000000" w:rsidP="00000000" w:rsidRDefault="00000000" w:rsidRPr="00000000" w14:paraId="0000000B">
      <w:pPr>
        <w:spacing w:before="120" w:lineRule="auto"/>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While few publications in the state have covered the legalization of gambling on a significant level, this piece from Texas Monthly accurately depicts the full scope of the conflict, and who the true stakeholders are. Before we even learn the issue, the author spotlights the backlash, giving the Irving community the first voice. I found the extensive historical research interesting and worthwhile to the story, but I could understand why it could be seen as overbearing.</w:t>
      </w:r>
    </w:p>
    <w:p w:rsidR="00000000" w:rsidDel="00000000" w:rsidP="00000000" w:rsidRDefault="00000000" w:rsidRPr="00000000" w14:paraId="0000000C">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Which paragraph is the nut graph? Did it demonstrate the story’s importance by showing historical context and/or impact on readers? Did it give you a picture of the breadth of the issue? </w:t>
      </w:r>
    </w:p>
    <w:p w:rsidR="00000000" w:rsidDel="00000000" w:rsidP="00000000" w:rsidRDefault="00000000" w:rsidRPr="00000000" w14:paraId="0000000D">
      <w:pPr>
        <w:spacing w:before="120" w:lineRule="auto"/>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The nut graph reads “Sands is not the first to try to strong-arm legislators and citizens into legalizing casino gambling… But no company has played hardball like Sands.” This paragraph was able to demonstrate the story’s importance by the inclusion of several financial stats and, including what’s considered to be a $53 billion illegal market and $5 billion lost to border casinos. Additionally, the adversaries to legalization, oftentimes prominent religious figures, are represented.</w:t>
      </w:r>
    </w:p>
    <w:p w:rsidR="00000000" w:rsidDel="00000000" w:rsidP="00000000" w:rsidRDefault="00000000" w:rsidRPr="00000000" w14:paraId="0000000E">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Why is the story important to readers? </w:t>
      </w:r>
    </w:p>
    <w:p w:rsidR="00000000" w:rsidDel="00000000" w:rsidP="00000000" w:rsidRDefault="00000000" w:rsidRPr="00000000" w14:paraId="0000000F">
      <w:pPr>
        <w:spacing w:before="120" w:lineRule="auto"/>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This piece explains why legalization keeps dying despite overwhelming support, and aims to reveal who can truly control its fate in the coming years. It’s a citizen’s guide to the next fight and a warning that “sin” and conservative values still outweigh the potential for jobs in GOP circles.</w:t>
      </w:r>
    </w:p>
    <w:p w:rsidR="00000000" w:rsidDel="00000000" w:rsidP="00000000" w:rsidRDefault="00000000" w:rsidRPr="00000000" w14:paraId="00000010">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Which key statistics or data are incorporated? Sources of that data? Did this make you think of data you might seek for your own story? How so? </w:t>
      </w:r>
    </w:p>
    <w:p w:rsidR="00000000" w:rsidDel="00000000" w:rsidP="00000000" w:rsidRDefault="00000000" w:rsidRPr="00000000" w14:paraId="00000011">
      <w:pPr>
        <w:spacing w:before="120" w:lineRule="auto"/>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The author includes that there are 104 Sands lobbyists in Austin, per the Texas Ethics Commission filings to show the company’s massive presence, and puts forth how much money is lost without legalization in the state per Sands. Data like this has been hard to come by in my own reporting apart from recent studies, but I am looking to find statistics similar to what the author found here.</w:t>
      </w:r>
    </w:p>
    <w:p w:rsidR="00000000" w:rsidDel="00000000" w:rsidP="00000000" w:rsidRDefault="00000000" w:rsidRPr="00000000" w14:paraId="00000012">
      <w:pPr>
        <w:spacing w:before="120" w:lineRule="auto"/>
        <w:ind w:left="0" w:firstLine="0"/>
        <w:rPr>
          <w:rFonts w:ascii="Times New Roman" w:cs="Times New Roman" w:eastAsia="Times New Roman" w:hAnsi="Times New Roman"/>
          <w:color w:val="454545"/>
        </w:rPr>
      </w:pPr>
      <w:r w:rsidDel="00000000" w:rsidR="00000000" w:rsidRPr="00000000">
        <w:rPr>
          <w:rtl w:val="0"/>
        </w:rPr>
      </w:r>
    </w:p>
    <w:p w:rsidR="00000000" w:rsidDel="00000000" w:rsidP="00000000" w:rsidRDefault="00000000" w:rsidRPr="00000000" w14:paraId="00000013">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What do you consider the strongest direct quote? What do you think the reporter needed to ask the source to elicit that response? </w:t>
      </w:r>
    </w:p>
    <w:p w:rsidR="00000000" w:rsidDel="00000000" w:rsidP="00000000" w:rsidRDefault="00000000" w:rsidRPr="00000000" w14:paraId="00000014">
      <w:pPr>
        <w:spacing w:before="120" w:lineRule="auto"/>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Cheryl Bean, speaking of Adelson said, “Predatory gambling does not turn any profit if it doesn’t hurt and harm and cause addiction among its clientele. It’s like putting Dracula in charge of the blood bank.” The author did not ask Bean a question to elicit this response, as it is a quote from her speech at a Grapevine GOP meeting.</w:t>
      </w:r>
    </w:p>
    <w:p w:rsidR="00000000" w:rsidDel="00000000" w:rsidP="00000000" w:rsidRDefault="00000000" w:rsidRPr="00000000" w14:paraId="00000015">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Did the reporter incorporate the three levels of sources for public issues stories? Which sources were in each level? (authoritative, middle worker bees and street level) </w:t>
      </w:r>
    </w:p>
    <w:p w:rsidR="00000000" w:rsidDel="00000000" w:rsidP="00000000" w:rsidRDefault="00000000" w:rsidRPr="00000000" w14:paraId="00000016">
      <w:pPr>
        <w:spacing w:before="120" w:lineRule="auto"/>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Yes, the author did include all three levels of sources. Miriam Adelson and Andy Abboud of Sands, Lt. Gov. Dan Patrick, Gov. Greg Abbott, Rep. Jeff Leach, and megadonor Tim Dunn are authoritative voices. Reps. Matt Shaheen, J.M. Lozano, Dustin Burrows, state Sen. Carol Alvarado, Irving city councilmen Kyle Taylor and Luis Canosa, anti-gambling activist Cheryl Bean, gambling consultant Mike Lavigne, and the anonymous veteran gaming lobbyist are all middle worker bees. The Irving town-hall attendees, Top O’Hill Terrace tour guide Vickie Bryant, Grapevine GOP club member Bill Jesberg, and even the author’s own experience gambling serve as street level voices.</w:t>
      </w:r>
    </w:p>
    <w:p w:rsidR="00000000" w:rsidDel="00000000" w:rsidP="00000000" w:rsidRDefault="00000000" w:rsidRPr="00000000" w14:paraId="00000017">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How did the reporter bring humanity to the story? Was there a passage that you especially liked? Where did the reporter need to be to get that? </w:t>
      </w:r>
    </w:p>
    <w:p w:rsidR="00000000" w:rsidDel="00000000" w:rsidP="00000000" w:rsidRDefault="00000000" w:rsidRPr="00000000" w14:paraId="00000018">
      <w:pPr>
        <w:spacing w:before="120" w:lineRule="auto"/>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The author humanizes the issue by showing gambling legalization as an opportunity to create both good and bad in the state. My favorite passage comes from the Irving town hall where Abboud became more combative to attendees. To capture that, the author had to be constantly moving with the crowd and Abboud before police escorted he and Sands’ execs.</w:t>
      </w:r>
    </w:p>
    <w:p w:rsidR="00000000" w:rsidDel="00000000" w:rsidP="00000000" w:rsidRDefault="00000000" w:rsidRPr="00000000" w14:paraId="00000019">
      <w:pPr>
        <w:numPr>
          <w:ilvl w:val="0"/>
          <w:numId w:val="1"/>
        </w:numPr>
        <w:spacing w:before="120" w:lineRule="auto"/>
        <w:ind w:left="720" w:hanging="360"/>
        <w:rPr>
          <w:rFonts w:ascii="Times New Roman" w:cs="Times New Roman" w:eastAsia="Times New Roman" w:hAnsi="Times New Roman"/>
          <w:color w:val="454545"/>
          <w:u w:val="none"/>
        </w:rPr>
      </w:pPr>
      <w:r w:rsidDel="00000000" w:rsidR="00000000" w:rsidRPr="00000000">
        <w:rPr>
          <w:rFonts w:ascii="Times New Roman" w:cs="Times New Roman" w:eastAsia="Times New Roman" w:hAnsi="Times New Roman"/>
          <w:color w:val="454545"/>
          <w:rtl w:val="0"/>
        </w:rPr>
        <w:t xml:space="preserve">How can you apply what you learned from this story to the one you’re working on?</w:t>
      </w:r>
    </w:p>
    <w:p w:rsidR="00000000" w:rsidDel="00000000" w:rsidP="00000000" w:rsidRDefault="00000000" w:rsidRPr="00000000" w14:paraId="0000001A">
      <w:pPr>
        <w:spacing w:before="120" w:lineRule="auto"/>
        <w:ind w:left="0" w:firstLine="0"/>
        <w:rPr>
          <w:rFonts w:ascii="Times New Roman" w:cs="Times New Roman" w:eastAsia="Times New Roman" w:hAnsi="Times New Roman"/>
          <w:b w:val="1"/>
          <w:bCs w:val="1"/>
          <w:color w:val="454545"/>
        </w:rPr>
      </w:pPr>
      <w:r w:rsidDel="00000000" w:rsidR="00000000" w:rsidRPr="00000000">
        <w:rPr>
          <w:rFonts w:ascii="Times New Roman" w:cs="Times New Roman" w:eastAsia="Times New Roman" w:hAnsi="Times New Roman"/>
          <w:b w:val="1"/>
          <w:bCs w:val="1"/>
          <w:color w:val="454545"/>
          <w:rtl w:val="0"/>
        </w:rPr>
        <w:t xml:space="preserve"> I’m reporting a 2027 sports-betting referendum preview, and the author’s sourcing blueprint pushes me beyond aiming for soundbites from some of the most notable figures surrounded with the issue, and instead looking to those in local communities who would be affected by a change in legalization.</w:t>
      </w:r>
    </w:p>
    <w:p w:rsidR="00000000" w:rsidDel="00000000" w:rsidP="00000000" w:rsidRDefault="00000000" w:rsidRPr="00000000" w14:paraId="0000001B">
      <w:pPr>
        <w:rPr>
          <w:rFonts w:ascii="Times New Roman" w:cs="Times New Roman" w:eastAsia="Times New Roman" w:hAnsi="Times New Roman"/>
          <w:color w:val="454545"/>
        </w:rPr>
      </w:pPr>
      <w:r w:rsidDel="00000000" w:rsidR="00000000" w:rsidRPr="00000000">
        <w:rPr>
          <w:rtl w:val="0"/>
        </w:rPr>
      </w:r>
    </w:p>
    <w:sectPr>
      <w:pgSz w:h="15840" w:w="12240" w:orient="portrait"/>
      <w:pgMar w:bottom="66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1" w:customStyle="1">
    <w:name w:val="p1"/>
    <w:basedOn w:val="Normal"/>
    <w:rsid w:val="008A0726"/>
    <w:pPr>
      <w:spacing w:after="100" w:afterAutospacing="1" w:before="100" w:beforeAutospacing="1"/>
    </w:pPr>
    <w:rPr>
      <w:rFonts w:ascii="Times New Roman" w:cs="Times New Roman" w:hAnsi="Times New Roman"/>
    </w:rPr>
  </w:style>
  <w:style w:type="character" w:styleId="s1" w:customStyle="1">
    <w:name w:val="s1"/>
    <w:basedOn w:val="DefaultParagraphFont"/>
    <w:rsid w:val="008A0726"/>
  </w:style>
  <w:style w:type="character" w:styleId="apple-converted-space" w:customStyle="1">
    <w:name w:val="apple-converted-space"/>
    <w:basedOn w:val="DefaultParagraphFont"/>
    <w:rsid w:val="008A0726"/>
  </w:style>
  <w:style w:type="paragraph" w:styleId="ListParagraph">
    <w:name w:val="List Paragraph"/>
    <w:basedOn w:val="Normal"/>
    <w:uiPriority w:val="34"/>
    <w:qFormat w:val="1"/>
    <w:rsid w:val="00C73DD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exasmonthly.com/news-politics/texas-legislature-sands-casinos-gambling-b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Xsf1qWox96Q122hXfHppVawTA==">CgMxLjAyDWguZHpsN3JiOHlodnQ4AHIhMVVWNWFPX0duTnhJUER5WmxyaU9UYzJCNmNhZ3hUdDRj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2020-02-07T17:22:00Z</dcterms:created>
  <dc:creator>McElroy, Kathleen O</dc:creator>
</cp:coreProperties>
</file>