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4A04" w14:textId="45DEDE04" w:rsidR="00404E39" w:rsidRPr="00404E39" w:rsidRDefault="00404E39" w:rsidP="004E2495">
      <w:pPr>
        <w:ind w:right="-613"/>
        <w:jc w:val="center"/>
        <w:rPr>
          <w:b/>
          <w:bCs/>
          <w:sz w:val="28"/>
          <w:szCs w:val="28"/>
        </w:rPr>
      </w:pPr>
      <w:r w:rsidRPr="00404E39">
        <w:rPr>
          <w:b/>
          <w:bCs/>
          <w:sz w:val="28"/>
          <w:szCs w:val="28"/>
        </w:rPr>
        <w:t>Consent for Bone grafting</w:t>
      </w:r>
    </w:p>
    <w:p w14:paraId="59C5E79A" w14:textId="77777777" w:rsidR="00404E39" w:rsidRPr="00404E39" w:rsidRDefault="00404E39" w:rsidP="004E2495">
      <w:pPr>
        <w:ind w:right="-22"/>
        <w:rPr>
          <w:b/>
          <w:bCs/>
        </w:rPr>
      </w:pPr>
      <w:r w:rsidRPr="00404E39">
        <w:rPr>
          <w:b/>
          <w:bCs/>
        </w:rPr>
        <w:t>Principal Risks and Complications:</w:t>
      </w:r>
    </w:p>
    <w:p w14:paraId="3E30BEBC" w14:textId="77777777" w:rsidR="00404E39" w:rsidRDefault="00404E39" w:rsidP="004E2495">
      <w:pPr>
        <w:ind w:right="-22"/>
      </w:pPr>
      <w:r w:rsidRPr="00404E39">
        <w:t xml:space="preserve"> Although bone grafting of localized areas to increase the width of existing bone has been shown in clinical studies to be a predictable procedure, in some cases, patients do not respond successfully to the procedure and may require revision procedures to attain the desired result. Because each patient's condition is unique, the procedure may not be successful in preserving function or appearance for the long- term.</w:t>
      </w:r>
    </w:p>
    <w:p w14:paraId="20C79F24" w14:textId="75F37D9D" w:rsidR="00404E39" w:rsidRDefault="00404E39" w:rsidP="004E2495">
      <w:pPr>
        <w:ind w:right="-22"/>
      </w:pPr>
      <w:r w:rsidRPr="00404E39">
        <w:t xml:space="preserve">Complications may result from grafting surgery, drugs, or local anaesthetics. The exact duration of any complications cannot be determined, and they may be irreversible. These complications include but are not limited to: Pain; swelling; bruising; infection; bleeding; loss of sensation to an area; injury to neighbouring or adjacent teeth; adverse drug reactions and discomfort. There is no method that will accurately predict or evaluate how your gums and bone will heal. There may be a need for a second procedure if the results are not satisfactory. In addition, the success of surgical grafting procedures can be affected by medical conditions, dietary and nutritional problems, smoking, alcohol consumption, clenching and grinding of teeth, inadequate oral hygiene, and certain medications. Accurate reporting of any prior drug reactions, allergies, diseases, symptoms, habits, or conditions that you may have should be reported to </w:t>
      </w:r>
      <w:r>
        <w:t xml:space="preserve">the operating </w:t>
      </w:r>
      <w:proofErr w:type="spellStart"/>
      <w:r>
        <w:t>surgeron</w:t>
      </w:r>
      <w:proofErr w:type="spellEnd"/>
      <w:r>
        <w:t>.</w:t>
      </w:r>
      <w:r w:rsidRPr="00404E39">
        <w:t xml:space="preserve"> Also, foods to avoid/consume and diligence in maintaining personal daily oral care recommended after the procedure and taking all prescribed medications is important to the ultimate success of the procedure. </w:t>
      </w:r>
    </w:p>
    <w:p w14:paraId="7DB0AD2A" w14:textId="6FD11C11" w:rsidR="00404E39" w:rsidRDefault="00404E39" w:rsidP="004E2495">
      <w:pPr>
        <w:ind w:right="-22"/>
      </w:pPr>
      <w:r w:rsidRPr="00404E39">
        <w:t xml:space="preserve">Necessary Follow-up Care </w:t>
      </w:r>
      <w:proofErr w:type="gramStart"/>
      <w:r w:rsidRPr="00404E39">
        <w:t>And</w:t>
      </w:r>
      <w:proofErr w:type="gramEnd"/>
      <w:r w:rsidRPr="00404E39">
        <w:t xml:space="preserve"> Self-Care Natural teeth should be maintained daily in a clean, hygienic manner. You will need to come for appointments following the surgery so that healing may be monitored. Smoking or alcohol intake may adversely affect healing and may limit the successful outcome of surgery. It is important (1) to abide by the specific prescriptions and instructions given post-operatively and (2) to see your general dentist for periodic examination and preventative treatment.</w:t>
      </w:r>
      <w:r w:rsidR="004E2495">
        <w:t xml:space="preserve"> </w:t>
      </w:r>
    </w:p>
    <w:p w14:paraId="769A2C42" w14:textId="165CB5A1" w:rsidR="00404E39" w:rsidRDefault="00404E39" w:rsidP="004E2495">
      <w:pPr>
        <w:ind w:right="-22"/>
      </w:pPr>
      <w:r w:rsidRPr="00404E39">
        <w:t>To my knowledge I have given an accurate report of my physical and mental history.</w:t>
      </w:r>
    </w:p>
    <w:p w14:paraId="33F3D5F3" w14:textId="2C221162" w:rsidR="00404E39" w:rsidRDefault="00404E39" w:rsidP="004E2495">
      <w:pPr>
        <w:ind w:right="-22"/>
      </w:pPr>
      <w:r w:rsidRPr="00404E39">
        <w:t xml:space="preserve"> I consent to photograph, filming, recording and X-rays of the procedure to be performed for the advancement of implant dentistry, provided that my identity is not revealed.</w:t>
      </w:r>
    </w:p>
    <w:p w14:paraId="01E84DEF" w14:textId="77777777" w:rsidR="00404E39" w:rsidRDefault="00404E39" w:rsidP="004E2495">
      <w:pPr>
        <w:ind w:right="-22"/>
      </w:pPr>
      <w:r w:rsidRPr="00404E39">
        <w:t xml:space="preserve"> I consent to medical/dental treatment, including bone grafts, implants or other surgery.</w:t>
      </w:r>
    </w:p>
    <w:p w14:paraId="21996FA4" w14:textId="77777777" w:rsidR="00404E39" w:rsidRDefault="00404E39" w:rsidP="004E2495">
      <w:pPr>
        <w:ind w:right="-22"/>
      </w:pPr>
      <w:r w:rsidRPr="00404E39">
        <w:t xml:space="preserve"> I fully understand that during and following the contemplated procedure, surgery or treatment, conditions may become apparent which warrant in the judgement of the doctor, additional or alternative treatment pertinent to the success of comprehensive treatment.</w:t>
      </w:r>
    </w:p>
    <w:p w14:paraId="291D8753" w14:textId="480276EE" w:rsidR="00763A30" w:rsidRDefault="00404E39" w:rsidP="004E2495">
      <w:pPr>
        <w:ind w:right="-22"/>
      </w:pPr>
      <w:r w:rsidRPr="00404E39">
        <w:t xml:space="preserve"> I also approve any modification in design, materials or care, if it is felt this is for my best interest</w:t>
      </w:r>
    </w:p>
    <w:p w14:paraId="67823BC5" w14:textId="77777777" w:rsidR="004E2495" w:rsidRPr="005C3127" w:rsidRDefault="004E2495" w:rsidP="004E2495">
      <w:pPr>
        <w:rPr>
          <w:b/>
          <w:bCs/>
          <w:sz w:val="20"/>
          <w:szCs w:val="20"/>
        </w:rPr>
      </w:pPr>
      <w:proofErr w:type="gramStart"/>
      <w:r w:rsidRPr="005C3127">
        <w:rPr>
          <w:b/>
          <w:bCs/>
          <w:sz w:val="20"/>
          <w:szCs w:val="20"/>
        </w:rPr>
        <w:t>Signature:…</w:t>
      </w:r>
      <w:proofErr w:type="gramEnd"/>
      <w:r w:rsidRPr="005C3127">
        <w:rPr>
          <w:b/>
          <w:bCs/>
          <w:sz w:val="20"/>
          <w:szCs w:val="20"/>
        </w:rPr>
        <w:t>…………………………………………………….Name: ……………………..:…………..Date:</w:t>
      </w:r>
    </w:p>
    <w:p w14:paraId="0A3BE5DD" w14:textId="77777777" w:rsidR="004E2495" w:rsidRDefault="004E2495" w:rsidP="004E2495">
      <w:pPr>
        <w:rPr>
          <w:sz w:val="20"/>
          <w:szCs w:val="20"/>
        </w:rPr>
      </w:pPr>
      <w:r w:rsidRPr="005C3127">
        <w:rPr>
          <w:sz w:val="20"/>
          <w:szCs w:val="20"/>
        </w:rPr>
        <w:t xml:space="preserve">I confirm that I have explained the above treatment plan with the different stages, the risks involved and the alternative options available in terms, which in my judgement are suited to the understanding of the patient. </w:t>
      </w:r>
    </w:p>
    <w:p w14:paraId="02D88BBB" w14:textId="66DAFC19" w:rsidR="004E2495" w:rsidRPr="00404E39" w:rsidRDefault="004E2495" w:rsidP="004E2495">
      <w:r w:rsidRPr="005C3127">
        <w:rPr>
          <w:b/>
          <w:bCs/>
          <w:sz w:val="20"/>
          <w:szCs w:val="20"/>
        </w:rPr>
        <w:t>Signature of surgeon:                                                                   Name:                                                         Date</w:t>
      </w:r>
    </w:p>
    <w:sectPr w:rsidR="004E2495" w:rsidRPr="00404E39" w:rsidSect="004E2495">
      <w:headerReference w:type="even" r:id="rId9"/>
      <w:headerReference w:type="default" r:id="rId10"/>
      <w:footerReference w:type="even" r:id="rId11"/>
      <w:footerReference w:type="default" r:id="rId12"/>
      <w:headerReference w:type="first" r:id="rId13"/>
      <w:footerReference w:type="first" r:id="rId14"/>
      <w:pgSz w:w="11906" w:h="16838"/>
      <w:pgMar w:top="567"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AFC8" w14:textId="77777777" w:rsidR="00A12E37" w:rsidRDefault="00A12E37" w:rsidP="00404E39">
      <w:pPr>
        <w:spacing w:after="0" w:line="240" w:lineRule="auto"/>
      </w:pPr>
      <w:r>
        <w:separator/>
      </w:r>
    </w:p>
  </w:endnote>
  <w:endnote w:type="continuationSeparator" w:id="0">
    <w:p w14:paraId="5B840730" w14:textId="77777777" w:rsidR="00A12E37" w:rsidRDefault="00A12E37" w:rsidP="0040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880B" w14:textId="77777777" w:rsidR="00404E39" w:rsidRDefault="00404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D9BD" w14:textId="77777777" w:rsidR="00404E39" w:rsidRDefault="00404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80AC" w14:textId="77777777" w:rsidR="00404E39" w:rsidRDefault="0040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1B4C" w14:textId="77777777" w:rsidR="00A12E37" w:rsidRDefault="00A12E37" w:rsidP="00404E39">
      <w:pPr>
        <w:spacing w:after="0" w:line="240" w:lineRule="auto"/>
      </w:pPr>
      <w:r>
        <w:separator/>
      </w:r>
    </w:p>
  </w:footnote>
  <w:footnote w:type="continuationSeparator" w:id="0">
    <w:p w14:paraId="3FD17F2D" w14:textId="77777777" w:rsidR="00A12E37" w:rsidRDefault="00A12E37" w:rsidP="0040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2AB6" w14:textId="77777777" w:rsidR="00404E39" w:rsidRDefault="00404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F340" w14:textId="4B6D073A" w:rsidR="00404E39" w:rsidRDefault="00404E39">
    <w:pPr>
      <w:pStyle w:val="Header"/>
    </w:pPr>
    <w:r w:rsidRPr="00404E39">
      <w:rPr>
        <w:noProof/>
      </w:rPr>
      <w:drawing>
        <wp:inline distT="0" distB="0" distL="0" distR="0" wp14:anchorId="6BFD206D" wp14:editId="56C48E31">
          <wp:extent cx="1348857" cy="1082134"/>
          <wp:effectExtent l="0" t="0" r="3810" b="3810"/>
          <wp:docPr id="89045405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40609" name="Picture 1" descr="A blue and white logo&#10;&#10;AI-generated content may be incorrect."/>
                  <pic:cNvPicPr/>
                </pic:nvPicPr>
                <pic:blipFill>
                  <a:blip r:embed="rId1"/>
                  <a:stretch>
                    <a:fillRect/>
                  </a:stretch>
                </pic:blipFill>
                <pic:spPr>
                  <a:xfrm>
                    <a:off x="0" y="0"/>
                    <a:ext cx="1348857" cy="1082134"/>
                  </a:xfrm>
                  <a:prstGeom prst="rect">
                    <a:avLst/>
                  </a:prstGeom>
                </pic:spPr>
              </pic:pic>
            </a:graphicData>
          </a:graphic>
        </wp:inline>
      </w:drawing>
    </w:r>
    <w:r>
      <w:t xml:space="preserve">  </w:t>
    </w:r>
    <w:r w:rsidRPr="00404E39">
      <w:rPr>
        <w:b/>
        <w:bCs/>
        <w:sz w:val="32"/>
        <w:szCs w:val="32"/>
      </w:rPr>
      <w:t>Smiles Dental &amp; Cosmetic Care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DEB9" w14:textId="77777777" w:rsidR="00404E39" w:rsidRDefault="00404E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39"/>
    <w:rsid w:val="002038E9"/>
    <w:rsid w:val="00404E39"/>
    <w:rsid w:val="004E2495"/>
    <w:rsid w:val="0053132F"/>
    <w:rsid w:val="00763A30"/>
    <w:rsid w:val="00910C40"/>
    <w:rsid w:val="00A12E37"/>
    <w:rsid w:val="00A64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5A30"/>
  <w15:chartTrackingRefBased/>
  <w15:docId w15:val="{C1680246-0DCE-45CC-AFC0-0B1E1B7B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E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E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E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E39"/>
    <w:rPr>
      <w:rFonts w:eastAsiaTheme="majorEastAsia" w:cstheme="majorBidi"/>
      <w:color w:val="272727" w:themeColor="text1" w:themeTint="D8"/>
    </w:rPr>
  </w:style>
  <w:style w:type="paragraph" w:styleId="Title">
    <w:name w:val="Title"/>
    <w:basedOn w:val="Normal"/>
    <w:next w:val="Normal"/>
    <w:link w:val="TitleChar"/>
    <w:uiPriority w:val="10"/>
    <w:qFormat/>
    <w:rsid w:val="00404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E39"/>
    <w:pPr>
      <w:spacing w:before="160"/>
      <w:jc w:val="center"/>
    </w:pPr>
    <w:rPr>
      <w:i/>
      <w:iCs/>
      <w:color w:val="404040" w:themeColor="text1" w:themeTint="BF"/>
    </w:rPr>
  </w:style>
  <w:style w:type="character" w:customStyle="1" w:styleId="QuoteChar">
    <w:name w:val="Quote Char"/>
    <w:basedOn w:val="DefaultParagraphFont"/>
    <w:link w:val="Quote"/>
    <w:uiPriority w:val="29"/>
    <w:rsid w:val="00404E39"/>
    <w:rPr>
      <w:i/>
      <w:iCs/>
      <w:color w:val="404040" w:themeColor="text1" w:themeTint="BF"/>
    </w:rPr>
  </w:style>
  <w:style w:type="paragraph" w:styleId="ListParagraph">
    <w:name w:val="List Paragraph"/>
    <w:basedOn w:val="Normal"/>
    <w:uiPriority w:val="34"/>
    <w:qFormat/>
    <w:rsid w:val="00404E39"/>
    <w:pPr>
      <w:ind w:left="720"/>
      <w:contextualSpacing/>
    </w:pPr>
  </w:style>
  <w:style w:type="character" w:styleId="IntenseEmphasis">
    <w:name w:val="Intense Emphasis"/>
    <w:basedOn w:val="DefaultParagraphFont"/>
    <w:uiPriority w:val="21"/>
    <w:qFormat/>
    <w:rsid w:val="00404E39"/>
    <w:rPr>
      <w:i/>
      <w:iCs/>
      <w:color w:val="0F4761" w:themeColor="accent1" w:themeShade="BF"/>
    </w:rPr>
  </w:style>
  <w:style w:type="paragraph" w:styleId="IntenseQuote">
    <w:name w:val="Intense Quote"/>
    <w:basedOn w:val="Normal"/>
    <w:next w:val="Normal"/>
    <w:link w:val="IntenseQuoteChar"/>
    <w:uiPriority w:val="30"/>
    <w:qFormat/>
    <w:rsid w:val="00404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E39"/>
    <w:rPr>
      <w:i/>
      <w:iCs/>
      <w:color w:val="0F4761" w:themeColor="accent1" w:themeShade="BF"/>
    </w:rPr>
  </w:style>
  <w:style w:type="character" w:styleId="IntenseReference">
    <w:name w:val="Intense Reference"/>
    <w:basedOn w:val="DefaultParagraphFont"/>
    <w:uiPriority w:val="32"/>
    <w:qFormat/>
    <w:rsid w:val="00404E39"/>
    <w:rPr>
      <w:b/>
      <w:bCs/>
      <w:smallCaps/>
      <w:color w:val="0F4761" w:themeColor="accent1" w:themeShade="BF"/>
      <w:spacing w:val="5"/>
    </w:rPr>
  </w:style>
  <w:style w:type="paragraph" w:styleId="Header">
    <w:name w:val="header"/>
    <w:basedOn w:val="Normal"/>
    <w:link w:val="HeaderChar"/>
    <w:uiPriority w:val="99"/>
    <w:unhideWhenUsed/>
    <w:rsid w:val="00404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E39"/>
  </w:style>
  <w:style w:type="paragraph" w:styleId="Footer">
    <w:name w:val="footer"/>
    <w:basedOn w:val="Normal"/>
    <w:link w:val="FooterChar"/>
    <w:uiPriority w:val="99"/>
    <w:unhideWhenUsed/>
    <w:rsid w:val="00404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3E39F11BF8E49BF69EA516A420611" ma:contentTypeVersion="16" ma:contentTypeDescription="Create a new document." ma:contentTypeScope="" ma:versionID="55dca8ff113d7d7f404d79db9dc69f5e">
  <xsd:schema xmlns:xsd="http://www.w3.org/2001/XMLSchema" xmlns:xs="http://www.w3.org/2001/XMLSchema" xmlns:p="http://schemas.microsoft.com/office/2006/metadata/properties" xmlns:ns1="http://schemas.microsoft.com/sharepoint/v3" xmlns:ns3="9c09c6cf-29d6-472e-968c-019e7399dd07" xmlns:ns4="064b913d-41bd-402d-a87d-b5b3c1d036c4" targetNamespace="http://schemas.microsoft.com/office/2006/metadata/properties" ma:root="true" ma:fieldsID="5d10d2bcc51ad030d0f4e41ed1fb0ed1" ns1:_="" ns3:_="" ns4:_="">
    <xsd:import namespace="http://schemas.microsoft.com/sharepoint/v3"/>
    <xsd:import namespace="9c09c6cf-29d6-472e-968c-019e7399dd07"/>
    <xsd:import namespace="064b913d-41bd-402d-a87d-b5b3c1d036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9c6cf-29d6-472e-968c-019e7399d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4b913d-41bd-402d-a87d-b5b3c1d036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c09c6cf-29d6-472e-968c-019e7399dd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4FC67-9FB0-4625-9623-394D04F94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09c6cf-29d6-472e-968c-019e7399dd07"/>
    <ds:schemaRef ds:uri="064b913d-41bd-402d-a87d-b5b3c1d03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9C605-D9C4-424C-9425-2CF53380CA48}">
  <ds:schemaRefs>
    <ds:schemaRef ds:uri="http://schemas.microsoft.com/office/2006/metadata/properties"/>
    <ds:schemaRef ds:uri="http://schemas.microsoft.com/office/infopath/2007/PartnerControls"/>
    <ds:schemaRef ds:uri="http://schemas.microsoft.com/sharepoint/v3"/>
    <ds:schemaRef ds:uri="9c09c6cf-29d6-472e-968c-019e7399dd07"/>
  </ds:schemaRefs>
</ds:datastoreItem>
</file>

<file path=customXml/itemProps3.xml><?xml version="1.0" encoding="utf-8"?>
<ds:datastoreItem xmlns:ds="http://schemas.openxmlformats.org/officeDocument/2006/customXml" ds:itemID="{DA518455-435B-4F89-8398-762EED721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MADDINENI, Laxmi (NHS HERTFORDSHIRE AND WEST ESSEX ICB - 06K)</dc:creator>
  <cp:keywords/>
  <dc:description/>
  <cp:lastModifiedBy>MADDINENI, Laxmi (NHS HERTFORDSHIRE AND WEST ESSEX ICB - 06K)</cp:lastModifiedBy>
  <cp:revision>3</cp:revision>
  <dcterms:created xsi:type="dcterms:W3CDTF">2025-11-06T07:51:00Z</dcterms:created>
  <dcterms:modified xsi:type="dcterms:W3CDTF">2025-11-06T07:53:00Z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0x010100FE73E39F11BF8E49BF69EA516A420611</vt:lpwstr>
  </property>
</Properties>
</file>