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AA5A" w14:textId="2E7F78E1" w:rsidR="0055283C" w:rsidRDefault="00B07CFA" w:rsidP="00B07CFA">
      <w:pPr>
        <w:rPr>
          <w:rFonts w:ascii="Bookman Old Style" w:hAnsi="Bookman Old Style"/>
          <w:b/>
          <w:bCs/>
          <w:sz w:val="24"/>
          <w:szCs w:val="24"/>
          <w:u w:val="single"/>
        </w:rPr>
      </w:pPr>
      <w:r>
        <w:rPr>
          <w:rFonts w:ascii="Bookman Old Style" w:hAnsi="Bookman Old Style"/>
          <w:b/>
          <w:bCs/>
          <w:sz w:val="24"/>
          <w:szCs w:val="24"/>
          <w:u w:val="single"/>
        </w:rPr>
        <w:t xml:space="preserve">TO: </w:t>
      </w:r>
      <w:r>
        <w:rPr>
          <w:rFonts w:ascii="Bookman Old Style" w:hAnsi="Bookman Old Style"/>
          <w:b/>
          <w:bCs/>
          <w:sz w:val="24"/>
          <w:szCs w:val="24"/>
          <w:u w:val="single"/>
        </w:rPr>
        <w:tab/>
        <w:t>______________________________________</w:t>
      </w:r>
    </w:p>
    <w:p w14:paraId="7FA148D2" w14:textId="2A72A48C"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ab/>
        <w:t>______________________________________</w:t>
      </w:r>
    </w:p>
    <w:p w14:paraId="246E8E03" w14:textId="6F5980F4"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____________________________________________</w:t>
      </w:r>
    </w:p>
    <w:p w14:paraId="57B4FBDD" w14:textId="77777777" w:rsidR="00484868" w:rsidRDefault="00484868" w:rsidP="00B07CFA">
      <w:pPr>
        <w:rPr>
          <w:rFonts w:ascii="Bookman Old Style" w:hAnsi="Bookman Old Style"/>
          <w:b/>
          <w:bCs/>
          <w:sz w:val="24"/>
          <w:szCs w:val="24"/>
          <w:u w:val="single"/>
        </w:rPr>
      </w:pPr>
    </w:p>
    <w:p w14:paraId="73E17FF8" w14:textId="147B8742"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FROM:</w:t>
      </w:r>
      <w:r>
        <w:rPr>
          <w:rFonts w:ascii="Bookman Old Style" w:hAnsi="Bookman Old Style"/>
          <w:b/>
          <w:bCs/>
          <w:sz w:val="24"/>
          <w:szCs w:val="24"/>
          <w:u w:val="single"/>
        </w:rPr>
        <w:tab/>
        <w:t>_________________________________</w:t>
      </w:r>
    </w:p>
    <w:p w14:paraId="6200A3E0" w14:textId="721242BF"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_____________________________________________</w:t>
      </w:r>
    </w:p>
    <w:p w14:paraId="55B100FA" w14:textId="6B0D704C"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_____________________________________________</w:t>
      </w:r>
    </w:p>
    <w:p w14:paraId="31C48B7A" w14:textId="77777777" w:rsidR="008601F9" w:rsidRDefault="008601F9" w:rsidP="00B07CFA">
      <w:pPr>
        <w:rPr>
          <w:rFonts w:ascii="Bookman Old Style" w:hAnsi="Bookman Old Style"/>
          <w:b/>
          <w:bCs/>
          <w:sz w:val="24"/>
          <w:szCs w:val="24"/>
          <w:u w:val="single"/>
        </w:rPr>
      </w:pPr>
    </w:p>
    <w:p w14:paraId="51A23C2F" w14:textId="578292E4" w:rsidR="00867638" w:rsidRPr="008601F9" w:rsidRDefault="00E4594C" w:rsidP="00867638">
      <w:pPr>
        <w:jc w:val="center"/>
        <w:rPr>
          <w:rFonts w:ascii="Bookman Old Style" w:hAnsi="Bookman Old Style"/>
          <w:b/>
          <w:bCs/>
          <w:sz w:val="28"/>
          <w:szCs w:val="28"/>
          <w:u w:val="single"/>
        </w:rPr>
      </w:pPr>
      <w:r w:rsidRPr="008601F9">
        <w:rPr>
          <w:rFonts w:ascii="Bookman Old Style" w:hAnsi="Bookman Old Style"/>
          <w:b/>
          <w:bCs/>
          <w:sz w:val="28"/>
          <w:szCs w:val="28"/>
          <w:u w:val="single"/>
        </w:rPr>
        <w:t>Affidavit</w:t>
      </w:r>
      <w:r w:rsidR="00867638" w:rsidRPr="008601F9">
        <w:rPr>
          <w:rFonts w:ascii="Bookman Old Style" w:hAnsi="Bookman Old Style"/>
          <w:b/>
          <w:bCs/>
          <w:sz w:val="28"/>
          <w:szCs w:val="28"/>
          <w:u w:val="single"/>
        </w:rPr>
        <w:t xml:space="preserve"> to </w:t>
      </w:r>
      <w:r w:rsidRPr="008601F9">
        <w:rPr>
          <w:rFonts w:ascii="Bookman Old Style" w:hAnsi="Bookman Old Style"/>
          <w:b/>
          <w:bCs/>
          <w:sz w:val="28"/>
          <w:szCs w:val="28"/>
          <w:u w:val="single"/>
        </w:rPr>
        <w:t>Employer Against Mandating of</w:t>
      </w:r>
      <w:r w:rsidR="0056217A" w:rsidRPr="008601F9">
        <w:rPr>
          <w:rFonts w:ascii="Bookman Old Style" w:hAnsi="Bookman Old Style"/>
          <w:b/>
          <w:bCs/>
          <w:sz w:val="28"/>
          <w:szCs w:val="28"/>
          <w:u w:val="single"/>
        </w:rPr>
        <w:t xml:space="preserve"> Covid </w:t>
      </w:r>
      <w:r w:rsidRPr="008601F9">
        <w:rPr>
          <w:rFonts w:ascii="Bookman Old Style" w:hAnsi="Bookman Old Style"/>
          <w:b/>
          <w:bCs/>
          <w:sz w:val="28"/>
          <w:szCs w:val="28"/>
          <w:u w:val="single"/>
        </w:rPr>
        <w:t>Vaccination</w:t>
      </w:r>
    </w:p>
    <w:p w14:paraId="135A1EE6" w14:textId="18144401" w:rsidR="00867638" w:rsidRPr="00B726C1" w:rsidRDefault="00867638" w:rsidP="00867638">
      <w:pPr>
        <w:jc w:val="center"/>
        <w:rPr>
          <w:rFonts w:ascii="Bookman Old Style" w:hAnsi="Bookman Old Style"/>
          <w:sz w:val="21"/>
          <w:szCs w:val="21"/>
        </w:rPr>
      </w:pPr>
      <w:r w:rsidRPr="00B726C1">
        <w:rPr>
          <w:rFonts w:ascii="Bookman Old Style" w:hAnsi="Bookman Old Style"/>
          <w:sz w:val="21"/>
          <w:szCs w:val="21"/>
        </w:rPr>
        <w:t>Notice to Agent is Notice to Principle</w:t>
      </w:r>
      <w:r w:rsidR="00B07CFA" w:rsidRPr="00B726C1">
        <w:rPr>
          <w:rFonts w:ascii="Bookman Old Style" w:hAnsi="Bookman Old Style"/>
          <w:sz w:val="21"/>
          <w:szCs w:val="21"/>
        </w:rPr>
        <w:t xml:space="preserve"> and </w:t>
      </w:r>
      <w:r w:rsidRPr="00B726C1">
        <w:rPr>
          <w:rFonts w:ascii="Bookman Old Style" w:hAnsi="Bookman Old Style"/>
          <w:sz w:val="21"/>
          <w:szCs w:val="21"/>
        </w:rPr>
        <w:t>Notice to Principle is Notice to Agent</w:t>
      </w:r>
    </w:p>
    <w:p w14:paraId="78703514" w14:textId="77777777" w:rsidR="00274C2B" w:rsidRPr="00B726C1" w:rsidRDefault="00274C2B" w:rsidP="00F22C31">
      <w:pPr>
        <w:pStyle w:val="NoSpacing"/>
        <w:rPr>
          <w:rFonts w:ascii="Bookman Old Style" w:hAnsi="Bookman Old Style"/>
          <w:sz w:val="21"/>
          <w:szCs w:val="21"/>
        </w:rPr>
      </w:pPr>
    </w:p>
    <w:p w14:paraId="420ED76B" w14:textId="31289399" w:rsidR="000244D6" w:rsidRPr="00B726C1" w:rsidRDefault="000244D6" w:rsidP="00F22C31">
      <w:pPr>
        <w:pStyle w:val="NoSpacing"/>
        <w:rPr>
          <w:rFonts w:ascii="Bookman Old Style" w:hAnsi="Bookman Old Style"/>
          <w:sz w:val="21"/>
          <w:szCs w:val="21"/>
        </w:rPr>
      </w:pPr>
      <w:r w:rsidRPr="00B726C1">
        <w:rPr>
          <w:rFonts w:ascii="Bookman Old Style" w:hAnsi="Bookman Old Style"/>
          <w:sz w:val="21"/>
          <w:szCs w:val="21"/>
        </w:rPr>
        <w:t>Comes now, Affiant</w:t>
      </w:r>
      <w:r w:rsidRPr="00B726C1">
        <w:rPr>
          <w:rFonts w:ascii="Bookman Old Style" w:hAnsi="Bookman Old Style"/>
          <w:sz w:val="21"/>
          <w:szCs w:val="21"/>
          <w:u w:val="single"/>
        </w:rPr>
        <w:t>, __________                  ______________________</w:t>
      </w:r>
      <w:r w:rsidRPr="00B726C1">
        <w:rPr>
          <w:rFonts w:ascii="Bookman Old Style" w:hAnsi="Bookman Old Style"/>
          <w:sz w:val="21"/>
          <w:szCs w:val="21"/>
        </w:rPr>
        <w:t>, one of the People</w:t>
      </w:r>
      <w:r w:rsidR="00DF5108" w:rsidRPr="00B726C1">
        <w:rPr>
          <w:rFonts w:ascii="Bookman Old Style" w:hAnsi="Bookman Old Style"/>
          <w:sz w:val="21"/>
          <w:szCs w:val="21"/>
        </w:rPr>
        <w:t>,</w:t>
      </w:r>
      <w:r w:rsidR="004A4EFE" w:rsidRPr="00B726C1">
        <w:rPr>
          <w:rFonts w:ascii="Bookman Old Style" w:hAnsi="Bookman Old Style"/>
          <w:sz w:val="21"/>
          <w:szCs w:val="21"/>
        </w:rPr>
        <w:t xml:space="preserve"> as found in</w:t>
      </w:r>
      <w:r w:rsidRPr="00B726C1">
        <w:rPr>
          <w:rFonts w:ascii="Bookman Old Style" w:hAnsi="Bookman Old Style"/>
          <w:sz w:val="21"/>
          <w:szCs w:val="21"/>
        </w:rPr>
        <w:t xml:space="preserve"> Article </w:t>
      </w:r>
      <w:r w:rsidR="0055283C" w:rsidRPr="00B726C1">
        <w:rPr>
          <w:rFonts w:ascii="Bookman Old Style" w:hAnsi="Bookman Old Style"/>
          <w:sz w:val="21"/>
          <w:szCs w:val="21"/>
        </w:rPr>
        <w:t>II</w:t>
      </w:r>
      <w:r w:rsidRPr="00B726C1">
        <w:rPr>
          <w:rFonts w:ascii="Bookman Old Style" w:hAnsi="Bookman Old Style"/>
          <w:sz w:val="21"/>
          <w:szCs w:val="21"/>
        </w:rPr>
        <w:t xml:space="preserve"> section 2 of the Arizona Constitution, Sui Juris, in the Court of Record, </w:t>
      </w:r>
      <w:r w:rsidR="0055283C" w:rsidRPr="00B726C1">
        <w:rPr>
          <w:rFonts w:ascii="Bookman Old Style" w:hAnsi="Bookman Old Style"/>
          <w:sz w:val="21"/>
          <w:szCs w:val="21"/>
        </w:rPr>
        <w:t>do make</w:t>
      </w:r>
      <w:r w:rsidRPr="00B726C1">
        <w:rPr>
          <w:rFonts w:ascii="Bookman Old Style" w:hAnsi="Bookman Old Style"/>
          <w:sz w:val="21"/>
          <w:szCs w:val="21"/>
        </w:rPr>
        <w:t xml:space="preserve"> the following claims</w:t>
      </w:r>
      <w:r w:rsidR="0055283C" w:rsidRPr="00B726C1">
        <w:rPr>
          <w:rFonts w:ascii="Bookman Old Style" w:hAnsi="Bookman Old Style"/>
          <w:sz w:val="21"/>
          <w:szCs w:val="21"/>
        </w:rPr>
        <w:t>:</w:t>
      </w:r>
    </w:p>
    <w:p w14:paraId="225B6C15" w14:textId="77777777" w:rsidR="00F22C31" w:rsidRPr="00B726C1" w:rsidRDefault="00F22C31" w:rsidP="00F22C31">
      <w:pPr>
        <w:pStyle w:val="NoSpacing"/>
        <w:rPr>
          <w:rFonts w:ascii="Bookman Old Style" w:hAnsi="Bookman Old Style"/>
          <w:sz w:val="21"/>
          <w:szCs w:val="21"/>
        </w:rPr>
      </w:pPr>
    </w:p>
    <w:p w14:paraId="4C11C413" w14:textId="6540E3A8" w:rsidR="00D14F9B" w:rsidRPr="00B726C1" w:rsidRDefault="00D14F9B" w:rsidP="00F22C31">
      <w:pPr>
        <w:pStyle w:val="NoSpacing"/>
        <w:rPr>
          <w:rFonts w:ascii="Bookman Old Style" w:hAnsi="Bookman Old Style"/>
          <w:sz w:val="21"/>
          <w:szCs w:val="21"/>
        </w:rPr>
      </w:pPr>
      <w:r w:rsidRPr="00B726C1">
        <w:rPr>
          <w:rFonts w:ascii="Bookman Old Style" w:hAnsi="Bookman Old Style"/>
          <w:sz w:val="21"/>
          <w:szCs w:val="21"/>
        </w:rPr>
        <w:t>Please take notice</w:t>
      </w:r>
      <w:r w:rsidR="00795257" w:rsidRPr="00B726C1">
        <w:rPr>
          <w:rFonts w:ascii="Bookman Old Style" w:hAnsi="Bookman Old Style"/>
          <w:sz w:val="21"/>
          <w:szCs w:val="21"/>
        </w:rPr>
        <w:t xml:space="preserve"> </w:t>
      </w:r>
      <w:r w:rsidRPr="00B726C1">
        <w:rPr>
          <w:rFonts w:ascii="Bookman Old Style" w:hAnsi="Bookman Old Style"/>
          <w:sz w:val="21"/>
          <w:szCs w:val="21"/>
        </w:rPr>
        <w:t xml:space="preserve">that the powers of the Arizona State Legislature </w:t>
      </w:r>
      <w:r w:rsidR="002A0323" w:rsidRPr="00B726C1">
        <w:rPr>
          <w:rFonts w:ascii="Bookman Old Style" w:hAnsi="Bookman Old Style"/>
          <w:sz w:val="21"/>
          <w:szCs w:val="21"/>
        </w:rPr>
        <w:t xml:space="preserve">and Governor </w:t>
      </w:r>
      <w:r w:rsidRPr="00B726C1">
        <w:rPr>
          <w:rFonts w:ascii="Bookman Old Style" w:hAnsi="Bookman Old Style"/>
          <w:sz w:val="21"/>
          <w:szCs w:val="21"/>
        </w:rPr>
        <w:t xml:space="preserve">are granted to them in the Arizona State Constitution, which they have taken a sworn oath to uphold. These powers are granted to them by the </w:t>
      </w:r>
      <w:r w:rsidR="0047002B" w:rsidRPr="00B726C1">
        <w:rPr>
          <w:rFonts w:ascii="Bookman Old Style" w:hAnsi="Bookman Old Style"/>
          <w:sz w:val="21"/>
          <w:szCs w:val="21"/>
        </w:rPr>
        <w:t>P</w:t>
      </w:r>
      <w:r w:rsidRPr="00B726C1">
        <w:rPr>
          <w:rFonts w:ascii="Bookman Old Style" w:hAnsi="Bookman Old Style"/>
          <w:sz w:val="21"/>
          <w:szCs w:val="21"/>
        </w:rPr>
        <w:t xml:space="preserve">eople and for the benefit of the </w:t>
      </w:r>
      <w:r w:rsidR="0047002B" w:rsidRPr="00B726C1">
        <w:rPr>
          <w:rFonts w:ascii="Bookman Old Style" w:hAnsi="Bookman Old Style"/>
          <w:sz w:val="21"/>
          <w:szCs w:val="21"/>
        </w:rPr>
        <w:t>P</w:t>
      </w:r>
      <w:r w:rsidRPr="00B726C1">
        <w:rPr>
          <w:rFonts w:ascii="Bookman Old Style" w:hAnsi="Bookman Old Style"/>
          <w:sz w:val="21"/>
          <w:szCs w:val="21"/>
        </w:rPr>
        <w:t>eople</w:t>
      </w:r>
      <w:r w:rsidR="0055283C" w:rsidRPr="00B726C1">
        <w:rPr>
          <w:rFonts w:ascii="Bookman Old Style" w:hAnsi="Bookman Old Style"/>
          <w:sz w:val="21"/>
          <w:szCs w:val="21"/>
        </w:rPr>
        <w:t xml:space="preserve">. </w:t>
      </w:r>
      <w:r w:rsidR="0047002B" w:rsidRPr="00B726C1">
        <w:rPr>
          <w:rFonts w:ascii="Bookman Old Style" w:hAnsi="Bookman Old Style"/>
          <w:sz w:val="21"/>
          <w:szCs w:val="21"/>
        </w:rPr>
        <w:t xml:space="preserve">At no time have the people granted authority over the people to the Legislature or authority over the people’s indefeasible rights. </w:t>
      </w:r>
      <w:r w:rsidR="00796928" w:rsidRPr="00B726C1">
        <w:rPr>
          <w:rFonts w:ascii="Bookman Old Style" w:hAnsi="Bookman Old Style"/>
          <w:sz w:val="21"/>
          <w:szCs w:val="21"/>
        </w:rPr>
        <w:t>Therefore, the Legislature does not have the authority to violate the rights of the people. Consequently, it is impossible for the Legislature to have ever granted such authority they do not possess, to any corporat</w:t>
      </w:r>
      <w:r w:rsidR="00C54CF6">
        <w:rPr>
          <w:rFonts w:ascii="Bookman Old Style" w:hAnsi="Bookman Old Style"/>
          <w:sz w:val="21"/>
          <w:szCs w:val="21"/>
        </w:rPr>
        <w:t>e or corporate-type</w:t>
      </w:r>
      <w:r w:rsidR="00796928" w:rsidRPr="00B726C1">
        <w:rPr>
          <w:rFonts w:ascii="Bookman Old Style" w:hAnsi="Bookman Old Style"/>
          <w:sz w:val="21"/>
          <w:szCs w:val="21"/>
        </w:rPr>
        <w:t xml:space="preserve"> entity which would allow them to violate the people’s rights. Any statutory acts which attempt to do so are </w:t>
      </w:r>
      <w:r w:rsidR="002A0323" w:rsidRPr="00B726C1">
        <w:rPr>
          <w:rFonts w:ascii="Bookman Old Style" w:hAnsi="Bookman Old Style"/>
          <w:sz w:val="21"/>
          <w:szCs w:val="21"/>
        </w:rPr>
        <w:t xml:space="preserve">null and </w:t>
      </w:r>
      <w:r w:rsidR="00796928" w:rsidRPr="00B726C1">
        <w:rPr>
          <w:rFonts w:ascii="Bookman Old Style" w:hAnsi="Bookman Old Style"/>
          <w:sz w:val="21"/>
          <w:szCs w:val="21"/>
        </w:rPr>
        <w:t xml:space="preserve">void. </w:t>
      </w:r>
    </w:p>
    <w:p w14:paraId="3E22E910" w14:textId="77777777" w:rsidR="003A5E05" w:rsidRPr="00B726C1" w:rsidRDefault="003A5E05" w:rsidP="00F22C31">
      <w:pPr>
        <w:pStyle w:val="NoSpacing"/>
        <w:rPr>
          <w:rFonts w:ascii="Bookman Old Style" w:hAnsi="Bookman Old Style"/>
          <w:sz w:val="21"/>
          <w:szCs w:val="21"/>
        </w:rPr>
      </w:pPr>
    </w:p>
    <w:p w14:paraId="5F5D6EF8" w14:textId="74807C38" w:rsidR="003A5E05" w:rsidRPr="00B726C1" w:rsidRDefault="003A5E05" w:rsidP="00F22C31">
      <w:pPr>
        <w:pStyle w:val="NoSpacing"/>
        <w:rPr>
          <w:rFonts w:ascii="Bookman Old Style" w:hAnsi="Bookman Old Style"/>
          <w:sz w:val="21"/>
          <w:szCs w:val="21"/>
        </w:rPr>
      </w:pPr>
      <w:r w:rsidRPr="00B726C1">
        <w:rPr>
          <w:rFonts w:ascii="Bookman Old Style" w:hAnsi="Bookman Old Style"/>
          <w:sz w:val="21"/>
          <w:szCs w:val="21"/>
        </w:rPr>
        <w:t>Mandating this experimental vaccine goes against my constitutional rights. A</w:t>
      </w:r>
      <w:r w:rsidR="00F22C31" w:rsidRPr="00B726C1">
        <w:rPr>
          <w:rFonts w:ascii="Bookman Old Style" w:hAnsi="Bookman Old Style"/>
          <w:sz w:val="21"/>
          <w:szCs w:val="21"/>
        </w:rPr>
        <w:t>rizona Constitution</w:t>
      </w:r>
      <w:r w:rsidRPr="00B726C1">
        <w:rPr>
          <w:rFonts w:ascii="Bookman Old Style" w:hAnsi="Bookman Old Style"/>
          <w:sz w:val="21"/>
          <w:szCs w:val="21"/>
        </w:rPr>
        <w:t xml:space="preserve"> </w:t>
      </w:r>
      <w:r w:rsidR="00F22C31" w:rsidRPr="00B726C1">
        <w:rPr>
          <w:rFonts w:ascii="Bookman Old Style" w:hAnsi="Bookman Old Style"/>
          <w:sz w:val="21"/>
          <w:szCs w:val="21"/>
        </w:rPr>
        <w:t>A</w:t>
      </w:r>
      <w:r w:rsidRPr="00B726C1">
        <w:rPr>
          <w:rFonts w:ascii="Bookman Old Style" w:hAnsi="Bookman Old Style"/>
          <w:sz w:val="21"/>
          <w:szCs w:val="21"/>
        </w:rPr>
        <w:t>rticle II Section 4 states “</w:t>
      </w:r>
      <w:r w:rsidRPr="00B726C1">
        <w:rPr>
          <w:rFonts w:ascii="Bookman Old Style" w:hAnsi="Bookman Old Style"/>
          <w:i/>
          <w:iCs/>
          <w:sz w:val="21"/>
          <w:szCs w:val="21"/>
        </w:rPr>
        <w:t>no person shall be deprived of life liberty or property without due process”</w:t>
      </w:r>
      <w:r w:rsidRPr="00B726C1">
        <w:rPr>
          <w:rFonts w:ascii="Bookman Old Style" w:hAnsi="Bookman Old Style"/>
          <w:sz w:val="21"/>
          <w:szCs w:val="21"/>
        </w:rPr>
        <w:t xml:space="preserve">.  The Nuremberg Code states that </w:t>
      </w:r>
      <w:r w:rsidRPr="00B726C1">
        <w:rPr>
          <w:rFonts w:ascii="Bookman Old Style" w:hAnsi="Bookman Old Style"/>
          <w:i/>
          <w:iCs/>
          <w:sz w:val="21"/>
          <w:szCs w:val="21"/>
        </w:rPr>
        <w:t xml:space="preserve">“The voluntary consent of the human subject is absolutely essential” </w:t>
      </w:r>
      <w:r w:rsidRPr="00B726C1">
        <w:rPr>
          <w:rFonts w:ascii="Bookman Old Style" w:hAnsi="Bookman Old Style"/>
          <w:sz w:val="21"/>
          <w:szCs w:val="21"/>
        </w:rPr>
        <w:t>and you do not have my consent as my employer to mandate this experimental vaccine as a condition of employment. This was not part of my original employment agreement when my employment first commenced. My God-given natural rights are protected under the Arizona and United States Constitution, as well as U.S. Codes</w:t>
      </w:r>
      <w:r w:rsidR="00282E73" w:rsidRPr="00B726C1">
        <w:rPr>
          <w:rFonts w:ascii="Bookman Old Style" w:hAnsi="Bookman Old Style"/>
          <w:sz w:val="21"/>
          <w:szCs w:val="21"/>
        </w:rPr>
        <w:t>.</w:t>
      </w:r>
      <w:r w:rsidR="0055283C" w:rsidRPr="00B726C1">
        <w:rPr>
          <w:rFonts w:ascii="Bookman Old Style" w:hAnsi="Bookman Old Style"/>
          <w:sz w:val="21"/>
          <w:szCs w:val="21"/>
        </w:rPr>
        <w:t xml:space="preserve"> (See constitutional provisions below) </w:t>
      </w:r>
    </w:p>
    <w:p w14:paraId="4EE84FBE" w14:textId="77777777" w:rsidR="00282E73" w:rsidRPr="00B726C1" w:rsidRDefault="00282E73" w:rsidP="00F22C31">
      <w:pPr>
        <w:pStyle w:val="NoSpacing"/>
        <w:rPr>
          <w:rFonts w:ascii="Bookman Old Style" w:hAnsi="Bookman Old Style"/>
          <w:sz w:val="21"/>
          <w:szCs w:val="21"/>
          <w:u w:val="single"/>
        </w:rPr>
      </w:pPr>
    </w:p>
    <w:p w14:paraId="1AF6257A" w14:textId="53EF8C72" w:rsidR="001E2644" w:rsidRPr="00B726C1" w:rsidRDefault="007D78C6"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 2</w:t>
      </w:r>
      <w:r w:rsidRPr="00B726C1">
        <w:rPr>
          <w:rFonts w:ascii="Bookman Old Style" w:hAnsi="Bookman Old Style"/>
          <w:sz w:val="21"/>
          <w:szCs w:val="21"/>
          <w:u w:val="single"/>
        </w:rPr>
        <w:t>.</w:t>
      </w:r>
      <w:r w:rsidRPr="00B726C1">
        <w:rPr>
          <w:rFonts w:ascii="Bookman Old Style" w:hAnsi="Bookman Old Style"/>
          <w:sz w:val="21"/>
          <w:szCs w:val="21"/>
        </w:rPr>
        <w:t xml:space="preserve"> Purpose of Government</w:t>
      </w:r>
    </w:p>
    <w:p w14:paraId="762E9A5E" w14:textId="5FFB45E2" w:rsidR="0046191C"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 xml:space="preserve">“All political power is inherent in the people, and governments derive their </w:t>
      </w:r>
      <w:r w:rsidR="00F22C31" w:rsidRPr="00B726C1">
        <w:rPr>
          <w:rFonts w:ascii="Bookman Old Style" w:hAnsi="Bookman Old Style"/>
          <w:sz w:val="21"/>
          <w:szCs w:val="21"/>
        </w:rPr>
        <w:t>j</w:t>
      </w:r>
      <w:r w:rsidRPr="00B726C1">
        <w:rPr>
          <w:rFonts w:ascii="Bookman Old Style" w:hAnsi="Bookman Old Style"/>
          <w:sz w:val="21"/>
          <w:szCs w:val="21"/>
        </w:rPr>
        <w:t xml:space="preserve">ust powers from the consent of the </w:t>
      </w:r>
      <w:r w:rsidR="00782431" w:rsidRPr="00B726C1">
        <w:rPr>
          <w:rFonts w:ascii="Bookman Old Style" w:hAnsi="Bookman Old Style"/>
          <w:sz w:val="21"/>
          <w:szCs w:val="21"/>
        </w:rPr>
        <w:t>governed and</w:t>
      </w:r>
      <w:r w:rsidRPr="00B726C1">
        <w:rPr>
          <w:rFonts w:ascii="Bookman Old Style" w:hAnsi="Bookman Old Style"/>
          <w:sz w:val="21"/>
          <w:szCs w:val="21"/>
        </w:rPr>
        <w:t xml:space="preserve"> are established to protect and maintain individual rights”. </w:t>
      </w:r>
    </w:p>
    <w:p w14:paraId="11CBD307" w14:textId="77777777" w:rsidR="0046191C" w:rsidRPr="00B726C1" w:rsidRDefault="0046191C" w:rsidP="00F22C31">
      <w:pPr>
        <w:pStyle w:val="NoSpacing"/>
        <w:rPr>
          <w:rFonts w:ascii="Bookman Old Style" w:hAnsi="Bookman Old Style"/>
          <w:sz w:val="21"/>
          <w:szCs w:val="21"/>
        </w:rPr>
      </w:pPr>
    </w:p>
    <w:p w14:paraId="27EBD05A" w14:textId="1BBCA2CD" w:rsidR="0046191C"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 xml:space="preserve"> </w:t>
      </w:r>
      <w:r w:rsidRPr="00D5591B">
        <w:rPr>
          <w:rFonts w:ascii="Bookman Old Style" w:hAnsi="Bookman Old Style"/>
          <w:sz w:val="21"/>
          <w:szCs w:val="21"/>
          <w:highlight w:val="lightGray"/>
          <w:u w:val="single"/>
        </w:rPr>
        <w:t>Arizona Constitution Declaration of Rights Article II, Section 4</w:t>
      </w:r>
      <w:r w:rsidRPr="00B726C1">
        <w:rPr>
          <w:rFonts w:ascii="Bookman Old Style" w:hAnsi="Bookman Old Style"/>
          <w:sz w:val="21"/>
          <w:szCs w:val="21"/>
          <w:u w:val="single"/>
        </w:rPr>
        <w:t>.</w:t>
      </w:r>
      <w:r w:rsidRPr="00B726C1">
        <w:rPr>
          <w:rFonts w:ascii="Bookman Old Style" w:hAnsi="Bookman Old Style"/>
          <w:sz w:val="21"/>
          <w:szCs w:val="21"/>
        </w:rPr>
        <w:t xml:space="preserve">  Due Process of Law</w:t>
      </w:r>
    </w:p>
    <w:p w14:paraId="263C7117" w14:textId="70EB840E" w:rsidR="0045645D"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 No person shall be deprived of life, liberty, or property without due process of law</w:t>
      </w:r>
      <w:r w:rsidR="00547745" w:rsidRPr="00B726C1">
        <w:rPr>
          <w:rFonts w:ascii="Bookman Old Style" w:hAnsi="Bookman Old Style"/>
          <w:sz w:val="21"/>
          <w:szCs w:val="21"/>
        </w:rPr>
        <w:t>.</w:t>
      </w:r>
      <w:r w:rsidRPr="00B726C1">
        <w:rPr>
          <w:rFonts w:ascii="Bookman Old Style" w:hAnsi="Bookman Old Style"/>
          <w:sz w:val="21"/>
          <w:szCs w:val="21"/>
        </w:rPr>
        <w:t>”</w:t>
      </w:r>
    </w:p>
    <w:p w14:paraId="3CE73CFC" w14:textId="77777777" w:rsidR="00F22C31" w:rsidRPr="00B726C1" w:rsidRDefault="00F22C31" w:rsidP="00F22C31">
      <w:pPr>
        <w:pStyle w:val="NoSpacing"/>
        <w:rPr>
          <w:rFonts w:ascii="Bookman Old Style" w:hAnsi="Bookman Old Style"/>
          <w:sz w:val="21"/>
          <w:szCs w:val="21"/>
        </w:rPr>
      </w:pPr>
    </w:p>
    <w:p w14:paraId="19F79235" w14:textId="701EFC19" w:rsidR="00D14F9B" w:rsidRPr="00B726C1" w:rsidRDefault="0046191C"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 8</w:t>
      </w:r>
      <w:r w:rsidRPr="00B726C1">
        <w:rPr>
          <w:rFonts w:ascii="Bookman Old Style" w:hAnsi="Bookman Old Style"/>
          <w:sz w:val="21"/>
          <w:szCs w:val="21"/>
          <w:u w:val="single"/>
        </w:rPr>
        <w:t>:</w:t>
      </w:r>
      <w:r w:rsidRPr="00B726C1">
        <w:rPr>
          <w:rFonts w:ascii="Bookman Old Style" w:hAnsi="Bookman Old Style"/>
          <w:sz w:val="21"/>
          <w:szCs w:val="21"/>
        </w:rPr>
        <w:t xml:space="preserve"> </w:t>
      </w:r>
      <w:r w:rsidR="00282E73" w:rsidRPr="00B726C1">
        <w:rPr>
          <w:rFonts w:ascii="Bookman Old Style" w:hAnsi="Bookman Old Style"/>
          <w:sz w:val="21"/>
          <w:szCs w:val="21"/>
        </w:rPr>
        <w:t>Right to Privacy</w:t>
      </w:r>
      <w:r w:rsidRPr="00B726C1">
        <w:rPr>
          <w:rFonts w:ascii="Bookman Old Style" w:hAnsi="Bookman Old Style"/>
          <w:sz w:val="21"/>
          <w:szCs w:val="21"/>
        </w:rPr>
        <w:br/>
        <w:t>“No person shall be disturbed in his private affairs…”</w:t>
      </w:r>
    </w:p>
    <w:p w14:paraId="6FBA4463" w14:textId="57DE8D2A" w:rsidR="00547745" w:rsidRPr="00B726C1" w:rsidRDefault="00547745" w:rsidP="00F22C31">
      <w:pPr>
        <w:pStyle w:val="NoSpacing"/>
        <w:rPr>
          <w:rFonts w:ascii="Bookman Old Style" w:hAnsi="Bookman Old Style"/>
          <w:sz w:val="21"/>
          <w:szCs w:val="21"/>
        </w:rPr>
      </w:pPr>
    </w:p>
    <w:p w14:paraId="0FDA6033" w14:textId="15725CD4" w:rsidR="00547745" w:rsidRPr="00B726C1" w:rsidRDefault="00547745"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w:t>
      </w:r>
      <w:r w:rsidR="00311573" w:rsidRPr="00D5591B">
        <w:rPr>
          <w:rFonts w:ascii="Bookman Old Style" w:hAnsi="Bookman Old Style"/>
          <w:sz w:val="21"/>
          <w:szCs w:val="21"/>
          <w:highlight w:val="lightGray"/>
          <w:u w:val="single"/>
        </w:rPr>
        <w:t xml:space="preserve"> </w:t>
      </w:r>
      <w:r w:rsidRPr="00D5591B">
        <w:rPr>
          <w:rFonts w:ascii="Bookman Old Style" w:hAnsi="Bookman Old Style"/>
          <w:sz w:val="21"/>
          <w:szCs w:val="21"/>
          <w:highlight w:val="lightGray"/>
          <w:u w:val="single"/>
        </w:rPr>
        <w:t>13</w:t>
      </w:r>
      <w:r w:rsidRPr="00B726C1">
        <w:rPr>
          <w:rFonts w:ascii="Bookman Old Style" w:hAnsi="Bookman Old Style"/>
          <w:sz w:val="21"/>
          <w:szCs w:val="21"/>
        </w:rPr>
        <w:t>. Equal Privileges and Immunities</w:t>
      </w:r>
    </w:p>
    <w:p w14:paraId="7E4497BD" w14:textId="7BCC8A88" w:rsidR="00547745" w:rsidRPr="00B726C1" w:rsidRDefault="00547745" w:rsidP="00F22C31">
      <w:pPr>
        <w:pStyle w:val="NoSpacing"/>
        <w:rPr>
          <w:rFonts w:ascii="Bookman Old Style" w:hAnsi="Bookman Old Style"/>
          <w:sz w:val="21"/>
          <w:szCs w:val="21"/>
        </w:rPr>
      </w:pPr>
      <w:r w:rsidRPr="00B726C1">
        <w:rPr>
          <w:rFonts w:ascii="Bookman Old Style" w:hAnsi="Bookman Old Style"/>
          <w:sz w:val="21"/>
          <w:szCs w:val="21"/>
        </w:rPr>
        <w:t>“No law shall be enacted granting to any citizen, class of citizens, or corporation other than municipal, privileges or immunities which, upon the same terms, shall not equally belong to all citizens or corporations.”</w:t>
      </w:r>
    </w:p>
    <w:p w14:paraId="49065669" w14:textId="77777777" w:rsidR="00F22C31" w:rsidRPr="00B726C1" w:rsidRDefault="00F22C31" w:rsidP="00F22C31">
      <w:pPr>
        <w:pStyle w:val="NoSpacing"/>
        <w:rPr>
          <w:rFonts w:ascii="Bookman Old Style" w:hAnsi="Bookman Old Style"/>
          <w:sz w:val="21"/>
          <w:szCs w:val="21"/>
          <w:u w:val="single"/>
        </w:rPr>
      </w:pPr>
    </w:p>
    <w:p w14:paraId="68510201" w14:textId="40D7E38D" w:rsidR="0046191C" w:rsidRPr="00B726C1" w:rsidRDefault="0046191C"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 32:</w:t>
      </w:r>
      <w:r w:rsidRPr="00B726C1">
        <w:rPr>
          <w:rFonts w:ascii="Bookman Old Style" w:hAnsi="Bookman Old Style"/>
          <w:sz w:val="21"/>
          <w:szCs w:val="21"/>
        </w:rPr>
        <w:t xml:space="preserve"> Constitutional Provisions</w:t>
      </w:r>
    </w:p>
    <w:p w14:paraId="3D5F66AF" w14:textId="7B897590" w:rsidR="006B047B"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“The provisions of this Constitution are mandatory, unless by express words they are declared to be otherwise.</w:t>
      </w:r>
      <w:r w:rsidR="00F62A45">
        <w:rPr>
          <w:rFonts w:ascii="Bookman Old Style" w:hAnsi="Bookman Old Style"/>
          <w:sz w:val="21"/>
          <w:szCs w:val="21"/>
        </w:rPr>
        <w:t>”</w:t>
      </w:r>
    </w:p>
    <w:p w14:paraId="5E5B710A" w14:textId="7960F6B9" w:rsidR="00F22C31" w:rsidRDefault="00F22C31" w:rsidP="00F22C31">
      <w:pPr>
        <w:pStyle w:val="NoSpacing"/>
        <w:rPr>
          <w:rFonts w:ascii="Bookman Old Style" w:hAnsi="Bookman Old Style"/>
          <w:sz w:val="21"/>
          <w:szCs w:val="21"/>
        </w:rPr>
      </w:pPr>
    </w:p>
    <w:p w14:paraId="6B7769D7" w14:textId="77777777" w:rsidR="005F5306" w:rsidRPr="00B726C1" w:rsidRDefault="005F5306" w:rsidP="005F5306">
      <w:pPr>
        <w:pStyle w:val="NoSpacing"/>
        <w:rPr>
          <w:rFonts w:ascii="Bookman Old Style" w:hAnsi="Bookman Old Style"/>
          <w:sz w:val="21"/>
          <w:szCs w:val="21"/>
        </w:rPr>
      </w:pPr>
      <w:r w:rsidRPr="00B726C1">
        <w:rPr>
          <w:rFonts w:ascii="Bookman Old Style" w:hAnsi="Bookman Old Style"/>
          <w:sz w:val="21"/>
          <w:szCs w:val="21"/>
        </w:rPr>
        <w:t xml:space="preserve">Any corporation formed in Arizona maintains liability status under the Arizona Constitution. </w:t>
      </w:r>
    </w:p>
    <w:p w14:paraId="5F244B79" w14:textId="77777777" w:rsidR="005F5306" w:rsidRPr="00B726C1" w:rsidRDefault="005F5306"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Article XIV, Section 1</w:t>
      </w:r>
      <w:r w:rsidRPr="00B726C1">
        <w:rPr>
          <w:rFonts w:ascii="Bookman Old Style" w:hAnsi="Bookman Old Style"/>
          <w:sz w:val="21"/>
          <w:szCs w:val="21"/>
        </w:rPr>
        <w:t xml:space="preserve"> “Corporation” defined; right to sue and suability”. Section 1: The term “corporation” as used in this article, shall be construed to include all associations and joint stock companies having any powers or privileges of corporations not possessed by individuals or co-partnerships, and all corporations shall have the right to sue AND BE SUBJECT TO BE SUED, IN ALL COURTS, in like cases as natural persons”.</w:t>
      </w:r>
    </w:p>
    <w:p w14:paraId="0E70503B" w14:textId="77777777" w:rsidR="005F5306" w:rsidRPr="00B726C1" w:rsidRDefault="005F5306" w:rsidP="005F5306">
      <w:pPr>
        <w:pStyle w:val="NoSpacing"/>
        <w:rPr>
          <w:rFonts w:ascii="Bookman Old Style" w:hAnsi="Bookman Old Style"/>
          <w:sz w:val="21"/>
          <w:szCs w:val="21"/>
        </w:rPr>
      </w:pPr>
    </w:p>
    <w:p w14:paraId="05C290CC" w14:textId="0F387E85" w:rsidR="005F5306" w:rsidRPr="00B726C1" w:rsidRDefault="005F5306"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Article XIV, Section 11.</w:t>
      </w:r>
      <w:r w:rsidRPr="00B726C1">
        <w:rPr>
          <w:rFonts w:ascii="Bookman Old Style" w:hAnsi="Bookman Old Style"/>
          <w:sz w:val="21"/>
          <w:szCs w:val="21"/>
        </w:rPr>
        <w:t xml:space="preserve"> Liability of </w:t>
      </w:r>
      <w:r w:rsidR="00D5591B">
        <w:rPr>
          <w:rFonts w:ascii="Bookman Old Style" w:hAnsi="Bookman Old Style"/>
          <w:sz w:val="21"/>
          <w:szCs w:val="21"/>
        </w:rPr>
        <w:t>S</w:t>
      </w:r>
      <w:r w:rsidRPr="00B726C1">
        <w:rPr>
          <w:rFonts w:ascii="Bookman Old Style" w:hAnsi="Bookman Old Style"/>
          <w:sz w:val="21"/>
          <w:szCs w:val="21"/>
        </w:rPr>
        <w:t>tockholders states: “The shareholders or stockholders of every banking or insurance corporation or association shall be held individually responsible, equally and ratably, and not for one another, for all contracts, debts and engagements of such corporation or association, to the extent of the amount of their stock therein…”</w:t>
      </w:r>
    </w:p>
    <w:p w14:paraId="14399FC7" w14:textId="77777777" w:rsidR="005F5306" w:rsidRPr="00B726C1" w:rsidRDefault="005F5306" w:rsidP="005F5306">
      <w:pPr>
        <w:pStyle w:val="NoSpacing"/>
        <w:rPr>
          <w:rFonts w:ascii="Bookman Old Style" w:hAnsi="Bookman Old Style"/>
          <w:sz w:val="21"/>
          <w:szCs w:val="21"/>
        </w:rPr>
      </w:pPr>
    </w:p>
    <w:p w14:paraId="01B35B94" w14:textId="561DCD20" w:rsidR="005F5306" w:rsidRDefault="005F5306"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Article XIV, Section 13</w:t>
      </w:r>
      <w:r w:rsidRPr="00B726C1">
        <w:rPr>
          <w:rFonts w:ascii="Bookman Old Style" w:hAnsi="Bookman Old Style"/>
          <w:sz w:val="21"/>
          <w:szCs w:val="21"/>
        </w:rPr>
        <w:t>. Want of legal organization as a defense:  “No persons acting as a corporation under the laws of Arizona shall be permitted to set up or rely upon, the want of legal organization as a defense to any action which may be brought against them as a corporation…”</w:t>
      </w:r>
    </w:p>
    <w:p w14:paraId="5053262E" w14:textId="20EC9F95" w:rsidR="00AE4622" w:rsidRDefault="00AE4622" w:rsidP="005F5306">
      <w:pPr>
        <w:pStyle w:val="NoSpacing"/>
        <w:rPr>
          <w:rFonts w:ascii="Bookman Old Style" w:hAnsi="Bookman Old Style"/>
          <w:sz w:val="21"/>
          <w:szCs w:val="21"/>
        </w:rPr>
      </w:pPr>
    </w:p>
    <w:p w14:paraId="30B2EE0C" w14:textId="77777777" w:rsidR="00AE4622" w:rsidRDefault="00AE4622" w:rsidP="005F5306">
      <w:pPr>
        <w:pStyle w:val="NoSpacing"/>
        <w:rPr>
          <w:rFonts w:ascii="Bookman Old Style" w:hAnsi="Bookman Old Style"/>
          <w:sz w:val="21"/>
          <w:szCs w:val="21"/>
        </w:rPr>
      </w:pPr>
    </w:p>
    <w:p w14:paraId="58CCFEC7" w14:textId="77777777" w:rsidR="005F5306" w:rsidRDefault="005F5306" w:rsidP="005F5306">
      <w:pPr>
        <w:pStyle w:val="NoSpacing"/>
        <w:rPr>
          <w:rFonts w:ascii="Bookman Old Style" w:hAnsi="Bookman Old Style"/>
          <w:sz w:val="21"/>
          <w:szCs w:val="21"/>
        </w:rPr>
      </w:pPr>
    </w:p>
    <w:p w14:paraId="4B56F31C" w14:textId="77777777" w:rsidR="005F5306" w:rsidRDefault="005F5306" w:rsidP="005F5306">
      <w:pPr>
        <w:pStyle w:val="NoSpacing"/>
        <w:rPr>
          <w:rFonts w:ascii="Bookman Old Style" w:hAnsi="Bookman Old Style"/>
          <w:b/>
          <w:bCs/>
          <w:sz w:val="21"/>
          <w:szCs w:val="21"/>
          <w:u w:val="single"/>
        </w:rPr>
      </w:pPr>
      <w:bookmarkStart w:id="0" w:name="_Hlk80102208"/>
      <w:r w:rsidRPr="005F5306">
        <w:rPr>
          <w:rFonts w:ascii="Bookman Old Style" w:hAnsi="Bookman Old Style"/>
          <w:b/>
          <w:bCs/>
          <w:sz w:val="21"/>
          <w:szCs w:val="21"/>
          <w:u w:val="single"/>
        </w:rPr>
        <w:t xml:space="preserve">Article XVIII </w:t>
      </w:r>
      <w:bookmarkEnd w:id="0"/>
      <w:r w:rsidRPr="005F5306">
        <w:rPr>
          <w:rFonts w:ascii="Bookman Old Style" w:hAnsi="Bookman Old Style"/>
          <w:b/>
          <w:bCs/>
          <w:sz w:val="21"/>
          <w:szCs w:val="21"/>
          <w:u w:val="single"/>
        </w:rPr>
        <w:t>LABOR</w:t>
      </w:r>
    </w:p>
    <w:p w14:paraId="61B94958" w14:textId="77777777" w:rsidR="005F5306" w:rsidRDefault="005F5306" w:rsidP="005F5306">
      <w:pPr>
        <w:pStyle w:val="NoSpacing"/>
        <w:rPr>
          <w:rFonts w:ascii="Bookman Old Style" w:hAnsi="Bookman Old Style"/>
          <w:sz w:val="21"/>
          <w:szCs w:val="21"/>
        </w:rPr>
      </w:pPr>
    </w:p>
    <w:p w14:paraId="1C3F9C72" w14:textId="49198E8F" w:rsidR="005F5306" w:rsidRPr="00AE4622" w:rsidRDefault="00AE4622"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3.</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Contractual Immunity of Employer from Liability for Negligence</w:t>
      </w:r>
    </w:p>
    <w:p w14:paraId="4F619555"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It shall be unlawful for any person, company, association, or corporation to require of its servants or employees as a condition of their employment, or otherwise, any contract or agreement whereby such person, company, association, or corporation shall be released or discharged from liability or responsibility on account of personal injuries which may be received by such servants or employees while in the service or employment of such person, company, association, or corporation, by reason of the negligence of such person, company, association, corporation, or the agents or employees thereof; and any such contract or agreement if made, shall be null and void.</w:t>
      </w:r>
      <w:r>
        <w:rPr>
          <w:rFonts w:ascii="Bookman Old Style" w:hAnsi="Bookman Old Style"/>
          <w:sz w:val="21"/>
          <w:szCs w:val="21"/>
        </w:rPr>
        <w:t>”</w:t>
      </w:r>
    </w:p>
    <w:p w14:paraId="6DAAC880" w14:textId="77777777" w:rsidR="005F5306" w:rsidRPr="005F5306" w:rsidRDefault="005F5306" w:rsidP="005F5306">
      <w:pPr>
        <w:pStyle w:val="NoSpacing"/>
        <w:rPr>
          <w:rFonts w:ascii="Bookman Old Style" w:hAnsi="Bookman Old Style"/>
          <w:sz w:val="21"/>
          <w:szCs w:val="21"/>
          <w:u w:val="single"/>
        </w:rPr>
      </w:pPr>
    </w:p>
    <w:p w14:paraId="4BDAC28C" w14:textId="41867B88" w:rsidR="005F5306" w:rsidRPr="00AE4622" w:rsidRDefault="00AE4622"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4.</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Fellow Servant Doctrine</w:t>
      </w:r>
    </w:p>
    <w:p w14:paraId="22664C01"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The common law doctrine of fellow servant, so far as it affects the liability of a master for injuries to his servant resulting from the acts or omissions of any other servant or servants of the common master is forever abrogated.</w:t>
      </w:r>
      <w:r>
        <w:rPr>
          <w:rFonts w:ascii="Bookman Old Style" w:hAnsi="Bookman Old Style"/>
          <w:sz w:val="21"/>
          <w:szCs w:val="21"/>
        </w:rPr>
        <w:t>”</w:t>
      </w:r>
    </w:p>
    <w:p w14:paraId="497E7F5B" w14:textId="77777777" w:rsidR="005F5306" w:rsidRDefault="005F5306" w:rsidP="005F5306">
      <w:pPr>
        <w:pStyle w:val="NoSpacing"/>
        <w:rPr>
          <w:rFonts w:ascii="Bookman Old Style" w:hAnsi="Bookman Old Style"/>
          <w:sz w:val="21"/>
          <w:szCs w:val="21"/>
        </w:rPr>
      </w:pPr>
    </w:p>
    <w:p w14:paraId="14E89A5B" w14:textId="27CAC463" w:rsidR="005F5306" w:rsidRDefault="00AE4622" w:rsidP="005F5306">
      <w:pPr>
        <w:pStyle w:val="NoSpacing"/>
        <w:rPr>
          <w:rFonts w:ascii="Bookman Old Style" w:hAnsi="Bookman Old Style"/>
          <w:sz w:val="21"/>
          <w:szCs w:val="21"/>
          <w:u w:val="single"/>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5.</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Contributory Negligence and Assumption of Risk</w:t>
      </w:r>
    </w:p>
    <w:p w14:paraId="3A7655CC"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The defense of contributory negligence or of assumption of risk shall, in all cases whatsoever, be a question of fact and shall, at all times, be left to the jury</w:t>
      </w:r>
      <w:r>
        <w:rPr>
          <w:rFonts w:ascii="Bookman Old Style" w:hAnsi="Bookman Old Style"/>
          <w:sz w:val="21"/>
          <w:szCs w:val="21"/>
        </w:rPr>
        <w:t>.”</w:t>
      </w:r>
    </w:p>
    <w:p w14:paraId="68C64A8C" w14:textId="77777777" w:rsidR="005F5306" w:rsidRDefault="005F5306" w:rsidP="005F5306">
      <w:pPr>
        <w:pStyle w:val="NoSpacing"/>
        <w:rPr>
          <w:rFonts w:ascii="Bookman Old Style" w:hAnsi="Bookman Old Style"/>
          <w:sz w:val="21"/>
          <w:szCs w:val="21"/>
        </w:rPr>
      </w:pPr>
    </w:p>
    <w:p w14:paraId="1A26DC17" w14:textId="7EFD610A" w:rsidR="005F5306" w:rsidRPr="00AE4622" w:rsidRDefault="00AE4622"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6.</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Recovery of Damages for Injuries</w:t>
      </w:r>
    </w:p>
    <w:p w14:paraId="5FD6222A"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The right of action to recover damages for injuries shall never be abrogated, and the amount recovered shall not be subject to any statutory limitation.</w:t>
      </w:r>
      <w:r>
        <w:rPr>
          <w:rFonts w:ascii="Bookman Old Style" w:hAnsi="Bookman Old Style"/>
          <w:sz w:val="21"/>
          <w:szCs w:val="21"/>
        </w:rPr>
        <w:t>”</w:t>
      </w:r>
    </w:p>
    <w:p w14:paraId="34E98DDC" w14:textId="77777777" w:rsidR="005F5306" w:rsidRDefault="005F5306" w:rsidP="005F5306">
      <w:pPr>
        <w:pStyle w:val="NoSpacing"/>
        <w:rPr>
          <w:rFonts w:ascii="Bookman Old Style" w:hAnsi="Bookman Old Style"/>
          <w:sz w:val="21"/>
          <w:szCs w:val="21"/>
        </w:rPr>
      </w:pPr>
    </w:p>
    <w:p w14:paraId="7EF3FA46" w14:textId="14AB8795" w:rsidR="005F5306" w:rsidRPr="005F5306" w:rsidRDefault="00AE4622" w:rsidP="005F5306">
      <w:pPr>
        <w:pStyle w:val="NoSpacing"/>
        <w:rPr>
          <w:rFonts w:ascii="Bookman Old Style" w:hAnsi="Bookman Old Style"/>
          <w:sz w:val="21"/>
          <w:szCs w:val="21"/>
          <w:u w:val="single"/>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7</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Employers Liability Law</w:t>
      </w:r>
    </w:p>
    <w:p w14:paraId="17E62067" w14:textId="581F58C1" w:rsidR="005F5306" w:rsidRDefault="005F5306" w:rsidP="00F22C31">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To protect the safety of employees in all hazardous occupations, in mining, smelting, manufacturing, railroad or street railway transportation, or any other industry the legislature shall enact an employer's liability law, by the terms of which any employer, whether individual, association, or corporation shall be liable for the death or injury, caused by any accident due to a condition or conditions of such occupation</w:t>
      </w:r>
      <w:r>
        <w:rPr>
          <w:rFonts w:ascii="Bookman Old Style" w:hAnsi="Bookman Old Style"/>
          <w:sz w:val="21"/>
          <w:szCs w:val="21"/>
        </w:rPr>
        <w:t>…”</w:t>
      </w:r>
    </w:p>
    <w:p w14:paraId="2E20F611" w14:textId="77777777" w:rsidR="005F5306" w:rsidRPr="00B726C1" w:rsidRDefault="005F5306" w:rsidP="00F22C31">
      <w:pPr>
        <w:pStyle w:val="NoSpacing"/>
        <w:rPr>
          <w:rFonts w:ascii="Bookman Old Style" w:hAnsi="Bookman Old Style"/>
          <w:sz w:val="21"/>
          <w:szCs w:val="21"/>
        </w:rPr>
      </w:pPr>
    </w:p>
    <w:p w14:paraId="2C88E36A" w14:textId="77777777" w:rsidR="00381459" w:rsidRPr="00B726C1" w:rsidRDefault="00381459" w:rsidP="00F22C31">
      <w:pPr>
        <w:pStyle w:val="NoSpacing"/>
        <w:rPr>
          <w:rFonts w:ascii="Bookman Old Style" w:hAnsi="Bookman Old Style" w:cs="TimesNewRomanPS-BoldItalicMT"/>
          <w:i/>
          <w:iCs/>
          <w:sz w:val="21"/>
          <w:szCs w:val="21"/>
        </w:rPr>
      </w:pPr>
      <w:r w:rsidRPr="00B726C1">
        <w:rPr>
          <w:rFonts w:ascii="Bookman Old Style" w:hAnsi="Bookman Old Style" w:cs="TimesNewRomanPS-BoldItalicMT"/>
          <w:i/>
          <w:iCs/>
          <w:sz w:val="21"/>
          <w:szCs w:val="21"/>
        </w:rPr>
        <w:t>“An unconstitutional act is not law. It confers no rights; it imposes no duties; affords no</w:t>
      </w:r>
    </w:p>
    <w:p w14:paraId="7A75D249" w14:textId="4345BA75" w:rsidR="006B047B" w:rsidRPr="00B726C1" w:rsidRDefault="00782431" w:rsidP="00F22C31">
      <w:pPr>
        <w:pStyle w:val="NoSpacing"/>
        <w:rPr>
          <w:rFonts w:ascii="Bookman Old Style" w:hAnsi="Bookman Old Style" w:cs="TimesNewRomanPS-BoldItalicMT"/>
          <w:i/>
          <w:iCs/>
          <w:sz w:val="21"/>
          <w:szCs w:val="21"/>
        </w:rPr>
      </w:pPr>
      <w:r w:rsidRPr="00B726C1">
        <w:rPr>
          <w:rFonts w:ascii="Bookman Old Style" w:hAnsi="Bookman Old Style" w:cs="TimesNewRomanPS-BoldItalicMT"/>
          <w:i/>
          <w:iCs/>
          <w:sz w:val="21"/>
          <w:szCs w:val="21"/>
        </w:rPr>
        <w:t>protection:</w:t>
      </w:r>
      <w:r w:rsidR="00381459" w:rsidRPr="00B726C1">
        <w:rPr>
          <w:rFonts w:ascii="Bookman Old Style" w:hAnsi="Bookman Old Style" w:cs="TimesNewRomanPS-BoldItalicMT"/>
          <w:i/>
          <w:iCs/>
          <w:sz w:val="21"/>
          <w:szCs w:val="21"/>
        </w:rPr>
        <w:t xml:space="preserve"> it creates no office. It is, in legal contemplation, as inoperative as though it had never</w:t>
      </w:r>
      <w:r w:rsidR="00F22C31" w:rsidRPr="00B726C1">
        <w:rPr>
          <w:rFonts w:ascii="Bookman Old Style" w:hAnsi="Bookman Old Style" w:cs="TimesNewRomanPS-BoldItalicMT"/>
          <w:i/>
          <w:iCs/>
          <w:sz w:val="21"/>
          <w:szCs w:val="21"/>
        </w:rPr>
        <w:t xml:space="preserve"> </w:t>
      </w:r>
      <w:r w:rsidR="00381459" w:rsidRPr="00B726C1">
        <w:rPr>
          <w:rFonts w:ascii="Bookman Old Style" w:hAnsi="Bookman Old Style" w:cs="TimesNewRomanPS-BoldItalicMT"/>
          <w:i/>
          <w:iCs/>
          <w:sz w:val="21"/>
          <w:szCs w:val="21"/>
        </w:rPr>
        <w:t xml:space="preserve">been passed.” </w:t>
      </w:r>
      <w:r w:rsidR="00381459" w:rsidRPr="00B726C1">
        <w:rPr>
          <w:rFonts w:ascii="Bookman Old Style" w:hAnsi="Bookman Old Style" w:cs="TimesNewRomanPS-BoldMT"/>
          <w:sz w:val="21"/>
          <w:szCs w:val="21"/>
        </w:rPr>
        <w:t>– Norton v. Shelby County, 118 U.S. 425 (1886)</w:t>
      </w:r>
    </w:p>
    <w:p w14:paraId="4E157ED6" w14:textId="29AFBDA5" w:rsidR="006B047B" w:rsidRPr="00B726C1" w:rsidRDefault="006B047B" w:rsidP="00F22C31">
      <w:pPr>
        <w:pStyle w:val="NoSpacing"/>
        <w:rPr>
          <w:rFonts w:ascii="Bookman Old Style" w:hAnsi="Bookman Old Style"/>
          <w:sz w:val="21"/>
          <w:szCs w:val="21"/>
        </w:rPr>
      </w:pPr>
    </w:p>
    <w:p w14:paraId="560B3DFA" w14:textId="29F8279D" w:rsidR="006B047B" w:rsidRPr="00B726C1" w:rsidRDefault="00E53C2A" w:rsidP="00F22C31">
      <w:pPr>
        <w:pStyle w:val="NoSpacing"/>
        <w:rPr>
          <w:rFonts w:ascii="Bookman Old Style" w:hAnsi="Bookman Old Style"/>
          <w:sz w:val="21"/>
          <w:szCs w:val="21"/>
        </w:rPr>
      </w:pPr>
      <w:r w:rsidRPr="00B726C1">
        <w:rPr>
          <w:rFonts w:ascii="Bookman Old Style" w:hAnsi="Bookman Old Style"/>
          <w:sz w:val="21"/>
          <w:szCs w:val="21"/>
          <w:highlight w:val="lightGray"/>
          <w:u w:val="single"/>
        </w:rPr>
        <w:t>18 USC §242 - DEPRIVATION OF RIGHTS UNDER COLOR OF LAW</w:t>
      </w:r>
      <w:r w:rsidRPr="00B726C1">
        <w:rPr>
          <w:rFonts w:ascii="Bookman Old Style" w:hAnsi="Bookman Old Style"/>
          <w:sz w:val="21"/>
          <w:szCs w:val="21"/>
          <w:u w:val="single"/>
        </w:rPr>
        <w:t>:</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w:t>
      </w:r>
      <w:r w:rsidR="00F22C31" w:rsidRPr="00B726C1">
        <w:rPr>
          <w:rFonts w:ascii="Bookman Old Style" w:hAnsi="Bookman Old Style"/>
          <w:sz w:val="21"/>
          <w:szCs w:val="21"/>
        </w:rPr>
        <w:t>”</w:t>
      </w:r>
    </w:p>
    <w:p w14:paraId="4F71114F" w14:textId="77777777" w:rsidR="00F22C31" w:rsidRPr="00B726C1" w:rsidRDefault="00F22C31" w:rsidP="00F22C31">
      <w:pPr>
        <w:pStyle w:val="NoSpacing"/>
        <w:rPr>
          <w:rFonts w:ascii="Bookman Old Style" w:hAnsi="Bookman Old Style"/>
          <w:sz w:val="21"/>
          <w:szCs w:val="21"/>
          <w:u w:val="single"/>
        </w:rPr>
      </w:pPr>
    </w:p>
    <w:p w14:paraId="7CF6CB9D" w14:textId="736EB1B3" w:rsidR="00E53C2A" w:rsidRPr="00B726C1" w:rsidRDefault="00E53C2A" w:rsidP="00F22C31">
      <w:pPr>
        <w:pStyle w:val="NoSpacing"/>
        <w:rPr>
          <w:rFonts w:ascii="Bookman Old Style" w:hAnsi="Bookman Old Style"/>
          <w:sz w:val="21"/>
          <w:szCs w:val="21"/>
        </w:rPr>
      </w:pPr>
      <w:r w:rsidRPr="00B726C1">
        <w:rPr>
          <w:rFonts w:ascii="Bookman Old Style" w:hAnsi="Bookman Old Style"/>
          <w:sz w:val="21"/>
          <w:szCs w:val="21"/>
          <w:highlight w:val="lightGray"/>
          <w:u w:val="single"/>
        </w:rPr>
        <w:t>42 USC §1983 - CIVIL ACTION FOR DEPRIVATION OF RIGHTS:</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w:t>
      </w:r>
      <w:r w:rsidR="00F22C31" w:rsidRPr="00B726C1">
        <w:rPr>
          <w:rFonts w:ascii="Bookman Old Style" w:hAnsi="Bookman Old Style"/>
          <w:sz w:val="21"/>
          <w:szCs w:val="21"/>
        </w:rPr>
        <w:t>..”</w:t>
      </w:r>
    </w:p>
    <w:p w14:paraId="16D65808" w14:textId="77777777" w:rsidR="00F22C31" w:rsidRPr="00B726C1" w:rsidRDefault="00F22C31" w:rsidP="00F22C31">
      <w:pPr>
        <w:pStyle w:val="NoSpacing"/>
        <w:rPr>
          <w:rFonts w:ascii="Bookman Old Style" w:hAnsi="Bookman Old Style"/>
          <w:sz w:val="21"/>
          <w:szCs w:val="21"/>
        </w:rPr>
      </w:pPr>
    </w:p>
    <w:p w14:paraId="215F9FD0" w14:textId="77777777" w:rsidR="00E53C2A" w:rsidRPr="00D5591B" w:rsidRDefault="00E53C2A" w:rsidP="00F22C31">
      <w:pPr>
        <w:pStyle w:val="NoSpacing"/>
        <w:rPr>
          <w:rFonts w:ascii="Bookman Old Style" w:hAnsi="Bookman Old Style"/>
          <w:sz w:val="21"/>
          <w:szCs w:val="21"/>
          <w:u w:val="single"/>
        </w:rPr>
      </w:pPr>
      <w:r w:rsidRPr="00D5591B">
        <w:rPr>
          <w:rFonts w:ascii="Bookman Old Style" w:hAnsi="Bookman Old Style"/>
          <w:sz w:val="21"/>
          <w:szCs w:val="21"/>
          <w:highlight w:val="lightGray"/>
          <w:u w:val="single"/>
        </w:rPr>
        <w:t>42 USC §1985(3) - CONSPIRACY TO INTERFERE WITH CIVIL RIGHTS</w:t>
      </w:r>
      <w:r w:rsidRPr="00D5591B">
        <w:rPr>
          <w:rFonts w:ascii="Bookman Old Style" w:hAnsi="Bookman Old Style"/>
          <w:sz w:val="21"/>
          <w:szCs w:val="21"/>
          <w:u w:val="single"/>
        </w:rPr>
        <w:t xml:space="preserve">: </w:t>
      </w:r>
    </w:p>
    <w:p w14:paraId="07F1F26A" w14:textId="783210E9" w:rsidR="00F22C31" w:rsidRPr="00B726C1" w:rsidRDefault="00F22C31" w:rsidP="00F22C31">
      <w:pPr>
        <w:pStyle w:val="NoSpacing"/>
        <w:rPr>
          <w:rFonts w:ascii="Bookman Old Style" w:hAnsi="Bookman Old Style"/>
          <w:sz w:val="21"/>
          <w:szCs w:val="21"/>
        </w:rPr>
      </w:pPr>
      <w:r w:rsidRPr="00B726C1">
        <w:rPr>
          <w:rFonts w:ascii="Bookman Old Style" w:hAnsi="Bookman Old Style"/>
          <w:sz w:val="21"/>
          <w:szCs w:val="21"/>
        </w:rPr>
        <w:t>“</w:t>
      </w:r>
      <w:r w:rsidR="00E53C2A" w:rsidRPr="00B726C1">
        <w:rPr>
          <w:rFonts w:ascii="Bookman Old Style" w:hAnsi="Bookman Old Style"/>
          <w:sz w:val="21"/>
          <w:szCs w:val="21"/>
        </w:rPr>
        <w:t>Depriving persons of rights or privileges: If two or more persons in any State or Territory conspire or go in disguise on the highway or on the premises of another, for the purpose of depriving, either directly or indirectly, any person or class of persons of the equal protection of the laws, or of equal privileges and immunities under the laws; or for the purpose of preventing or hindering the constituted authorities of any State or Territory from giving or securing to all persons within such State or Territory the equal protection of the laws</w:t>
      </w:r>
      <w:r w:rsidRPr="00B726C1">
        <w:rPr>
          <w:rFonts w:ascii="Bookman Old Style" w:hAnsi="Bookman Old Style"/>
          <w:sz w:val="21"/>
          <w:szCs w:val="21"/>
        </w:rPr>
        <w:t>”</w:t>
      </w:r>
    </w:p>
    <w:p w14:paraId="06C5E998" w14:textId="77777777" w:rsidR="00F22C31" w:rsidRPr="00B726C1" w:rsidRDefault="00F22C31" w:rsidP="00F22C31">
      <w:pPr>
        <w:pStyle w:val="NoSpacing"/>
        <w:rPr>
          <w:rFonts w:ascii="Bookman Old Style" w:hAnsi="Bookman Old Style"/>
          <w:sz w:val="21"/>
          <w:szCs w:val="21"/>
        </w:rPr>
      </w:pPr>
    </w:p>
    <w:p w14:paraId="2BEAF801" w14:textId="03B5D5B5" w:rsidR="00E53C2A" w:rsidRPr="00B726C1" w:rsidRDefault="00E53C2A" w:rsidP="00F22C31">
      <w:pPr>
        <w:pStyle w:val="NoSpacing"/>
        <w:rPr>
          <w:rFonts w:ascii="Bookman Old Style" w:hAnsi="Bookman Old Style"/>
          <w:sz w:val="21"/>
          <w:szCs w:val="21"/>
        </w:rPr>
      </w:pPr>
      <w:r w:rsidRPr="00B726C1">
        <w:rPr>
          <w:rFonts w:ascii="Bookman Old Style" w:hAnsi="Bookman Old Style"/>
          <w:sz w:val="21"/>
          <w:szCs w:val="21"/>
          <w:highlight w:val="lightGray"/>
          <w:u w:val="single"/>
        </w:rPr>
        <w:t>42 USC §1986 - ACTION FOR NEGLECT TO PREVENT</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Every person who, having knowledge that any of the wrongs conspired to be done, and mentioned in section 1985 of this title, are about to be committed, and having power to prevent or aid in preventing the commission of the same, neglects or refuses so to do, if such wrongful act be committed, shall be liable to the party injured, or his legal representatives, for all damages caused by such wrongful act, which such person by reasonable diligence could have prevented; and such damages may be recovered in an action on the case; and any number of persons guilty of such wrongful neglect or refusal may be joined as defendants in the action; and if the death of any party be caused by any such wrongful act and neglect</w:t>
      </w:r>
      <w:r w:rsidR="00F22C31" w:rsidRPr="00B726C1">
        <w:rPr>
          <w:rFonts w:ascii="Bookman Old Style" w:hAnsi="Bookman Old Style"/>
          <w:sz w:val="21"/>
          <w:szCs w:val="21"/>
        </w:rPr>
        <w:t>”</w:t>
      </w:r>
    </w:p>
    <w:p w14:paraId="2B6AF414" w14:textId="77777777" w:rsidR="00E53C2A" w:rsidRPr="00B726C1" w:rsidRDefault="00E53C2A" w:rsidP="00F22C31">
      <w:pPr>
        <w:pStyle w:val="NoSpacing"/>
        <w:rPr>
          <w:rFonts w:ascii="Bookman Old Style" w:hAnsi="Bookman Old Style"/>
          <w:sz w:val="21"/>
          <w:szCs w:val="21"/>
        </w:rPr>
      </w:pPr>
    </w:p>
    <w:p w14:paraId="59855A1E" w14:textId="56860C97" w:rsidR="006B047B" w:rsidRPr="00B726C1" w:rsidRDefault="00D929D3" w:rsidP="00F22C31">
      <w:pPr>
        <w:pStyle w:val="NoSpacing"/>
        <w:rPr>
          <w:rFonts w:ascii="Bookman Old Style" w:hAnsi="Bookman Old Style"/>
          <w:b/>
          <w:bCs/>
          <w:i/>
          <w:iCs/>
          <w:sz w:val="21"/>
          <w:szCs w:val="21"/>
        </w:rPr>
      </w:pPr>
      <w:r>
        <w:rPr>
          <w:rFonts w:ascii="Bookman Old Style" w:hAnsi="Bookman Old Style"/>
          <w:b/>
          <w:bCs/>
          <w:i/>
          <w:iCs/>
          <w:sz w:val="21"/>
          <w:szCs w:val="21"/>
        </w:rPr>
        <w:t xml:space="preserve">A </w:t>
      </w:r>
      <w:r w:rsidR="008E417D" w:rsidRPr="00B726C1">
        <w:rPr>
          <w:rFonts w:ascii="Bookman Old Style" w:hAnsi="Bookman Old Style"/>
          <w:b/>
          <w:bCs/>
          <w:i/>
          <w:iCs/>
          <w:sz w:val="21"/>
          <w:szCs w:val="21"/>
        </w:rPr>
        <w:t>Covid Vaccine Cannot Be Mandatory Under Emergency Use Authorization</w:t>
      </w:r>
      <w:r w:rsidR="00F22C31" w:rsidRPr="00B726C1">
        <w:rPr>
          <w:rFonts w:ascii="Bookman Old Style" w:hAnsi="Bookman Old Style"/>
          <w:b/>
          <w:bCs/>
          <w:i/>
          <w:iCs/>
          <w:sz w:val="21"/>
          <w:szCs w:val="21"/>
        </w:rPr>
        <w:t xml:space="preserve">, nor </w:t>
      </w:r>
      <w:r w:rsidR="00D82453">
        <w:rPr>
          <w:rFonts w:ascii="Bookman Old Style" w:hAnsi="Bookman Old Style"/>
          <w:b/>
          <w:bCs/>
          <w:i/>
          <w:iCs/>
          <w:sz w:val="21"/>
          <w:szCs w:val="21"/>
        </w:rPr>
        <w:t xml:space="preserve">with FDA approval, </w:t>
      </w:r>
      <w:r w:rsidR="00F22C31" w:rsidRPr="00B726C1">
        <w:rPr>
          <w:rFonts w:ascii="Bookman Old Style" w:hAnsi="Bookman Old Style"/>
          <w:b/>
          <w:bCs/>
          <w:i/>
          <w:iCs/>
          <w:sz w:val="21"/>
          <w:szCs w:val="21"/>
        </w:rPr>
        <w:t xml:space="preserve">at any time if the individual does not accept. </w:t>
      </w:r>
    </w:p>
    <w:p w14:paraId="453DCE89" w14:textId="77777777" w:rsidR="008E417D" w:rsidRPr="00B726C1" w:rsidRDefault="008E417D" w:rsidP="00F22C31">
      <w:pPr>
        <w:pStyle w:val="NoSpacing"/>
        <w:rPr>
          <w:rFonts w:ascii="Bookman Old Style" w:hAnsi="Bookman Old Style"/>
          <w:sz w:val="21"/>
          <w:szCs w:val="21"/>
        </w:rPr>
      </w:pPr>
    </w:p>
    <w:p w14:paraId="56258C28" w14:textId="5EF0B848" w:rsidR="006B047B" w:rsidRPr="00B726C1" w:rsidRDefault="006B047B" w:rsidP="00F22C31">
      <w:pPr>
        <w:pStyle w:val="NoSpacing"/>
        <w:rPr>
          <w:rFonts w:ascii="Bookman Old Style" w:hAnsi="Bookman Old Style"/>
          <w:sz w:val="21"/>
          <w:szCs w:val="21"/>
        </w:rPr>
      </w:pPr>
      <w:r w:rsidRPr="00B726C1">
        <w:rPr>
          <w:rFonts w:ascii="Bookman Old Style" w:hAnsi="Bookman Old Style"/>
          <w:sz w:val="21"/>
          <w:szCs w:val="21"/>
        </w:rPr>
        <w:t>All employees – whether employed by religious organizations, or not – are protected against mandated COVID-19 vaccines, under 21 U.S.C. §360bbb-3, which provides that EUA products (like all of these vaccines) require (as a condition of emergency approval) that people have “the option to accept or refuse administration of the product.” “FDA has an obligation to ensure that recipients of the vaccine under an EUA are informed</w:t>
      </w:r>
      <w:r w:rsidR="00496F56" w:rsidRPr="00B726C1">
        <w:rPr>
          <w:rFonts w:ascii="Bookman Old Style" w:hAnsi="Bookman Old Style"/>
          <w:sz w:val="21"/>
          <w:szCs w:val="21"/>
        </w:rPr>
        <w:t xml:space="preserve">, </w:t>
      </w:r>
      <w:r w:rsidRPr="00B726C1">
        <w:rPr>
          <w:rFonts w:ascii="Bookman Old Style" w:hAnsi="Bookman Old Style"/>
          <w:sz w:val="21"/>
          <w:szCs w:val="21"/>
        </w:rPr>
        <w:t xml:space="preserve">that they have the option to accept or refuse the vaccine.” There is no exception in the statute for “private employers” as opposed to </w:t>
      </w:r>
      <w:r w:rsidR="00231FED" w:rsidRPr="00B726C1">
        <w:rPr>
          <w:rFonts w:ascii="Bookman Old Style" w:hAnsi="Bookman Old Style"/>
          <w:sz w:val="21"/>
          <w:szCs w:val="21"/>
        </w:rPr>
        <w:t>government,</w:t>
      </w:r>
      <w:r w:rsidRPr="00B726C1">
        <w:rPr>
          <w:rFonts w:ascii="Bookman Old Style" w:hAnsi="Bookman Old Style"/>
          <w:sz w:val="21"/>
          <w:szCs w:val="21"/>
        </w:rPr>
        <w:t xml:space="preserve"> or for religious or non-religious employers. All EUA vaccines </w:t>
      </w:r>
      <w:r w:rsidR="00D82453">
        <w:rPr>
          <w:rFonts w:ascii="Bookman Old Style" w:hAnsi="Bookman Old Style"/>
          <w:sz w:val="21"/>
          <w:szCs w:val="21"/>
        </w:rPr>
        <w:t xml:space="preserve">and any vaccines </w:t>
      </w:r>
      <w:r w:rsidRPr="00B726C1">
        <w:rPr>
          <w:rFonts w:ascii="Bookman Old Style" w:hAnsi="Bookman Old Style"/>
          <w:sz w:val="21"/>
          <w:szCs w:val="21"/>
        </w:rPr>
        <w:t>are optional</w:t>
      </w:r>
      <w:r w:rsidR="00D82453">
        <w:rPr>
          <w:rFonts w:ascii="Bookman Old Style" w:hAnsi="Bookman Old Style"/>
          <w:sz w:val="21"/>
          <w:szCs w:val="21"/>
        </w:rPr>
        <w:t xml:space="preserve"> under the rights of the individual</w:t>
      </w:r>
      <w:r w:rsidRPr="00B726C1">
        <w:rPr>
          <w:rFonts w:ascii="Bookman Old Style" w:hAnsi="Bookman Old Style"/>
          <w:sz w:val="21"/>
          <w:szCs w:val="21"/>
        </w:rPr>
        <w:t>.</w:t>
      </w:r>
      <w:r w:rsidR="00496F56" w:rsidRPr="00B726C1">
        <w:rPr>
          <w:rFonts w:ascii="Bookman Old Style" w:hAnsi="Bookman Old Style"/>
          <w:sz w:val="21"/>
          <w:szCs w:val="21"/>
        </w:rPr>
        <w:t xml:space="preserve"> </w:t>
      </w:r>
    </w:p>
    <w:p w14:paraId="0B417816" w14:textId="77777777" w:rsidR="004C4CCE" w:rsidRPr="00B726C1" w:rsidRDefault="004C4CCE" w:rsidP="00F22C31">
      <w:pPr>
        <w:pStyle w:val="NoSpacing"/>
        <w:rPr>
          <w:rFonts w:ascii="Bookman Old Style" w:hAnsi="Bookman Old Style"/>
          <w:sz w:val="21"/>
          <w:szCs w:val="21"/>
          <w:u w:val="single"/>
        </w:rPr>
      </w:pPr>
    </w:p>
    <w:p w14:paraId="148B4524" w14:textId="11AB2EB3" w:rsidR="004C4CCE" w:rsidRPr="00B726C1" w:rsidRDefault="004C4CCE" w:rsidP="00F22C31">
      <w:pPr>
        <w:pStyle w:val="NoSpacing"/>
        <w:rPr>
          <w:rFonts w:ascii="Bookman Old Style" w:hAnsi="Bookman Old Style"/>
          <w:sz w:val="21"/>
          <w:szCs w:val="21"/>
          <w:u w:val="single"/>
        </w:rPr>
      </w:pPr>
      <w:r w:rsidRPr="00B726C1">
        <w:rPr>
          <w:rFonts w:ascii="Bookman Old Style" w:hAnsi="Bookman Old Style"/>
          <w:sz w:val="21"/>
          <w:szCs w:val="21"/>
          <w:u w:val="single"/>
        </w:rPr>
        <w:t>Covid Vaccines Cannot Be Mandatory Under Title</w:t>
      </w:r>
      <w:r w:rsidR="008E417D" w:rsidRPr="00B726C1">
        <w:rPr>
          <w:rFonts w:ascii="Bookman Old Style" w:hAnsi="Bookman Old Style"/>
          <w:sz w:val="21"/>
          <w:szCs w:val="21"/>
          <w:u w:val="single"/>
        </w:rPr>
        <w:t xml:space="preserve"> </w:t>
      </w:r>
      <w:r w:rsidRPr="00B726C1">
        <w:rPr>
          <w:rFonts w:ascii="Bookman Old Style" w:hAnsi="Bookman Old Style"/>
          <w:sz w:val="21"/>
          <w:szCs w:val="21"/>
          <w:u w:val="single"/>
        </w:rPr>
        <w:t>VII</w:t>
      </w:r>
    </w:p>
    <w:p w14:paraId="50583873" w14:textId="637A66F2" w:rsidR="003245FF" w:rsidRDefault="004C4CCE" w:rsidP="00F22C31">
      <w:pPr>
        <w:pStyle w:val="NoSpacing"/>
        <w:rPr>
          <w:rFonts w:ascii="Bookman Old Style" w:hAnsi="Bookman Old Style"/>
          <w:sz w:val="21"/>
          <w:szCs w:val="21"/>
        </w:rPr>
      </w:pPr>
      <w:r w:rsidRPr="00B726C1">
        <w:rPr>
          <w:rFonts w:ascii="Bookman Old Style" w:hAnsi="Bookman Old Style"/>
          <w:sz w:val="21"/>
          <w:szCs w:val="21"/>
        </w:rPr>
        <w:t xml:space="preserve">In general, employee vaccine religious exemption requests must be accommodated, where a reasonable accommodation exists without undue hardship to the employer, under Title VII of the </w:t>
      </w:r>
      <w:r w:rsidRPr="00B726C1">
        <w:rPr>
          <w:rFonts w:ascii="Bookman Old Style" w:hAnsi="Bookman Old Style"/>
          <w:sz w:val="21"/>
          <w:szCs w:val="21"/>
          <w:u w:val="single"/>
        </w:rPr>
        <w:t>Civil Rights Act of 1964</w:t>
      </w:r>
      <w:r w:rsidR="00231FED" w:rsidRPr="00B726C1">
        <w:rPr>
          <w:rFonts w:ascii="Bookman Old Style" w:hAnsi="Bookman Old Style"/>
          <w:sz w:val="21"/>
          <w:szCs w:val="21"/>
          <w:u w:val="single"/>
        </w:rPr>
        <w:t xml:space="preserve"> </w:t>
      </w:r>
      <w:r w:rsidR="008E417D" w:rsidRPr="00B726C1">
        <w:rPr>
          <w:rFonts w:ascii="Bookman Old Style" w:hAnsi="Bookman Old Style"/>
          <w:sz w:val="21"/>
          <w:szCs w:val="21"/>
          <w:u w:val="single"/>
        </w:rPr>
        <w:t>Title VII,</w:t>
      </w:r>
      <w:r w:rsidR="008E417D" w:rsidRPr="00B726C1">
        <w:rPr>
          <w:rFonts w:ascii="Bookman Old Style" w:hAnsi="Bookman Old Style"/>
          <w:sz w:val="21"/>
          <w:szCs w:val="21"/>
        </w:rPr>
        <w:t xml:space="preserve"> as amended, prohibits two categories of employment practices. It is unlawful for an employer: “(1) to fail or refuse to hire or to discharge any individual, or otherwise to discriminate against any individual with respect to his compensation, terms, conditions, or privileges of employment, because of such individual’s race, color, religion, sex, or national origin; or (2) to limit, segregate, or classify his employees or applicants for employment in any way which would deprive or tend to deprive any individual of employment opportunities or otherwise adversely affect his status as an employee, because of such individual’s race, color, religion, sex, or national origin.” 42 U.S.C. § 2000e–2(a). </w:t>
      </w:r>
      <w:r w:rsidR="0055283C" w:rsidRPr="00B726C1">
        <w:rPr>
          <w:rFonts w:ascii="Bookman Old Style" w:hAnsi="Bookman Old Style"/>
          <w:sz w:val="21"/>
          <w:szCs w:val="21"/>
        </w:rPr>
        <w:t xml:space="preserve"> </w:t>
      </w:r>
    </w:p>
    <w:p w14:paraId="69CC4394" w14:textId="77777777" w:rsidR="003245FF" w:rsidRDefault="003245FF" w:rsidP="00F22C31">
      <w:pPr>
        <w:pStyle w:val="NoSpacing"/>
        <w:rPr>
          <w:rFonts w:ascii="Bookman Old Style" w:hAnsi="Bookman Old Style"/>
          <w:sz w:val="21"/>
          <w:szCs w:val="21"/>
        </w:rPr>
      </w:pPr>
    </w:p>
    <w:p w14:paraId="27D90C46" w14:textId="0C3109F8" w:rsidR="008E417D" w:rsidRPr="00B726C1" w:rsidRDefault="0055283C" w:rsidP="00F22C31">
      <w:pPr>
        <w:pStyle w:val="NoSpacing"/>
        <w:rPr>
          <w:rFonts w:ascii="Bookman Old Style" w:hAnsi="Bookman Old Style"/>
          <w:sz w:val="21"/>
          <w:szCs w:val="21"/>
        </w:rPr>
      </w:pPr>
      <w:r w:rsidRPr="00B726C1">
        <w:rPr>
          <w:rFonts w:ascii="Bookman Old Style" w:hAnsi="Bookman Old Style"/>
          <w:sz w:val="21"/>
          <w:szCs w:val="21"/>
        </w:rPr>
        <w:t xml:space="preserve">The individual, under their First Amendment rights, shares at their discretion, what their statement is for </w:t>
      </w:r>
      <w:r w:rsidR="00D81C33" w:rsidRPr="00B726C1">
        <w:rPr>
          <w:rFonts w:ascii="Bookman Old Style" w:hAnsi="Bookman Old Style"/>
          <w:sz w:val="21"/>
          <w:szCs w:val="21"/>
        </w:rPr>
        <w:t>their</w:t>
      </w:r>
      <w:r w:rsidRPr="00B726C1">
        <w:rPr>
          <w:rFonts w:ascii="Bookman Old Style" w:hAnsi="Bookman Old Style"/>
          <w:sz w:val="21"/>
          <w:szCs w:val="21"/>
        </w:rPr>
        <w:t xml:space="preserve"> religious exemption. The employer does not dictate the “terms”  or </w:t>
      </w:r>
      <w:r w:rsidR="00D81C33" w:rsidRPr="00B726C1">
        <w:rPr>
          <w:rFonts w:ascii="Bookman Old Style" w:hAnsi="Bookman Old Style"/>
          <w:sz w:val="21"/>
          <w:szCs w:val="21"/>
        </w:rPr>
        <w:t>“</w:t>
      </w:r>
      <w:r w:rsidRPr="00B726C1">
        <w:rPr>
          <w:rFonts w:ascii="Bookman Old Style" w:hAnsi="Bookman Old Style"/>
          <w:sz w:val="21"/>
          <w:szCs w:val="21"/>
        </w:rPr>
        <w:t>required verbiage</w:t>
      </w:r>
      <w:r w:rsidR="00D81C33" w:rsidRPr="00B726C1">
        <w:rPr>
          <w:rFonts w:ascii="Bookman Old Style" w:hAnsi="Bookman Old Style"/>
          <w:sz w:val="21"/>
          <w:szCs w:val="21"/>
        </w:rPr>
        <w:t>”</w:t>
      </w:r>
      <w:r w:rsidRPr="00B726C1">
        <w:rPr>
          <w:rFonts w:ascii="Bookman Old Style" w:hAnsi="Bookman Old Style"/>
          <w:sz w:val="21"/>
          <w:szCs w:val="21"/>
        </w:rPr>
        <w:t xml:space="preserve"> for a religious exemption. The rights belo</w:t>
      </w:r>
      <w:r w:rsidR="0047002B" w:rsidRPr="00B726C1">
        <w:rPr>
          <w:rFonts w:ascii="Bookman Old Style" w:hAnsi="Bookman Old Style"/>
          <w:sz w:val="21"/>
          <w:szCs w:val="21"/>
        </w:rPr>
        <w:t>ng</w:t>
      </w:r>
      <w:r w:rsidRPr="00B726C1">
        <w:rPr>
          <w:rFonts w:ascii="Bookman Old Style" w:hAnsi="Bookman Old Style"/>
          <w:sz w:val="21"/>
          <w:szCs w:val="21"/>
        </w:rPr>
        <w:t xml:space="preserve"> to the individual themselves.</w:t>
      </w:r>
    </w:p>
    <w:p w14:paraId="4502C3BC" w14:textId="509A5FD4" w:rsidR="00B3098A" w:rsidRPr="00B726C1" w:rsidRDefault="00B3098A" w:rsidP="00F22C31">
      <w:pPr>
        <w:pStyle w:val="NoSpacing"/>
        <w:rPr>
          <w:rFonts w:ascii="Bookman Old Style" w:hAnsi="Bookman Old Style" w:cs="Arial"/>
          <w:color w:val="000000"/>
          <w:sz w:val="21"/>
          <w:szCs w:val="21"/>
        </w:rPr>
      </w:pPr>
    </w:p>
    <w:p w14:paraId="4A32703E" w14:textId="77777777" w:rsidR="0072386E" w:rsidRPr="00B726C1" w:rsidRDefault="0072386E" w:rsidP="00F22C31">
      <w:pPr>
        <w:pStyle w:val="NoSpacing"/>
        <w:rPr>
          <w:rFonts w:ascii="Bookman Old Style" w:hAnsi="Bookman Old Style" w:cs="Arial"/>
          <w:color w:val="000000"/>
          <w:sz w:val="21"/>
          <w:szCs w:val="21"/>
        </w:rPr>
      </w:pPr>
    </w:p>
    <w:p w14:paraId="7B8779AD" w14:textId="28D09588" w:rsidR="00D83679" w:rsidRPr="00B726C1" w:rsidRDefault="00B3098A" w:rsidP="00F22C31">
      <w:pPr>
        <w:pStyle w:val="NoSpacing"/>
        <w:rPr>
          <w:rFonts w:ascii="Bookman Old Style" w:hAnsi="Bookman Old Style" w:cs="Arial"/>
          <w:color w:val="000000"/>
          <w:sz w:val="21"/>
          <w:szCs w:val="21"/>
        </w:rPr>
      </w:pPr>
      <w:r w:rsidRPr="00B726C1">
        <w:rPr>
          <w:rFonts w:ascii="Bookman Old Style" w:hAnsi="Bookman Old Style" w:cs="Arial"/>
          <w:color w:val="000000"/>
          <w:sz w:val="21"/>
          <w:szCs w:val="21"/>
        </w:rPr>
        <w:t>The Occupational Safety and Health Administration (OSHA) has also recognized that there is “not evidence that COVID-19 vaccines prevent transmission of the virus from person-to-person,” and reiterated that employers should not improperly distinguish between employees.</w:t>
      </w:r>
      <w:r w:rsidR="0047002B" w:rsidRPr="00B726C1">
        <w:rPr>
          <w:rFonts w:ascii="Bookman Old Style" w:hAnsi="Bookman Old Style" w:cs="Arial"/>
          <w:color w:val="000000"/>
          <w:sz w:val="21"/>
          <w:szCs w:val="21"/>
        </w:rPr>
        <w:t xml:space="preserve"> </w:t>
      </w:r>
      <w:r w:rsidRPr="00B726C1">
        <w:rPr>
          <w:rFonts w:ascii="Bookman Old Style" w:hAnsi="Bookman Old Style" w:cs="Arial"/>
          <w:color w:val="000000"/>
          <w:sz w:val="21"/>
          <w:szCs w:val="21"/>
        </w:rPr>
        <w:t xml:space="preserve"> </w:t>
      </w:r>
      <w:hyperlink r:id="rId5" w:history="1">
        <w:r w:rsidR="0047002B" w:rsidRPr="00B726C1">
          <w:rPr>
            <w:rStyle w:val="Hyperlink"/>
            <w:rFonts w:ascii="Bookman Old Style" w:hAnsi="Bookman Old Style" w:cs="Arial"/>
            <w:sz w:val="21"/>
            <w:szCs w:val="21"/>
          </w:rPr>
          <w:t>https://www.natlawreview.com/article/osha-issues-new-guidance-employers-combating-covid-19</w:t>
        </w:r>
      </w:hyperlink>
    </w:p>
    <w:p w14:paraId="029EF4F8" w14:textId="77777777" w:rsidR="00AF5C1B" w:rsidRPr="00B726C1" w:rsidRDefault="00AF5C1B" w:rsidP="00231FED">
      <w:pPr>
        <w:pStyle w:val="NoSpacing"/>
        <w:rPr>
          <w:rFonts w:ascii="Bookman Old Style" w:hAnsi="Bookman Old Style" w:cs="TimesNewRomanPSMT"/>
          <w:color w:val="000000"/>
          <w:sz w:val="21"/>
          <w:szCs w:val="21"/>
        </w:rPr>
      </w:pPr>
    </w:p>
    <w:p w14:paraId="15B3B659" w14:textId="27287D86" w:rsidR="001A5DC7" w:rsidRPr="00B726C1" w:rsidRDefault="00035DF2" w:rsidP="00AF5C1B">
      <w:pPr>
        <w:pStyle w:val="NoSpacing"/>
        <w:rPr>
          <w:rFonts w:ascii="Bookman Old Style" w:hAnsi="Bookman Old Style"/>
          <w:i/>
          <w:iCs/>
          <w:sz w:val="21"/>
          <w:szCs w:val="21"/>
          <w:u w:val="single"/>
        </w:rPr>
      </w:pPr>
      <w:r w:rsidRPr="00B726C1">
        <w:rPr>
          <w:rFonts w:ascii="Bookman Old Style" w:hAnsi="Bookman Old Style"/>
          <w:i/>
          <w:iCs/>
          <w:sz w:val="21"/>
          <w:szCs w:val="21"/>
          <w:u w:val="single"/>
        </w:rPr>
        <w:t>NOTICE OF POTENTIAL LIABILITY FOR LACK OF INFORMED CONSENT WHEN ADMINISTERING COVID-19 VACCINES (“GENE THERAPY”)</w:t>
      </w:r>
    </w:p>
    <w:p w14:paraId="576456B2" w14:textId="77777777" w:rsidR="00AF5C1B" w:rsidRPr="00B726C1" w:rsidRDefault="00AF5C1B" w:rsidP="00F22C31">
      <w:pPr>
        <w:pStyle w:val="NoSpacing"/>
        <w:rPr>
          <w:rFonts w:ascii="Bookman Old Style" w:hAnsi="Bookman Old Style"/>
          <w:sz w:val="21"/>
          <w:szCs w:val="21"/>
        </w:rPr>
      </w:pPr>
    </w:p>
    <w:p w14:paraId="2B5F421C" w14:textId="57D9802A" w:rsidR="00035DF2" w:rsidRPr="00B726C1" w:rsidRDefault="00D82453" w:rsidP="00F22C31">
      <w:pPr>
        <w:pStyle w:val="NoSpacing"/>
        <w:rPr>
          <w:rFonts w:ascii="Bookman Old Style" w:hAnsi="Bookman Old Style"/>
          <w:sz w:val="21"/>
          <w:szCs w:val="21"/>
        </w:rPr>
      </w:pPr>
      <w:r>
        <w:rPr>
          <w:rFonts w:ascii="Bookman Old Style" w:hAnsi="Bookman Old Style"/>
          <w:sz w:val="21"/>
          <w:szCs w:val="21"/>
        </w:rPr>
        <w:t xml:space="preserve">Most </w:t>
      </w:r>
      <w:r w:rsidR="00035DF2" w:rsidRPr="00B726C1">
        <w:rPr>
          <w:rFonts w:ascii="Bookman Old Style" w:hAnsi="Bookman Old Style"/>
          <w:sz w:val="21"/>
          <w:szCs w:val="21"/>
        </w:rPr>
        <w:t>Covid-19 vaccines are not approved by the FDA. The Covid-19 vaccines are only approved under an Emergency Use Authorization, for investigational use only. Covid-19 vaccines lack requisite studies and are not approved medical treatment. The FDA’s guidance on emergency use authorization of medical products requires the FDA to “ensure that recipients are informed to the extent practicable given the applicable circumstances … That they have the option to accept or refuse the EUA produc</w:t>
      </w:r>
      <w:r w:rsidR="00282E73" w:rsidRPr="00B726C1">
        <w:rPr>
          <w:rFonts w:ascii="Bookman Old Style" w:hAnsi="Bookman Old Style"/>
          <w:sz w:val="21"/>
          <w:szCs w:val="21"/>
        </w:rPr>
        <w:t>t.</w:t>
      </w:r>
      <w:r w:rsidR="0047002B" w:rsidRPr="00B726C1">
        <w:rPr>
          <w:sz w:val="21"/>
          <w:szCs w:val="21"/>
        </w:rPr>
        <w:t xml:space="preserve"> </w:t>
      </w:r>
      <w:hyperlink r:id="rId6" w:history="1">
        <w:r w:rsidR="0047002B" w:rsidRPr="00B726C1">
          <w:rPr>
            <w:rStyle w:val="Hyperlink"/>
            <w:rFonts w:ascii="Bookman Old Style" w:hAnsi="Bookman Old Style"/>
            <w:sz w:val="21"/>
            <w:szCs w:val="21"/>
          </w:rPr>
          <w:t>https://www.fda.gov/regulatory-information/search-fda-guidance-documents/informed-consent</w:t>
        </w:r>
      </w:hyperlink>
    </w:p>
    <w:p w14:paraId="5AFB0098" w14:textId="6A529BA9" w:rsidR="00496F56" w:rsidRPr="00B726C1" w:rsidRDefault="00496F56" w:rsidP="00F22C31">
      <w:pPr>
        <w:pStyle w:val="NoSpacing"/>
        <w:rPr>
          <w:rFonts w:ascii="Bookman Old Style" w:hAnsi="Bookman Old Style"/>
          <w:sz w:val="21"/>
          <w:szCs w:val="21"/>
        </w:rPr>
      </w:pPr>
    </w:p>
    <w:p w14:paraId="460144F0" w14:textId="2A99766E"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The number of adverse events reported to VAERS are “unprecedented” in VAERS history.</w:t>
      </w:r>
    </w:p>
    <w:p w14:paraId="0510768A" w14:textId="725FB8C7" w:rsidR="00234EDD"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 xml:space="preserve">The number of reports surrounding the experimental COVID-19 vaccines has been unprecedented since the surveillance program was created in 1990. Between December 14, 2020, and July 9, 2021, there have been 10,991 reported deaths post-COVID-19 vaccination or 70 deaths per day in the U.S. alone. Statements to the fact that only a percentage of actual deaths or adverse reactions are reported to VAERS, possibly one percent (1), </w:t>
      </w:r>
      <w:r w:rsidR="003729B5" w:rsidRPr="00B726C1">
        <w:rPr>
          <w:rFonts w:ascii="Bookman Old Style" w:hAnsi="Bookman Old Style"/>
          <w:sz w:val="21"/>
          <w:szCs w:val="21"/>
        </w:rPr>
        <w:t>making</w:t>
      </w:r>
      <w:r w:rsidRPr="00B726C1">
        <w:rPr>
          <w:rFonts w:ascii="Bookman Old Style" w:hAnsi="Bookman Old Style"/>
          <w:sz w:val="21"/>
          <w:szCs w:val="21"/>
        </w:rPr>
        <w:t xml:space="preserve"> the actual number</w:t>
      </w:r>
      <w:r w:rsidR="00CC7DFD" w:rsidRPr="00B726C1">
        <w:rPr>
          <w:rFonts w:ascii="Bookman Old Style" w:hAnsi="Bookman Old Style"/>
          <w:sz w:val="21"/>
          <w:szCs w:val="21"/>
        </w:rPr>
        <w:t xml:space="preserve"> of deaths</w:t>
      </w:r>
      <w:r w:rsidR="003729B5" w:rsidRPr="00B726C1">
        <w:rPr>
          <w:rFonts w:ascii="Bookman Old Style" w:hAnsi="Bookman Old Style"/>
          <w:sz w:val="21"/>
          <w:szCs w:val="21"/>
        </w:rPr>
        <w:t xml:space="preserve"> in the hundreds of thousands </w:t>
      </w:r>
      <w:r w:rsidR="00CC7DFD" w:rsidRPr="00B726C1">
        <w:rPr>
          <w:rFonts w:ascii="Bookman Old Style" w:hAnsi="Bookman Old Style"/>
          <w:sz w:val="21"/>
          <w:szCs w:val="21"/>
        </w:rPr>
        <w:t xml:space="preserve">and adverse reactions in the </w:t>
      </w:r>
      <w:r w:rsidR="003729B5" w:rsidRPr="00B726C1">
        <w:rPr>
          <w:rFonts w:ascii="Bookman Old Style" w:hAnsi="Bookman Old Style"/>
          <w:sz w:val="21"/>
          <w:szCs w:val="21"/>
        </w:rPr>
        <w:t xml:space="preserve">millions. </w:t>
      </w:r>
      <w:hyperlink r:id="rId7" w:history="1">
        <w:r w:rsidR="00234EDD" w:rsidRPr="00B726C1">
          <w:rPr>
            <w:rStyle w:val="Hyperlink"/>
            <w:rFonts w:ascii="Bookman Old Style" w:hAnsi="Bookman Old Style"/>
            <w:sz w:val="21"/>
            <w:szCs w:val="21"/>
          </w:rPr>
          <w:t>https://www.openvaers.com/</w:t>
        </w:r>
      </w:hyperlink>
    </w:p>
    <w:p w14:paraId="5EEAD93A" w14:textId="77777777" w:rsidR="00496F56" w:rsidRPr="00B726C1" w:rsidRDefault="00496F56" w:rsidP="00496F56">
      <w:pPr>
        <w:pStyle w:val="NoSpacing"/>
        <w:rPr>
          <w:rFonts w:ascii="Bookman Old Style" w:hAnsi="Bookman Old Style"/>
          <w:sz w:val="21"/>
          <w:szCs w:val="21"/>
        </w:rPr>
      </w:pPr>
    </w:p>
    <w:p w14:paraId="7E2A976E" w14:textId="39DD12A2"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 xml:space="preserve">VAERS also saw almost half a million adverse events reported in the same period, 48,385 of which were considered serious injuries. Some of these include 445 cases of GBS, 127,421 cases of anaphylaxis, 5,049 cases of Bell’s palsy and 9,471 blood clotting disorders. Nearly 3,000 women also reported having experienced adverse events, with 1,072 miscarriages or premature births. </w:t>
      </w:r>
      <w:r w:rsidR="00234EDD" w:rsidRPr="00B726C1">
        <w:rPr>
          <w:rFonts w:ascii="Bookman Old Style" w:hAnsi="Bookman Old Style"/>
          <w:sz w:val="21"/>
          <w:szCs w:val="21"/>
        </w:rPr>
        <w:t xml:space="preserve"> </w:t>
      </w:r>
      <w:hyperlink r:id="rId8" w:history="1">
        <w:r w:rsidR="00234EDD" w:rsidRPr="00B726C1">
          <w:rPr>
            <w:rStyle w:val="Hyperlink"/>
            <w:rFonts w:ascii="Bookman Old Style" w:hAnsi="Bookman Old Style"/>
            <w:sz w:val="21"/>
            <w:szCs w:val="21"/>
          </w:rPr>
          <w:t>https://vaers.hhs.gov/</w:t>
        </w:r>
      </w:hyperlink>
    </w:p>
    <w:p w14:paraId="31036846" w14:textId="6AC404F7" w:rsidR="00D14026" w:rsidRPr="00B726C1" w:rsidRDefault="00D14026" w:rsidP="00496F56">
      <w:pPr>
        <w:pStyle w:val="NoSpacing"/>
        <w:rPr>
          <w:rFonts w:ascii="Bookman Old Style" w:hAnsi="Bookman Old Style"/>
          <w:sz w:val="21"/>
          <w:szCs w:val="21"/>
        </w:rPr>
      </w:pPr>
    </w:p>
    <w:p w14:paraId="7CFF7921" w14:textId="044AAB8E" w:rsidR="00D14026" w:rsidRPr="00B726C1" w:rsidRDefault="00D14026" w:rsidP="00496F56">
      <w:pPr>
        <w:pStyle w:val="NoSpacing"/>
        <w:rPr>
          <w:rFonts w:ascii="Bookman Old Style" w:hAnsi="Bookman Old Style"/>
          <w:i/>
          <w:iCs/>
          <w:sz w:val="21"/>
          <w:szCs w:val="21"/>
        </w:rPr>
      </w:pPr>
      <w:r w:rsidRPr="00B726C1">
        <w:rPr>
          <w:rFonts w:ascii="Bookman Old Style" w:hAnsi="Bookman Old Style"/>
          <w:sz w:val="21"/>
          <w:szCs w:val="21"/>
        </w:rPr>
        <w:t>New England Journal of Medicine reveals that when pregnant women are given covid vaccinations during their first or second trimesters, they suffer an 82% spontaneous abortion rate, killing 4 out of 5 unborn babies. (</w:t>
      </w:r>
      <w:hyperlink r:id="rId9" w:history="1">
        <w:r w:rsidR="005535EB" w:rsidRPr="00B726C1">
          <w:rPr>
            <w:rStyle w:val="Hyperlink"/>
            <w:rFonts w:ascii="Bookman Old Style" w:hAnsi="Bookman Old Style"/>
            <w:i/>
            <w:iCs/>
            <w:sz w:val="21"/>
            <w:szCs w:val="21"/>
          </w:rPr>
          <w:t>https://pubmed.ncbi.nlm.nih.gov/33882218</w:t>
        </w:r>
      </w:hyperlink>
      <w:r w:rsidRPr="00B726C1">
        <w:rPr>
          <w:rFonts w:ascii="Bookman Old Style" w:hAnsi="Bookman Old Style"/>
          <w:i/>
          <w:iCs/>
          <w:sz w:val="21"/>
          <w:szCs w:val="21"/>
        </w:rPr>
        <w:t>)</w:t>
      </w:r>
    </w:p>
    <w:p w14:paraId="22A294CE" w14:textId="089F6119" w:rsidR="005535EB" w:rsidRPr="00B726C1" w:rsidRDefault="005535EB" w:rsidP="00496F56">
      <w:pPr>
        <w:pStyle w:val="NoSpacing"/>
        <w:rPr>
          <w:rFonts w:ascii="Bookman Old Style" w:hAnsi="Bookman Old Style"/>
          <w:i/>
          <w:iCs/>
          <w:sz w:val="21"/>
          <w:szCs w:val="21"/>
        </w:rPr>
      </w:pPr>
    </w:p>
    <w:p w14:paraId="655CA8F6" w14:textId="7AC515A8" w:rsidR="005535EB" w:rsidRPr="00B726C1" w:rsidRDefault="005535EB" w:rsidP="00496F56">
      <w:pPr>
        <w:pStyle w:val="NoSpacing"/>
        <w:rPr>
          <w:rFonts w:ascii="Bookman Old Style" w:hAnsi="Bookman Old Style"/>
          <w:i/>
          <w:iCs/>
          <w:sz w:val="21"/>
          <w:szCs w:val="21"/>
        </w:rPr>
      </w:pPr>
      <w:r w:rsidRPr="00B726C1">
        <w:rPr>
          <w:rFonts w:ascii="Bookman Old Style" w:hAnsi="Bookman Old Style"/>
          <w:sz w:val="21"/>
          <w:szCs w:val="21"/>
        </w:rPr>
        <w:t>Public Health England just released a new report showing that at least 62 percent of all deaths associated with the Wuhan coronavirus (Covid-19) are occurring in people who were already “vaccinated.”</w:t>
      </w:r>
      <w:r w:rsidRPr="00B726C1">
        <w:rPr>
          <w:rFonts w:ascii="Bookman Old Style" w:hAnsi="Bookman Old Style"/>
          <w:i/>
          <w:iCs/>
          <w:sz w:val="21"/>
          <w:szCs w:val="21"/>
        </w:rPr>
        <w:t xml:space="preserve"> (</w:t>
      </w:r>
      <w:hyperlink r:id="rId10" w:history="1">
        <w:r w:rsidRPr="00B726C1">
          <w:rPr>
            <w:rStyle w:val="Hyperlink"/>
            <w:rFonts w:ascii="Bookman Old Style" w:hAnsi="Bookman Old Style"/>
            <w:i/>
            <w:iCs/>
            <w:sz w:val="21"/>
            <w:szCs w:val="21"/>
          </w:rPr>
          <w:t>https://assets.publishing.service.gov.uk/government/uploads/system/uploads/attachment_data/file/1001354/Variants_of_Concern_VOC_Technical_Briefing_17.pdf</w:t>
        </w:r>
      </w:hyperlink>
      <w:r w:rsidRPr="00B726C1">
        <w:rPr>
          <w:rFonts w:ascii="Bookman Old Style" w:hAnsi="Bookman Old Style"/>
          <w:i/>
          <w:iCs/>
          <w:sz w:val="21"/>
          <w:szCs w:val="21"/>
        </w:rPr>
        <w:t>)</w:t>
      </w:r>
    </w:p>
    <w:p w14:paraId="7F8D9827" w14:textId="77777777" w:rsidR="00282E73" w:rsidRPr="00B726C1" w:rsidRDefault="00282E73" w:rsidP="00F22C31">
      <w:pPr>
        <w:pStyle w:val="NoSpacing"/>
        <w:rPr>
          <w:rFonts w:ascii="Bookman Old Style" w:hAnsi="Bookman Old Style"/>
          <w:sz w:val="21"/>
          <w:szCs w:val="21"/>
        </w:rPr>
      </w:pPr>
    </w:p>
    <w:p w14:paraId="2410D210" w14:textId="451F4FDA" w:rsidR="00035DF2" w:rsidRPr="00B726C1" w:rsidRDefault="00035DF2" w:rsidP="00F22C31">
      <w:pPr>
        <w:pStyle w:val="NoSpacing"/>
        <w:rPr>
          <w:rFonts w:ascii="Bookman Old Style" w:hAnsi="Bookman Old Style"/>
          <w:sz w:val="21"/>
          <w:szCs w:val="21"/>
        </w:rPr>
      </w:pPr>
      <w:r w:rsidRPr="00B726C1">
        <w:rPr>
          <w:rFonts w:ascii="Bookman Old Style" w:hAnsi="Bookman Old Style"/>
          <w:sz w:val="21"/>
          <w:szCs w:val="21"/>
        </w:rPr>
        <w:t>The right to avoid the imposition of human experimentation is fundamental, rooted in the Nuremberg Code of 1947, has been ratified by the 1964 Declaration of Helsinki, and further codified in the United States Code of Federal Regulations. In addition to the United States regarding itself as bound by these provisions, these principles were adopted by the FDA in its regulations requiring the informed consent of human subjects for medical research. It is unlawful to conduct medical research, even in the case of an emergency, unless steps are taken to secure informed consent of all participants.</w:t>
      </w:r>
    </w:p>
    <w:p w14:paraId="339E38E9" w14:textId="77777777" w:rsidR="008601F9" w:rsidRPr="00B726C1" w:rsidRDefault="008601F9" w:rsidP="00F22C31">
      <w:pPr>
        <w:pStyle w:val="NoSpacing"/>
        <w:rPr>
          <w:rFonts w:ascii="Bookman Old Style" w:hAnsi="Bookman Old Style"/>
          <w:sz w:val="21"/>
          <w:szCs w:val="21"/>
        </w:rPr>
      </w:pPr>
    </w:p>
    <w:p w14:paraId="6B835055" w14:textId="77777777" w:rsidR="00496F56" w:rsidRPr="00B726C1" w:rsidRDefault="00496F56" w:rsidP="00F22C31">
      <w:pPr>
        <w:pStyle w:val="NoSpacing"/>
        <w:rPr>
          <w:rFonts w:ascii="Bookman Old Style" w:hAnsi="Bookman Old Style"/>
          <w:sz w:val="21"/>
          <w:szCs w:val="21"/>
        </w:rPr>
      </w:pPr>
    </w:p>
    <w:p w14:paraId="3689099D" w14:textId="7B0C7F2D" w:rsidR="00496F56" w:rsidRPr="00B726C1" w:rsidRDefault="00496F56" w:rsidP="00496F56">
      <w:pPr>
        <w:pStyle w:val="NoSpacing"/>
        <w:jc w:val="center"/>
        <w:rPr>
          <w:rFonts w:ascii="Bookman Old Style" w:hAnsi="Bookman Old Style"/>
          <w:b/>
          <w:bCs/>
          <w:sz w:val="21"/>
          <w:szCs w:val="21"/>
          <w:u w:val="single"/>
        </w:rPr>
      </w:pPr>
      <w:r w:rsidRPr="00B726C1">
        <w:rPr>
          <w:rFonts w:ascii="Bookman Old Style" w:hAnsi="Bookman Old Style"/>
          <w:b/>
          <w:bCs/>
          <w:sz w:val="21"/>
          <w:szCs w:val="21"/>
          <w:u w:val="single"/>
        </w:rPr>
        <w:t>The Nuremb</w:t>
      </w:r>
      <w:r w:rsidR="00825B4F">
        <w:rPr>
          <w:rFonts w:ascii="Bookman Old Style" w:hAnsi="Bookman Old Style"/>
          <w:b/>
          <w:bCs/>
          <w:sz w:val="21"/>
          <w:szCs w:val="21"/>
          <w:u w:val="single"/>
        </w:rPr>
        <w:t>er</w:t>
      </w:r>
      <w:r w:rsidRPr="00B726C1">
        <w:rPr>
          <w:rFonts w:ascii="Bookman Old Style" w:hAnsi="Bookman Old Style"/>
          <w:b/>
          <w:bCs/>
          <w:sz w:val="21"/>
          <w:szCs w:val="21"/>
          <w:u w:val="single"/>
        </w:rPr>
        <w:t>g Code 1947</w:t>
      </w:r>
    </w:p>
    <w:p w14:paraId="42429444" w14:textId="77777777" w:rsidR="00496F56" w:rsidRPr="00B726C1" w:rsidRDefault="00496F56" w:rsidP="00496F56">
      <w:pPr>
        <w:pStyle w:val="NoSpacing"/>
        <w:rPr>
          <w:rFonts w:ascii="Bookman Old Style" w:hAnsi="Bookman Old Style"/>
          <w:sz w:val="21"/>
          <w:szCs w:val="21"/>
        </w:rPr>
      </w:pPr>
    </w:p>
    <w:p w14:paraId="0F3ED271"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1.</w:t>
      </w:r>
      <w:r w:rsidRPr="00B726C1">
        <w:rPr>
          <w:rFonts w:ascii="Bookman Old Style" w:hAnsi="Bookman Old Style"/>
          <w:sz w:val="21"/>
          <w:szCs w:val="21"/>
        </w:rPr>
        <w:tab/>
        <w:t>The voluntary consent of the human subject is absolutely essential.</w:t>
      </w:r>
    </w:p>
    <w:p w14:paraId="781BF571"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This means that the person involved should have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elements of the subject matter involved, as to enable him to make an understanding and enlightened decision. This latter element requires that, before the acceptance of an affirmative decision by the experimental subject, there should be made known to him the nature, duration, and purpose of the experiment; the method and means by which it is to be conducted; all inconveniences and hazards reasonably to be expected; and the effects upon his health or person, which may possibly come from his participation in the experiment.</w:t>
      </w:r>
    </w:p>
    <w:p w14:paraId="63A3D953" w14:textId="1482A3AC"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lastRenderedPageBreak/>
        <w:t xml:space="preserve">The duty and responsibility for ascertaining the quality of the consent rests upon each individual who initiates, </w:t>
      </w:r>
      <w:r w:rsidR="004A457E" w:rsidRPr="00B726C1">
        <w:rPr>
          <w:rFonts w:ascii="Bookman Old Style" w:hAnsi="Bookman Old Style"/>
          <w:sz w:val="21"/>
          <w:szCs w:val="21"/>
        </w:rPr>
        <w:t>directs,</w:t>
      </w:r>
      <w:r w:rsidRPr="00B726C1">
        <w:rPr>
          <w:rFonts w:ascii="Bookman Old Style" w:hAnsi="Bookman Old Style"/>
          <w:sz w:val="21"/>
          <w:szCs w:val="21"/>
        </w:rPr>
        <w:t xml:space="preserve"> or engages in the experiment. It is a personal duty and responsibility which may not be delegated to another with impunity.</w:t>
      </w:r>
    </w:p>
    <w:p w14:paraId="1FD526F0"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2.</w:t>
      </w:r>
      <w:r w:rsidRPr="00B726C1">
        <w:rPr>
          <w:rFonts w:ascii="Bookman Old Style" w:hAnsi="Bookman Old Style"/>
          <w:sz w:val="21"/>
          <w:szCs w:val="21"/>
        </w:rPr>
        <w:tab/>
        <w:t>The experiment should be such as to yield fruitful results for the good of society, unprocurable by other methods or means of study, and not random and unnecessary in nature.</w:t>
      </w:r>
    </w:p>
    <w:p w14:paraId="4F437A3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3.</w:t>
      </w:r>
      <w:r w:rsidRPr="00B726C1">
        <w:rPr>
          <w:rFonts w:ascii="Bookman Old Style" w:hAnsi="Bookman Old Style"/>
          <w:sz w:val="21"/>
          <w:szCs w:val="21"/>
        </w:rPr>
        <w:tab/>
        <w:t>The experiment should be so designed and based on the results of animal experimentation and a knowledge of the natural history of the disease or other problem under study, that the anticipated results will justify the performance of the experiment.</w:t>
      </w:r>
    </w:p>
    <w:p w14:paraId="6AB540B6"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4.</w:t>
      </w:r>
      <w:r w:rsidRPr="00B726C1">
        <w:rPr>
          <w:rFonts w:ascii="Bookman Old Style" w:hAnsi="Bookman Old Style"/>
          <w:sz w:val="21"/>
          <w:szCs w:val="21"/>
        </w:rPr>
        <w:tab/>
        <w:t>The experiment should be so conducted as to avoid all unnecessary physical and mental suffering and injury.</w:t>
      </w:r>
    </w:p>
    <w:p w14:paraId="46807C0E"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5.</w:t>
      </w:r>
      <w:r w:rsidRPr="00B726C1">
        <w:rPr>
          <w:rFonts w:ascii="Bookman Old Style" w:hAnsi="Bookman Old Style"/>
          <w:sz w:val="21"/>
          <w:szCs w:val="21"/>
        </w:rPr>
        <w:tab/>
        <w:t>No experiment should be conducted, where there is an a priori reason to believe that death or disabling injury will occur; except, perhaps, in those experiments where the</w:t>
      </w:r>
    </w:p>
    <w:p w14:paraId="4A23FB2E"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experimental physicians also serve as subjects.</w:t>
      </w:r>
    </w:p>
    <w:p w14:paraId="6167E23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6.</w:t>
      </w:r>
      <w:r w:rsidRPr="00B726C1">
        <w:rPr>
          <w:rFonts w:ascii="Bookman Old Style" w:hAnsi="Bookman Old Style"/>
          <w:sz w:val="21"/>
          <w:szCs w:val="21"/>
        </w:rPr>
        <w:tab/>
        <w:t>The degree of risk to be taken should never exceed that determined by the humanitarian importance of the problem to be solved by the experiment.</w:t>
      </w:r>
    </w:p>
    <w:p w14:paraId="695EFF6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7.</w:t>
      </w:r>
      <w:r w:rsidRPr="00B726C1">
        <w:rPr>
          <w:rFonts w:ascii="Bookman Old Style" w:hAnsi="Bookman Old Style"/>
          <w:sz w:val="21"/>
          <w:szCs w:val="21"/>
        </w:rPr>
        <w:tab/>
        <w:t>Proper preparations should be made and adequate facilities provided to protect the experimental subject against even remote possibilities of injury, disability, or death.</w:t>
      </w:r>
    </w:p>
    <w:p w14:paraId="7C79B416"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8.</w:t>
      </w:r>
      <w:r w:rsidRPr="00B726C1">
        <w:rPr>
          <w:rFonts w:ascii="Bookman Old Style" w:hAnsi="Bookman Old Style"/>
          <w:sz w:val="21"/>
          <w:szCs w:val="21"/>
        </w:rPr>
        <w:tab/>
        <w:t>The experiment should be conducted only by scientifically qualified persons. The highest degree of skill and care should be required through all stages of the experiment of those who conduct or engage in the experiment.</w:t>
      </w:r>
    </w:p>
    <w:p w14:paraId="63FEB8B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9.</w:t>
      </w:r>
      <w:r w:rsidRPr="00B726C1">
        <w:rPr>
          <w:rFonts w:ascii="Bookman Old Style" w:hAnsi="Bookman Old Style"/>
          <w:sz w:val="21"/>
          <w:szCs w:val="21"/>
        </w:rPr>
        <w:tab/>
        <w:t>During the course of the experiment, the human subject should be at liberty to bring the experiment to an end, if he has reached the physical or mental state, where continuation of the experiment seemed to him to be impossible.</w:t>
      </w:r>
    </w:p>
    <w:p w14:paraId="3E01F12B"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10.</w:t>
      </w:r>
      <w:r w:rsidRPr="00B726C1">
        <w:rPr>
          <w:rFonts w:ascii="Bookman Old Style" w:hAnsi="Bookman Old Style"/>
          <w:sz w:val="21"/>
          <w:szCs w:val="21"/>
        </w:rPr>
        <w:tab/>
        <w:t>During the course of the experiment, the scientist in charge must be prepared to terminate the experiment at any stage, if he has probable cause to believe, in the exercise of the good faith, superior skill and careful judgement required of him, that a continuation of the experiment is likely to result in injury, disability, or death to the experimental subject.</w:t>
      </w:r>
    </w:p>
    <w:p w14:paraId="4FADDA84" w14:textId="36A84D4F" w:rsidR="000F097D"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["Trials of War Criminals before the Nuremberg Military Tribunals under Control Council Law No. 10", Vol. 2, pp. 181-182. Washington, D.C.: U.S. Government Printing Office, 1949.]</w:t>
      </w:r>
    </w:p>
    <w:p w14:paraId="5A177BFF" w14:textId="77777777" w:rsidR="0065590C" w:rsidRPr="00B726C1" w:rsidRDefault="0065590C" w:rsidP="00496F56">
      <w:pPr>
        <w:pStyle w:val="NoSpacing"/>
        <w:rPr>
          <w:rFonts w:ascii="Bookman Old Style" w:hAnsi="Bookman Old Style"/>
          <w:sz w:val="21"/>
          <w:szCs w:val="21"/>
        </w:rPr>
      </w:pPr>
    </w:p>
    <w:p w14:paraId="563D3684" w14:textId="55D27343" w:rsidR="00AF5C1B" w:rsidRPr="00B726C1" w:rsidRDefault="000F097D" w:rsidP="00F22C31">
      <w:pPr>
        <w:pStyle w:val="NoSpacing"/>
        <w:rPr>
          <w:rFonts w:ascii="Bookman Old Style" w:hAnsi="Bookman Old Style"/>
          <w:sz w:val="21"/>
          <w:szCs w:val="21"/>
        </w:rPr>
      </w:pPr>
      <w:r w:rsidRPr="00B726C1">
        <w:rPr>
          <w:rFonts w:ascii="Bookman Old Style" w:hAnsi="Bookman Old Style"/>
          <w:sz w:val="21"/>
          <w:szCs w:val="21"/>
        </w:rPr>
        <w:t xml:space="preserve">The “mandating” of this EUA </w:t>
      </w:r>
      <w:r w:rsidR="00B0450F" w:rsidRPr="00B726C1">
        <w:rPr>
          <w:rFonts w:ascii="Bookman Old Style" w:hAnsi="Bookman Old Style"/>
          <w:sz w:val="21"/>
          <w:szCs w:val="21"/>
        </w:rPr>
        <w:t xml:space="preserve">covid vaccine </w:t>
      </w:r>
      <w:r w:rsidR="00A62A26" w:rsidRPr="00B726C1">
        <w:rPr>
          <w:rFonts w:ascii="Bookman Old Style" w:hAnsi="Bookman Old Style"/>
          <w:sz w:val="21"/>
          <w:szCs w:val="21"/>
        </w:rPr>
        <w:t>which has</w:t>
      </w:r>
      <w:r w:rsidR="00B0450F" w:rsidRPr="00B726C1">
        <w:rPr>
          <w:rFonts w:ascii="Bookman Old Style" w:hAnsi="Bookman Old Style"/>
          <w:sz w:val="21"/>
          <w:szCs w:val="21"/>
        </w:rPr>
        <w:t xml:space="preserve"> not </w:t>
      </w:r>
      <w:r w:rsidR="00A62A26" w:rsidRPr="00B726C1">
        <w:rPr>
          <w:rFonts w:ascii="Bookman Old Style" w:hAnsi="Bookman Old Style"/>
          <w:sz w:val="21"/>
          <w:szCs w:val="21"/>
        </w:rPr>
        <w:t xml:space="preserve">been </w:t>
      </w:r>
      <w:r w:rsidR="00B0450F" w:rsidRPr="00B726C1">
        <w:rPr>
          <w:rFonts w:ascii="Bookman Old Style" w:hAnsi="Bookman Old Style"/>
          <w:sz w:val="21"/>
          <w:szCs w:val="21"/>
        </w:rPr>
        <w:t xml:space="preserve">shown to be </w:t>
      </w:r>
      <w:r w:rsidR="00BD7F60">
        <w:rPr>
          <w:rFonts w:ascii="Bookman Old Style" w:hAnsi="Bookman Old Style"/>
          <w:sz w:val="21"/>
          <w:szCs w:val="21"/>
        </w:rPr>
        <w:t>e</w:t>
      </w:r>
      <w:r w:rsidR="00B0450F" w:rsidRPr="00B726C1">
        <w:rPr>
          <w:rFonts w:ascii="Bookman Old Style" w:hAnsi="Bookman Old Style"/>
          <w:sz w:val="21"/>
          <w:szCs w:val="21"/>
        </w:rPr>
        <w:t>ffect</w:t>
      </w:r>
      <w:r w:rsidR="00A62A26" w:rsidRPr="00B726C1">
        <w:rPr>
          <w:rFonts w:ascii="Bookman Old Style" w:hAnsi="Bookman Old Style"/>
          <w:sz w:val="21"/>
          <w:szCs w:val="21"/>
        </w:rPr>
        <w:t xml:space="preserve">ive </w:t>
      </w:r>
      <w:r w:rsidR="00BD7F60" w:rsidRPr="00BD7F60">
        <w:rPr>
          <w:rFonts w:ascii="Bookman Old Style" w:hAnsi="Bookman Old Style"/>
          <w:sz w:val="21"/>
          <w:szCs w:val="21"/>
        </w:rPr>
        <w:t>whatsoever in treating the covid virus</w:t>
      </w:r>
      <w:r w:rsidR="00BD7F60">
        <w:rPr>
          <w:rFonts w:ascii="Bookman Old Style" w:hAnsi="Bookman Old Style"/>
          <w:sz w:val="21"/>
          <w:szCs w:val="21"/>
        </w:rPr>
        <w:t xml:space="preserve"> but</w:t>
      </w:r>
      <w:r w:rsidR="00BD7F60" w:rsidRPr="00BD7F60">
        <w:rPr>
          <w:rFonts w:ascii="Bookman Old Style" w:hAnsi="Bookman Old Style"/>
          <w:sz w:val="21"/>
          <w:szCs w:val="21"/>
        </w:rPr>
        <w:t xml:space="preserve"> has actually caused more harm. This mandate is requiring use of experimental gene therapy.</w:t>
      </w:r>
      <w:r w:rsidR="00BD7F60">
        <w:rPr>
          <w:rFonts w:ascii="Bookman Old Style" w:hAnsi="Bookman Old Style"/>
          <w:sz w:val="21"/>
          <w:szCs w:val="21"/>
        </w:rPr>
        <w:t xml:space="preserve">  </w:t>
      </w:r>
      <w:r w:rsidR="00A62A26" w:rsidRPr="00B726C1">
        <w:rPr>
          <w:rFonts w:ascii="Bookman Old Style" w:hAnsi="Bookman Old Style"/>
          <w:sz w:val="21"/>
          <w:szCs w:val="21"/>
        </w:rPr>
        <w:t>This is misleading for any employee being forced to take a “shot” as a requirement for employment.</w:t>
      </w:r>
      <w:r w:rsidR="009E113D" w:rsidRPr="00B726C1">
        <w:rPr>
          <w:rFonts w:ascii="Bookman Old Style" w:hAnsi="Bookman Old Style"/>
          <w:sz w:val="21"/>
          <w:szCs w:val="21"/>
        </w:rPr>
        <w:t xml:space="preserve"> This is considered a “</w:t>
      </w:r>
      <w:r w:rsidR="009E113D" w:rsidRPr="00B726C1">
        <w:rPr>
          <w:rFonts w:ascii="Bookman Old Style" w:hAnsi="Bookman Old Style"/>
          <w:b/>
          <w:bCs/>
          <w:i/>
          <w:iCs/>
          <w:sz w:val="21"/>
          <w:szCs w:val="21"/>
        </w:rPr>
        <w:t>deceptive trade practice</w:t>
      </w:r>
      <w:r w:rsidR="009E113D" w:rsidRPr="00B726C1">
        <w:rPr>
          <w:rFonts w:ascii="Bookman Old Style" w:hAnsi="Bookman Old Style"/>
          <w:sz w:val="21"/>
          <w:szCs w:val="21"/>
        </w:rPr>
        <w:t xml:space="preserve">” </w:t>
      </w:r>
      <w:r w:rsidR="0047002B" w:rsidRPr="00B726C1">
        <w:rPr>
          <w:rFonts w:ascii="Bookman Old Style" w:hAnsi="Bookman Old Style"/>
          <w:sz w:val="21"/>
          <w:szCs w:val="21"/>
        </w:rPr>
        <w:t>both in Arizona and the United States.</w:t>
      </w:r>
    </w:p>
    <w:p w14:paraId="40E4C763" w14:textId="598BC3F0" w:rsidR="008E09D7" w:rsidRPr="00B726C1" w:rsidRDefault="0046191C" w:rsidP="00F22C31">
      <w:pPr>
        <w:pStyle w:val="NoSpacing"/>
        <w:rPr>
          <w:rFonts w:ascii="Bookman Old Style" w:hAnsi="Bookman Old Style"/>
          <w:i/>
          <w:iCs/>
          <w:sz w:val="21"/>
          <w:szCs w:val="21"/>
        </w:rPr>
      </w:pPr>
      <w:r w:rsidRPr="00B726C1">
        <w:rPr>
          <w:rFonts w:ascii="Bookman Old Style" w:hAnsi="Bookman Old Style"/>
          <w:i/>
          <w:iCs/>
          <w:sz w:val="21"/>
          <w:szCs w:val="21"/>
          <w:highlight w:val="lightGray"/>
        </w:rPr>
        <w:t>“</w:t>
      </w:r>
      <w:r w:rsidR="000F097D" w:rsidRPr="00B726C1">
        <w:rPr>
          <w:rFonts w:ascii="Bookman Old Style" w:hAnsi="Bookman Old Style"/>
          <w:i/>
          <w:iCs/>
          <w:sz w:val="21"/>
          <w:szCs w:val="21"/>
          <w:highlight w:val="lightGray"/>
        </w:rPr>
        <w:t>Deceptive trade practice refers to an activity in which an individual or business engages to mislead the public into purchasing a product or service.</w:t>
      </w:r>
      <w:r w:rsidRPr="00B726C1">
        <w:rPr>
          <w:rFonts w:ascii="Bookman Old Style" w:hAnsi="Bookman Old Style"/>
          <w:i/>
          <w:iCs/>
          <w:sz w:val="21"/>
          <w:szCs w:val="21"/>
          <w:highlight w:val="lightGray"/>
        </w:rPr>
        <w:t>”</w:t>
      </w:r>
      <w:r w:rsidR="000F097D" w:rsidRPr="00B726C1">
        <w:rPr>
          <w:rFonts w:ascii="Bookman Old Style" w:hAnsi="Bookman Old Style"/>
          <w:i/>
          <w:iCs/>
          <w:sz w:val="21"/>
          <w:szCs w:val="21"/>
        </w:rPr>
        <w:t xml:space="preserve"> </w:t>
      </w:r>
    </w:p>
    <w:p w14:paraId="61E8BC2E" w14:textId="77777777" w:rsidR="00231FED" w:rsidRPr="00B726C1" w:rsidRDefault="00231FED" w:rsidP="00F22C31">
      <w:pPr>
        <w:pStyle w:val="NoSpacing"/>
        <w:rPr>
          <w:rFonts w:ascii="Bookman Old Style" w:hAnsi="Bookman Old Style"/>
          <w:i/>
          <w:iCs/>
          <w:sz w:val="21"/>
          <w:szCs w:val="21"/>
        </w:rPr>
      </w:pPr>
    </w:p>
    <w:p w14:paraId="240E2F67" w14:textId="4E429BAC" w:rsidR="008E09D7" w:rsidRPr="00B726C1" w:rsidRDefault="000F097D" w:rsidP="00F22C31">
      <w:pPr>
        <w:pStyle w:val="NoSpacing"/>
        <w:rPr>
          <w:rFonts w:ascii="Bookman Old Style" w:hAnsi="Bookman Old Style"/>
          <w:sz w:val="21"/>
          <w:szCs w:val="21"/>
        </w:rPr>
      </w:pPr>
      <w:r w:rsidRPr="00B726C1">
        <w:rPr>
          <w:rFonts w:ascii="Bookman Old Style" w:hAnsi="Bookman Old Style"/>
          <w:sz w:val="21"/>
          <w:szCs w:val="21"/>
        </w:rPr>
        <w:t xml:space="preserve">This falls not only under </w:t>
      </w:r>
      <w:r w:rsidRPr="00B726C1">
        <w:rPr>
          <w:rFonts w:ascii="Bookman Old Style" w:hAnsi="Bookman Old Style"/>
          <w:sz w:val="21"/>
          <w:szCs w:val="21"/>
          <w:u w:val="single"/>
        </w:rPr>
        <w:t>15 U.S. Code § 57a</w:t>
      </w:r>
      <w:r w:rsidRPr="00B726C1">
        <w:rPr>
          <w:rFonts w:ascii="Bookman Old Style" w:hAnsi="Bookman Old Style"/>
          <w:sz w:val="21"/>
          <w:szCs w:val="21"/>
        </w:rPr>
        <w:t xml:space="preserve"> - Unfair or deceptive acts or practices rulemaking proceedings, but also under Arizona law.</w:t>
      </w:r>
      <w:r w:rsidR="00231FED" w:rsidRPr="00B726C1">
        <w:rPr>
          <w:rFonts w:ascii="Bookman Old Style" w:hAnsi="Bookman Old Style"/>
          <w:sz w:val="21"/>
          <w:szCs w:val="21"/>
        </w:rPr>
        <w:t xml:space="preserve">  </w:t>
      </w:r>
      <w:r w:rsidR="008E09D7" w:rsidRPr="00B726C1">
        <w:rPr>
          <w:rFonts w:ascii="Bookman Old Style" w:hAnsi="Bookman Old Style"/>
          <w:sz w:val="21"/>
          <w:szCs w:val="21"/>
        </w:rPr>
        <w:t>Arizona Deceptive Trade Practices Laws are stated in Title 44 of Arizona Revised Statutes.</w:t>
      </w:r>
    </w:p>
    <w:p w14:paraId="6C5AF551" w14:textId="77777777" w:rsidR="00231FED" w:rsidRPr="00B726C1" w:rsidRDefault="00231FED" w:rsidP="00F22C31">
      <w:pPr>
        <w:pStyle w:val="NoSpacing"/>
        <w:rPr>
          <w:rFonts w:ascii="Bookman Old Style" w:hAnsi="Bookman Old Style"/>
          <w:sz w:val="21"/>
          <w:szCs w:val="21"/>
          <w:u w:val="single"/>
        </w:rPr>
      </w:pPr>
    </w:p>
    <w:p w14:paraId="2450E2BA" w14:textId="4F5BCF36" w:rsidR="00231FED"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44-1522,</w:t>
      </w:r>
      <w:r w:rsidRPr="00B726C1">
        <w:rPr>
          <w:rFonts w:ascii="Bookman Old Style" w:hAnsi="Bookman Old Style"/>
          <w:sz w:val="21"/>
          <w:szCs w:val="21"/>
        </w:rPr>
        <w:t xml:space="preserve"> false advertising is an unlawful practice, and according to § 13-2203 false advertising is also a class 1 misdemeanor.</w:t>
      </w:r>
      <w:r w:rsidR="00231FED" w:rsidRPr="00B726C1">
        <w:rPr>
          <w:rFonts w:ascii="Bookman Old Style" w:hAnsi="Bookman Old Style"/>
          <w:sz w:val="21"/>
          <w:szCs w:val="21"/>
        </w:rPr>
        <w:t xml:space="preserve"> </w:t>
      </w:r>
    </w:p>
    <w:p w14:paraId="70CEFFC1" w14:textId="478A6BA8"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44-1522</w:t>
      </w:r>
      <w:r w:rsidRPr="00B726C1">
        <w:rPr>
          <w:rFonts w:ascii="Bookman Old Style" w:hAnsi="Bookman Old Style"/>
          <w:sz w:val="21"/>
          <w:szCs w:val="21"/>
        </w:rPr>
        <w:t xml:space="preserve"> reads:</w:t>
      </w:r>
    </w:p>
    <w:p w14:paraId="5036752A"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44-1522. Unlawful practices; intended interpretation of provisions</w:t>
      </w:r>
    </w:p>
    <w:p w14:paraId="768F55C7" w14:textId="77777777" w:rsidR="00231FED" w:rsidRPr="00B726C1" w:rsidRDefault="008E09D7" w:rsidP="00F22C31">
      <w:pPr>
        <w:pStyle w:val="NoSpacing"/>
        <w:numPr>
          <w:ilvl w:val="0"/>
          <w:numId w:val="1"/>
        </w:numPr>
        <w:rPr>
          <w:rFonts w:ascii="Bookman Old Style" w:hAnsi="Bookman Old Style"/>
          <w:sz w:val="21"/>
          <w:szCs w:val="21"/>
        </w:rPr>
      </w:pPr>
      <w:r w:rsidRPr="00B726C1">
        <w:rPr>
          <w:rFonts w:ascii="Bookman Old Style" w:hAnsi="Bookman Old Style"/>
          <w:sz w:val="21"/>
          <w:szCs w:val="21"/>
        </w:rPr>
        <w:t>The act, use or employment by any person of any deception, deceptive act or practice, fraud, false pretense, false promise, misrepresentation, or concealment, suppression or omission of any material fact with intent that others rely upon such concealment, suppression or omission, in connection with the sale or advertisement of any merchandise whether or not any person has in fact been misled, deceived or damaged thereby, is declared to be an unlawful practice.</w:t>
      </w:r>
    </w:p>
    <w:p w14:paraId="5F433593" w14:textId="77777777" w:rsidR="00231FED" w:rsidRPr="00B726C1" w:rsidRDefault="008E09D7" w:rsidP="00F22C31">
      <w:pPr>
        <w:pStyle w:val="NoSpacing"/>
        <w:numPr>
          <w:ilvl w:val="0"/>
          <w:numId w:val="1"/>
        </w:numPr>
        <w:rPr>
          <w:rFonts w:ascii="Bookman Old Style" w:hAnsi="Bookman Old Style"/>
          <w:sz w:val="21"/>
          <w:szCs w:val="21"/>
        </w:rPr>
      </w:pPr>
      <w:r w:rsidRPr="00B726C1">
        <w:rPr>
          <w:rFonts w:ascii="Bookman Old Style" w:hAnsi="Bookman Old Style"/>
          <w:sz w:val="21"/>
          <w:szCs w:val="21"/>
        </w:rPr>
        <w:t xml:space="preserve"> The violation of chapter 9, article 16 or chapter 19, article 1 of this title is declared to be an unlawful practice and subject to enforcement under this article.</w:t>
      </w:r>
    </w:p>
    <w:p w14:paraId="7DA6F33F" w14:textId="14DE7463" w:rsidR="008E09D7" w:rsidRPr="00B726C1" w:rsidRDefault="008E09D7" w:rsidP="00F22C31">
      <w:pPr>
        <w:pStyle w:val="NoSpacing"/>
        <w:numPr>
          <w:ilvl w:val="0"/>
          <w:numId w:val="1"/>
        </w:numPr>
        <w:rPr>
          <w:rFonts w:ascii="Bookman Old Style" w:hAnsi="Bookman Old Style"/>
          <w:sz w:val="21"/>
          <w:szCs w:val="21"/>
        </w:rPr>
      </w:pPr>
      <w:r w:rsidRPr="00B726C1">
        <w:rPr>
          <w:rFonts w:ascii="Bookman Old Style" w:hAnsi="Bookman Old Style"/>
          <w:sz w:val="21"/>
          <w:szCs w:val="21"/>
        </w:rPr>
        <w:t xml:space="preserve">It is the intent of the legislature, in construing subsection A, that the courts may use as a </w:t>
      </w:r>
      <w:r w:rsidR="003245FF" w:rsidRPr="00B726C1">
        <w:rPr>
          <w:rFonts w:ascii="Bookman Old Style" w:hAnsi="Bookman Old Style"/>
          <w:sz w:val="21"/>
          <w:szCs w:val="21"/>
        </w:rPr>
        <w:t>guide interpretation</w:t>
      </w:r>
      <w:r w:rsidRPr="00B726C1">
        <w:rPr>
          <w:rFonts w:ascii="Bookman Old Style" w:hAnsi="Bookman Old Style"/>
          <w:sz w:val="21"/>
          <w:szCs w:val="21"/>
        </w:rPr>
        <w:t xml:space="preserve"> given by the federal trade commission and the federal courts to 15 United States Code sections 45, 52 and 55(a)(1).”</w:t>
      </w:r>
    </w:p>
    <w:p w14:paraId="6AEB85C7" w14:textId="77777777" w:rsidR="00231FED" w:rsidRPr="00B726C1" w:rsidRDefault="00231FED" w:rsidP="00F22C31">
      <w:pPr>
        <w:pStyle w:val="NoSpacing"/>
        <w:rPr>
          <w:rFonts w:ascii="Bookman Old Style" w:hAnsi="Bookman Old Style"/>
          <w:sz w:val="21"/>
          <w:szCs w:val="21"/>
        </w:rPr>
      </w:pPr>
    </w:p>
    <w:p w14:paraId="35E2A1CB"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44-1531</w:t>
      </w:r>
      <w:r w:rsidRPr="00B726C1">
        <w:rPr>
          <w:rFonts w:ascii="Bookman Old Style" w:hAnsi="Bookman Old Style"/>
          <w:sz w:val="21"/>
          <w:szCs w:val="21"/>
        </w:rPr>
        <w:t xml:space="preserve"> reads:</w:t>
      </w:r>
    </w:p>
    <w:p w14:paraId="5265CAC0"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 44-1531. Violations; civil penalties</w:t>
      </w:r>
    </w:p>
    <w:p w14:paraId="68385EE7" w14:textId="559DC2C5" w:rsidR="00231FED" w:rsidRPr="00B726C1" w:rsidRDefault="008E09D7" w:rsidP="00231FED">
      <w:pPr>
        <w:pStyle w:val="NoSpacing"/>
        <w:numPr>
          <w:ilvl w:val="0"/>
          <w:numId w:val="2"/>
        </w:numPr>
        <w:rPr>
          <w:rFonts w:ascii="Bookman Old Style" w:hAnsi="Bookman Old Style"/>
          <w:sz w:val="21"/>
          <w:szCs w:val="21"/>
        </w:rPr>
      </w:pPr>
      <w:r w:rsidRPr="00B726C1">
        <w:rPr>
          <w:rFonts w:ascii="Bookman Old Style" w:hAnsi="Bookman Old Style"/>
          <w:sz w:val="21"/>
          <w:szCs w:val="21"/>
        </w:rPr>
        <w:t xml:space="preserve">If a court finds that any person has </w:t>
      </w:r>
      <w:r w:rsidR="00231FED" w:rsidRPr="00B726C1">
        <w:rPr>
          <w:rFonts w:ascii="Bookman Old Style" w:hAnsi="Bookman Old Style"/>
          <w:sz w:val="21"/>
          <w:szCs w:val="21"/>
        </w:rPr>
        <w:t>willfully</w:t>
      </w:r>
      <w:r w:rsidRPr="00B726C1">
        <w:rPr>
          <w:rFonts w:ascii="Bookman Old Style" w:hAnsi="Bookman Old Style"/>
          <w:sz w:val="21"/>
          <w:szCs w:val="21"/>
        </w:rPr>
        <w:t xml:space="preserve"> violated section 44-1522, the attorney general upon petition to the court may recover from the person on behalf of the state a civil penalty of not more than ten thousand dollars per violation.</w:t>
      </w:r>
    </w:p>
    <w:p w14:paraId="05049763" w14:textId="0EBA1F42" w:rsidR="008E09D7" w:rsidRPr="00B726C1" w:rsidRDefault="008E09D7" w:rsidP="00231FED">
      <w:pPr>
        <w:pStyle w:val="NoSpacing"/>
        <w:numPr>
          <w:ilvl w:val="0"/>
          <w:numId w:val="2"/>
        </w:numPr>
        <w:rPr>
          <w:rFonts w:ascii="Bookman Old Style" w:hAnsi="Bookman Old Style"/>
          <w:sz w:val="21"/>
          <w:szCs w:val="21"/>
        </w:rPr>
      </w:pPr>
      <w:r w:rsidRPr="00B726C1">
        <w:rPr>
          <w:rFonts w:ascii="Bookman Old Style" w:hAnsi="Bookman Old Style"/>
          <w:sz w:val="21"/>
          <w:szCs w:val="21"/>
        </w:rPr>
        <w:t xml:space="preserve">For purposes of this section, a </w:t>
      </w:r>
      <w:r w:rsidR="00231FED" w:rsidRPr="00B726C1">
        <w:rPr>
          <w:rFonts w:ascii="Bookman Old Style" w:hAnsi="Bookman Old Style"/>
          <w:sz w:val="21"/>
          <w:szCs w:val="21"/>
        </w:rPr>
        <w:t>willful</w:t>
      </w:r>
      <w:r w:rsidRPr="00B726C1">
        <w:rPr>
          <w:rFonts w:ascii="Bookman Old Style" w:hAnsi="Bookman Old Style"/>
          <w:sz w:val="21"/>
          <w:szCs w:val="21"/>
        </w:rPr>
        <w:t xml:space="preserve"> violation occurs when the party committing the violation knew or should have known that his conduct was of the nature prohibited by section 44-1522.”</w:t>
      </w:r>
    </w:p>
    <w:p w14:paraId="154DE672" w14:textId="77777777" w:rsidR="00231FED" w:rsidRPr="00B726C1" w:rsidRDefault="00231FED" w:rsidP="00231FED">
      <w:pPr>
        <w:pStyle w:val="NoSpacing"/>
        <w:rPr>
          <w:rFonts w:ascii="Bookman Old Style" w:hAnsi="Bookman Old Style"/>
          <w:sz w:val="21"/>
          <w:szCs w:val="21"/>
        </w:rPr>
      </w:pPr>
    </w:p>
    <w:p w14:paraId="63866270" w14:textId="016C5D4C"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44-1532</w:t>
      </w:r>
      <w:r w:rsidRPr="00B726C1">
        <w:rPr>
          <w:rFonts w:ascii="Bookman Old Style" w:hAnsi="Bookman Old Style"/>
          <w:sz w:val="21"/>
          <w:szCs w:val="21"/>
        </w:rPr>
        <w:t xml:space="preserve"> reads in part:</w:t>
      </w:r>
    </w:p>
    <w:p w14:paraId="357B3B8E"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44-1532. Violation of order or injunction; penalty</w:t>
      </w:r>
    </w:p>
    <w:p w14:paraId="56EE3861" w14:textId="54772205"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xml:space="preserve">   </w:t>
      </w:r>
      <w:r w:rsidR="005F5306">
        <w:rPr>
          <w:rFonts w:ascii="Bookman Old Style" w:hAnsi="Bookman Old Style"/>
          <w:sz w:val="21"/>
          <w:szCs w:val="21"/>
        </w:rPr>
        <w:t>“</w:t>
      </w:r>
      <w:r w:rsidRPr="00B726C1">
        <w:rPr>
          <w:rFonts w:ascii="Bookman Old Style" w:hAnsi="Bookman Old Style"/>
          <w:sz w:val="21"/>
          <w:szCs w:val="21"/>
        </w:rPr>
        <w:t>A person who violates any order or injunction issued pursuant to this article shall forfeit and pay to the general fund of the state of Arizona a civil penalty of not more than twenty-five thousand dollars per violation. For the purpose of this section, the superior court in the county issuing any order or injunction shall retain jurisdiction, and the cause shall be continued. In such cases, the attorney general acting in the name of the state may petition for the recovery of civil penalties.”</w:t>
      </w:r>
    </w:p>
    <w:p w14:paraId="6C8256A3" w14:textId="5F4293BD" w:rsidR="0065590C" w:rsidRPr="00B726C1" w:rsidRDefault="0065590C" w:rsidP="00F22C31">
      <w:pPr>
        <w:pStyle w:val="NoSpacing"/>
        <w:rPr>
          <w:rFonts w:ascii="Bookman Old Style" w:hAnsi="Bookman Old Style"/>
          <w:sz w:val="21"/>
          <w:szCs w:val="21"/>
        </w:rPr>
      </w:pPr>
    </w:p>
    <w:p w14:paraId="52F98E71" w14:textId="4E7FD82A" w:rsidR="00541B5B" w:rsidRPr="00B726C1" w:rsidRDefault="00F62F12" w:rsidP="00F22C31">
      <w:pPr>
        <w:pStyle w:val="NoSpacing"/>
        <w:rPr>
          <w:rFonts w:ascii="Bookman Old Style" w:hAnsi="Bookman Old Style"/>
          <w:sz w:val="21"/>
          <w:szCs w:val="21"/>
        </w:rPr>
      </w:pPr>
      <w:r w:rsidRPr="00B726C1">
        <w:rPr>
          <w:rFonts w:ascii="Bookman Old Style" w:hAnsi="Bookman Old Style"/>
          <w:sz w:val="21"/>
          <w:szCs w:val="21"/>
        </w:rPr>
        <w:t>Standing on our God given natural rights and our Constitutional rights, w</w:t>
      </w:r>
      <w:r w:rsidR="00541B5B" w:rsidRPr="00B726C1">
        <w:rPr>
          <w:rFonts w:ascii="Bookman Old Style" w:hAnsi="Bookman Old Style"/>
          <w:sz w:val="21"/>
          <w:szCs w:val="21"/>
        </w:rPr>
        <w:t xml:space="preserve">e the </w:t>
      </w:r>
      <w:r w:rsidR="0047002B" w:rsidRPr="00B726C1">
        <w:rPr>
          <w:rFonts w:ascii="Bookman Old Style" w:hAnsi="Bookman Old Style"/>
          <w:sz w:val="21"/>
          <w:szCs w:val="21"/>
        </w:rPr>
        <w:t>P</w:t>
      </w:r>
      <w:r w:rsidR="00541B5B" w:rsidRPr="00B726C1">
        <w:rPr>
          <w:rFonts w:ascii="Bookman Old Style" w:hAnsi="Bookman Old Style"/>
          <w:sz w:val="21"/>
          <w:szCs w:val="21"/>
        </w:rPr>
        <w:t xml:space="preserve">eople will hold your company liable for any and all </w:t>
      </w:r>
      <w:r w:rsidRPr="00B726C1">
        <w:rPr>
          <w:rFonts w:ascii="Bookman Old Style" w:hAnsi="Bookman Old Style"/>
          <w:sz w:val="21"/>
          <w:szCs w:val="21"/>
        </w:rPr>
        <w:t xml:space="preserve">wrongful terminations, and resulting actions such as loss of work, loss of </w:t>
      </w:r>
      <w:r w:rsidRPr="00B726C1">
        <w:rPr>
          <w:rFonts w:ascii="Bookman Old Style" w:hAnsi="Bookman Old Style"/>
          <w:sz w:val="21"/>
          <w:szCs w:val="21"/>
        </w:rPr>
        <w:lastRenderedPageBreak/>
        <w:t>paid vacation</w:t>
      </w:r>
      <w:r w:rsidR="0021621C">
        <w:rPr>
          <w:rFonts w:ascii="Bookman Old Style" w:hAnsi="Bookman Old Style"/>
          <w:sz w:val="21"/>
          <w:szCs w:val="21"/>
        </w:rPr>
        <w:t>/personal</w:t>
      </w:r>
      <w:r w:rsidRPr="00B726C1">
        <w:rPr>
          <w:rFonts w:ascii="Bookman Old Style" w:hAnsi="Bookman Old Style"/>
          <w:sz w:val="21"/>
          <w:szCs w:val="21"/>
        </w:rPr>
        <w:t xml:space="preserve"> time, pensions/retirements</w:t>
      </w:r>
      <w:r w:rsidR="0021621C">
        <w:rPr>
          <w:rFonts w:ascii="Bookman Old Style" w:hAnsi="Bookman Old Style"/>
          <w:sz w:val="21"/>
          <w:szCs w:val="21"/>
        </w:rPr>
        <w:t>, denied unemployment</w:t>
      </w:r>
      <w:r w:rsidR="003B46B7" w:rsidRPr="00B726C1">
        <w:rPr>
          <w:rFonts w:ascii="Bookman Old Style" w:hAnsi="Bookman Old Style"/>
          <w:sz w:val="21"/>
          <w:szCs w:val="21"/>
        </w:rPr>
        <w:t xml:space="preserve"> and any financial or personal/emotion duress occurring from said actions</w:t>
      </w:r>
      <w:r w:rsidR="0021621C">
        <w:rPr>
          <w:rFonts w:ascii="Bookman Old Style" w:hAnsi="Bookman Old Style"/>
          <w:sz w:val="21"/>
          <w:szCs w:val="21"/>
        </w:rPr>
        <w:t>; as well as all personal and health related issues from business pressure on any employee mandated to take the “experimental gene therapy.”</w:t>
      </w:r>
    </w:p>
    <w:p w14:paraId="36CAE475" w14:textId="77777777" w:rsidR="00231FED" w:rsidRPr="00B726C1" w:rsidRDefault="00231FED" w:rsidP="00F22C31">
      <w:pPr>
        <w:pStyle w:val="NoSpacing"/>
        <w:rPr>
          <w:rFonts w:ascii="Bookman Old Style" w:hAnsi="Bookman Old Style"/>
          <w:b/>
          <w:bCs/>
          <w:sz w:val="21"/>
          <w:szCs w:val="21"/>
          <w:u w:val="single"/>
        </w:rPr>
      </w:pPr>
    </w:p>
    <w:p w14:paraId="2586DAFA" w14:textId="701DA4A1" w:rsidR="00DD4D07" w:rsidRPr="00B726C1" w:rsidRDefault="00DD4D07" w:rsidP="00F22C31">
      <w:pPr>
        <w:pStyle w:val="NoSpacing"/>
        <w:rPr>
          <w:rFonts w:ascii="Bookman Old Style" w:hAnsi="Bookman Old Style"/>
          <w:sz w:val="21"/>
          <w:szCs w:val="21"/>
        </w:rPr>
      </w:pPr>
      <w:r w:rsidRPr="00B726C1">
        <w:rPr>
          <w:rFonts w:ascii="Bookman Old Style" w:hAnsi="Bookman Old Style"/>
          <w:b/>
          <w:bCs/>
          <w:sz w:val="21"/>
          <w:szCs w:val="21"/>
          <w:u w:val="single"/>
        </w:rPr>
        <w:t>Demand to show “</w:t>
      </w:r>
      <w:r w:rsidR="008E09D7" w:rsidRPr="00B726C1">
        <w:rPr>
          <w:rFonts w:ascii="Bookman Old Style" w:hAnsi="Bookman Old Style"/>
          <w:b/>
          <w:bCs/>
          <w:sz w:val="21"/>
          <w:szCs w:val="21"/>
          <w:u w:val="single"/>
        </w:rPr>
        <w:t>Clean hands</w:t>
      </w:r>
      <w:r w:rsidRPr="00B726C1">
        <w:rPr>
          <w:rFonts w:ascii="Bookman Old Style" w:hAnsi="Bookman Old Style"/>
          <w:b/>
          <w:bCs/>
          <w:sz w:val="21"/>
          <w:szCs w:val="21"/>
          <w:u w:val="single"/>
        </w:rPr>
        <w:t>”.</w:t>
      </w:r>
      <w:r w:rsidRPr="00B726C1">
        <w:rPr>
          <w:rFonts w:ascii="Bookman Old Style" w:hAnsi="Bookman Old Style"/>
          <w:sz w:val="21"/>
          <w:szCs w:val="21"/>
        </w:rPr>
        <w:t xml:space="preserve">  </w:t>
      </w:r>
      <w:r w:rsidR="0047002B" w:rsidRPr="00B726C1">
        <w:rPr>
          <w:rFonts w:ascii="Bookman Old Style" w:hAnsi="Bookman Old Style"/>
          <w:sz w:val="21"/>
          <w:szCs w:val="21"/>
        </w:rPr>
        <w:t xml:space="preserve">I as one of the People, having all political power, never granted authority to anyone, to force the people, through programs or provisions systems, which are falsely presented as law. </w:t>
      </w:r>
      <w:r w:rsidRPr="00B726C1">
        <w:rPr>
          <w:rFonts w:ascii="Bookman Old Style" w:hAnsi="Bookman Old Style"/>
          <w:sz w:val="21"/>
          <w:szCs w:val="21"/>
        </w:rPr>
        <w:t xml:space="preserve">It is hereby Affiant’s wish, order, and demand, for all parties to give full disclosure of any program funds received </w:t>
      </w:r>
      <w:r w:rsidR="007D78C6" w:rsidRPr="00B726C1">
        <w:rPr>
          <w:rFonts w:ascii="Bookman Old Style" w:hAnsi="Bookman Old Style"/>
          <w:sz w:val="21"/>
          <w:szCs w:val="21"/>
        </w:rPr>
        <w:t>from</w:t>
      </w:r>
      <w:r w:rsidRPr="00B726C1">
        <w:rPr>
          <w:rFonts w:ascii="Bookman Old Style" w:hAnsi="Bookman Old Style"/>
          <w:sz w:val="21"/>
          <w:szCs w:val="21"/>
        </w:rPr>
        <w:t xml:space="preserve"> any government, state, municipal, town or political subdivision as part of any program that granted authority to bring force upon the people in the private realm</w:t>
      </w:r>
      <w:r w:rsidR="0072763F" w:rsidRPr="00B726C1">
        <w:rPr>
          <w:rFonts w:ascii="Bookman Old Style" w:hAnsi="Bookman Old Style"/>
          <w:sz w:val="21"/>
          <w:szCs w:val="21"/>
        </w:rPr>
        <w:t xml:space="preserve"> </w:t>
      </w:r>
      <w:r w:rsidR="00231FED" w:rsidRPr="00B726C1">
        <w:rPr>
          <w:rFonts w:ascii="Bookman Old Style" w:hAnsi="Bookman Old Style"/>
          <w:sz w:val="21"/>
          <w:szCs w:val="21"/>
        </w:rPr>
        <w:t>in regard to</w:t>
      </w:r>
      <w:r w:rsidR="0072763F" w:rsidRPr="00B726C1">
        <w:rPr>
          <w:rFonts w:ascii="Bookman Old Style" w:hAnsi="Bookman Old Style"/>
          <w:sz w:val="21"/>
          <w:szCs w:val="21"/>
        </w:rPr>
        <w:t xml:space="preserve"> anything related to Covid-19</w:t>
      </w:r>
      <w:r w:rsidR="007D78C6" w:rsidRPr="00B726C1">
        <w:rPr>
          <w:rFonts w:ascii="Bookman Old Style" w:hAnsi="Bookman Old Style"/>
          <w:sz w:val="21"/>
          <w:szCs w:val="21"/>
        </w:rPr>
        <w:t xml:space="preserve"> </w:t>
      </w:r>
      <w:r w:rsidR="00782431" w:rsidRPr="00B726C1">
        <w:rPr>
          <w:rFonts w:ascii="Bookman Old Style" w:hAnsi="Bookman Old Style"/>
          <w:sz w:val="21"/>
          <w:szCs w:val="21"/>
        </w:rPr>
        <w:t>prior to and</w:t>
      </w:r>
      <w:r w:rsidR="007D78C6" w:rsidRPr="00B726C1">
        <w:rPr>
          <w:rFonts w:ascii="Bookman Old Style" w:hAnsi="Bookman Old Style"/>
          <w:sz w:val="21"/>
          <w:szCs w:val="21"/>
        </w:rPr>
        <w:t xml:space="preserve"> including</w:t>
      </w:r>
      <w:r w:rsidR="0072763F" w:rsidRPr="00B726C1">
        <w:rPr>
          <w:rFonts w:ascii="Bookman Old Style" w:hAnsi="Bookman Old Style"/>
          <w:sz w:val="21"/>
          <w:szCs w:val="21"/>
        </w:rPr>
        <w:t xml:space="preserve"> 2020 and 2021.</w:t>
      </w:r>
      <w:r w:rsidR="007D78C6" w:rsidRPr="00B726C1">
        <w:rPr>
          <w:rFonts w:ascii="Bookman Old Style" w:hAnsi="Bookman Old Style"/>
          <w:sz w:val="21"/>
          <w:szCs w:val="21"/>
        </w:rPr>
        <w:t xml:space="preserve"> </w:t>
      </w:r>
      <w:r w:rsidR="00484868" w:rsidRPr="00484868">
        <w:rPr>
          <w:rFonts w:ascii="Bookman Old Style" w:hAnsi="Bookman Old Style"/>
          <w:sz w:val="21"/>
          <w:szCs w:val="21"/>
        </w:rPr>
        <w:t>This includes monies, including but not limited to, payments of any kind, that this company has or will receive, from any governmental source, based on employees who are vaccinated with the EUA “experimental gene therapy</w:t>
      </w:r>
      <w:r w:rsidR="00484868">
        <w:rPr>
          <w:rFonts w:ascii="Bookman Old Style" w:hAnsi="Bookman Old Style"/>
          <w:sz w:val="21"/>
          <w:szCs w:val="21"/>
        </w:rPr>
        <w:t>” or any administrative processes or health care procedures involving Covid-19.</w:t>
      </w:r>
    </w:p>
    <w:p w14:paraId="3E4A25A4" w14:textId="3D92CE88" w:rsidR="007D78C6" w:rsidRPr="00B726C1" w:rsidRDefault="007D78C6" w:rsidP="00F22C31">
      <w:pPr>
        <w:pStyle w:val="NoSpacing"/>
        <w:rPr>
          <w:rFonts w:ascii="Bookman Old Style" w:hAnsi="Bookman Old Style"/>
          <w:sz w:val="21"/>
          <w:szCs w:val="21"/>
        </w:rPr>
      </w:pPr>
    </w:p>
    <w:p w14:paraId="750F7B17" w14:textId="4076957B" w:rsidR="007D78C6" w:rsidRPr="00B726C1" w:rsidRDefault="007D78C6" w:rsidP="00F22C31">
      <w:pPr>
        <w:pStyle w:val="NoSpacing"/>
        <w:rPr>
          <w:rFonts w:ascii="Bookman Old Style" w:hAnsi="Bookman Old Style"/>
          <w:sz w:val="21"/>
          <w:szCs w:val="21"/>
        </w:rPr>
      </w:pPr>
      <w:r w:rsidRPr="00B726C1">
        <w:rPr>
          <w:rFonts w:ascii="Bookman Old Style" w:hAnsi="Bookman Old Style"/>
          <w:sz w:val="21"/>
          <w:szCs w:val="21"/>
        </w:rPr>
        <w:t xml:space="preserve">All aforementioned information stands as protection of my </w:t>
      </w:r>
      <w:r w:rsidR="00723772">
        <w:rPr>
          <w:rFonts w:ascii="Bookman Old Style" w:hAnsi="Bookman Old Style"/>
          <w:sz w:val="21"/>
          <w:szCs w:val="21"/>
        </w:rPr>
        <w:t xml:space="preserve">individual </w:t>
      </w:r>
      <w:r w:rsidRPr="00B726C1">
        <w:rPr>
          <w:rFonts w:ascii="Bookman Old Style" w:hAnsi="Bookman Old Style"/>
          <w:sz w:val="21"/>
          <w:szCs w:val="21"/>
        </w:rPr>
        <w:t>rights, given to me by my Creator, which no man</w:t>
      </w:r>
      <w:r w:rsidR="0065590C" w:rsidRPr="00B726C1">
        <w:rPr>
          <w:rFonts w:ascii="Bookman Old Style" w:hAnsi="Bookman Old Style"/>
          <w:sz w:val="21"/>
          <w:szCs w:val="21"/>
        </w:rPr>
        <w:t xml:space="preserve"> or woman</w:t>
      </w:r>
      <w:r w:rsidRPr="00B726C1">
        <w:rPr>
          <w:rFonts w:ascii="Bookman Old Style" w:hAnsi="Bookman Old Style"/>
          <w:sz w:val="21"/>
          <w:szCs w:val="21"/>
        </w:rPr>
        <w:t xml:space="preserve"> can </w:t>
      </w:r>
      <w:r w:rsidR="00AF5C1B" w:rsidRPr="00B726C1">
        <w:rPr>
          <w:rFonts w:ascii="Bookman Old Style" w:hAnsi="Bookman Old Style"/>
          <w:sz w:val="21"/>
          <w:szCs w:val="21"/>
        </w:rPr>
        <w:t>violate</w:t>
      </w:r>
      <w:r w:rsidRPr="00B726C1">
        <w:rPr>
          <w:rFonts w:ascii="Bookman Old Style" w:hAnsi="Bookman Old Style"/>
          <w:sz w:val="21"/>
          <w:szCs w:val="21"/>
        </w:rPr>
        <w:t xml:space="preserve">. You are violating my rights </w:t>
      </w:r>
      <w:r w:rsidR="0055283C" w:rsidRPr="00B726C1">
        <w:rPr>
          <w:rFonts w:ascii="Bookman Old Style" w:hAnsi="Bookman Old Style"/>
          <w:sz w:val="21"/>
          <w:szCs w:val="21"/>
        </w:rPr>
        <w:t xml:space="preserve">by mandating an “experiment gene therapy” as condition of employment </w:t>
      </w:r>
      <w:r w:rsidRPr="00B726C1">
        <w:rPr>
          <w:rFonts w:ascii="Bookman Old Style" w:hAnsi="Bookman Old Style"/>
          <w:sz w:val="21"/>
          <w:szCs w:val="21"/>
        </w:rPr>
        <w:t xml:space="preserve">and I am putting you on notice. Any man or woman who denies these claims are true must rebut them under penalty of perjury in the form of a sworn affidavit. Any man or woman who decides to suppress this affidavit agrees to pay $100,000 from personal funds, </w:t>
      </w:r>
      <w:r w:rsidR="0047002B" w:rsidRPr="00B726C1">
        <w:rPr>
          <w:rFonts w:ascii="Bookman Old Style" w:hAnsi="Bookman Old Style"/>
          <w:sz w:val="21"/>
          <w:szCs w:val="21"/>
        </w:rPr>
        <w:t>and any disputes by such man or woman thereby agrees to having these matters heard before an Arbitrator of my choice.</w:t>
      </w:r>
      <w:r w:rsidRPr="00B726C1">
        <w:rPr>
          <w:rFonts w:ascii="Bookman Old Style" w:hAnsi="Bookman Old Style"/>
          <w:sz w:val="21"/>
          <w:szCs w:val="21"/>
        </w:rPr>
        <w:t xml:space="preserve"> Any man or woman denying these claims are true must rebut these claims point by point within three (3) days (72 hours.)  Failure to respond means that by acquiescence you agree all claims are true.</w:t>
      </w:r>
    </w:p>
    <w:p w14:paraId="6DF22214" w14:textId="77777777" w:rsidR="007D78C6" w:rsidRPr="00B726C1" w:rsidRDefault="007D78C6" w:rsidP="007D78C6">
      <w:pPr>
        <w:rPr>
          <w:rFonts w:ascii="Bookman Old Style" w:hAnsi="Bookman Old Style"/>
          <w:sz w:val="21"/>
          <w:szCs w:val="21"/>
        </w:rPr>
      </w:pPr>
    </w:p>
    <w:p w14:paraId="7D125BDD" w14:textId="77777777" w:rsidR="007D78C6" w:rsidRPr="00B726C1" w:rsidRDefault="007D78C6" w:rsidP="00AF5C1B">
      <w:pPr>
        <w:jc w:val="center"/>
        <w:rPr>
          <w:rFonts w:ascii="Bookman Old Style" w:hAnsi="Bookman Old Style"/>
          <w:b/>
          <w:bCs/>
          <w:sz w:val="21"/>
          <w:szCs w:val="21"/>
          <w:u w:val="single"/>
        </w:rPr>
      </w:pPr>
      <w:r w:rsidRPr="00B726C1">
        <w:rPr>
          <w:rFonts w:ascii="Bookman Old Style" w:hAnsi="Bookman Old Style"/>
          <w:b/>
          <w:bCs/>
          <w:sz w:val="21"/>
          <w:szCs w:val="21"/>
          <w:u w:val="single"/>
        </w:rPr>
        <w:t>Verification</w:t>
      </w:r>
    </w:p>
    <w:p w14:paraId="445B1E34" w14:textId="77777777" w:rsidR="007D78C6" w:rsidRPr="00B726C1" w:rsidRDefault="007D78C6" w:rsidP="007D78C6">
      <w:pPr>
        <w:rPr>
          <w:rFonts w:ascii="Bookman Old Style" w:hAnsi="Bookman Old Style"/>
          <w:sz w:val="21"/>
          <w:szCs w:val="21"/>
        </w:rPr>
      </w:pPr>
    </w:p>
    <w:p w14:paraId="76A28089"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I hereby declare, certify, and state, pursuant to the penalties of perjury under the laws of the United States of America, and by the provisions of 28 USC §1746 that all of the above and foregoing representations are true and correct to the best of my knowledge, information, and belief. </w:t>
      </w:r>
    </w:p>
    <w:p w14:paraId="532A0B31"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Executed in _________________________________, Arizona on this _______day of ______________ in the Year of Our Lord Two Thousand and Twenty-One. </w:t>
      </w:r>
    </w:p>
    <w:p w14:paraId="0EFC47B9" w14:textId="77777777" w:rsidR="007D78C6" w:rsidRPr="00B726C1" w:rsidRDefault="007D78C6" w:rsidP="007D78C6">
      <w:pPr>
        <w:rPr>
          <w:rFonts w:ascii="Bookman Old Style" w:hAnsi="Bookman Old Style"/>
          <w:sz w:val="21"/>
          <w:szCs w:val="21"/>
        </w:rPr>
      </w:pPr>
    </w:p>
    <w:p w14:paraId="7F582D6A" w14:textId="77777777" w:rsidR="007D78C6" w:rsidRPr="00B726C1" w:rsidRDefault="007D78C6" w:rsidP="007D78C6">
      <w:pPr>
        <w:rPr>
          <w:rFonts w:ascii="Bookman Old Style" w:hAnsi="Bookman Old Style"/>
          <w:sz w:val="21"/>
          <w:szCs w:val="21"/>
        </w:rPr>
      </w:pPr>
    </w:p>
    <w:p w14:paraId="74D337F6"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t>__________________________________________</w:t>
      </w:r>
    </w:p>
    <w:p w14:paraId="2D5735C8" w14:textId="7A89956B"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t>Autograph of Affiant</w:t>
      </w:r>
    </w:p>
    <w:p w14:paraId="05B6F1EE" w14:textId="77777777" w:rsidR="007D78C6" w:rsidRPr="00B726C1" w:rsidRDefault="007D78C6" w:rsidP="007D78C6">
      <w:pPr>
        <w:rPr>
          <w:rFonts w:ascii="Bookman Old Style" w:hAnsi="Bookman Old Style"/>
          <w:sz w:val="21"/>
          <w:szCs w:val="21"/>
        </w:rPr>
      </w:pPr>
    </w:p>
    <w:p w14:paraId="566BFABF"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Notary as JURAT CERTIFICATE</w:t>
      </w:r>
    </w:p>
    <w:p w14:paraId="077F4F93" w14:textId="249313C2"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_____________________State   </w:t>
      </w:r>
      <w:r w:rsidR="006F4860">
        <w:rPr>
          <w:rFonts w:ascii="Bookman Old Style" w:hAnsi="Bookman Old Style"/>
          <w:sz w:val="21"/>
          <w:szCs w:val="21"/>
        </w:rPr>
        <w:t xml:space="preserve"> </w:t>
      </w:r>
      <w:r w:rsidRPr="00B726C1">
        <w:rPr>
          <w:rFonts w:ascii="Bookman Old Style" w:hAnsi="Bookman Old Style"/>
          <w:sz w:val="21"/>
          <w:szCs w:val="21"/>
        </w:rPr>
        <w:t>}</w:t>
      </w:r>
    </w:p>
    <w:p w14:paraId="3A1C7A3E"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_____________________County }</w:t>
      </w:r>
    </w:p>
    <w:p w14:paraId="718A6D12"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On this ________day of _______________, 2021 (date) before me,______________________________,</w:t>
      </w:r>
    </w:p>
    <w:p w14:paraId="66872F7E"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 a Notary Public, personally appeared______________________________________________ Name of Affiant, who proved to me on the basis of satisfactory evidence to be the man/woman whose name is subscribed to the within instrument and acknowledged to me that he/she executed the same in his/her authorized capacity and by his/her autograph(s) on the instrument the man/woman executed, the instrument. </w:t>
      </w:r>
    </w:p>
    <w:p w14:paraId="6B35DA99"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I certify under PENALTY OF PERJURY under the lawful laws of Arizona State and that the foregoing paragraph is true and correct. </w:t>
      </w:r>
    </w:p>
    <w:p w14:paraId="0C101A05"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WITNESS my hand and official seal. </w:t>
      </w:r>
    </w:p>
    <w:p w14:paraId="60C2DDCC"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Signature of Notary/Jurat_________________________________________________________</w:t>
      </w:r>
    </w:p>
    <w:p w14:paraId="16D0DEA1" w14:textId="7C4192D2" w:rsidR="00266169" w:rsidRDefault="007D78C6" w:rsidP="007D78C6">
      <w:pPr>
        <w:rPr>
          <w:rFonts w:ascii="Bookman Old Style" w:hAnsi="Bookman Old Style"/>
          <w:sz w:val="21"/>
          <w:szCs w:val="21"/>
        </w:rPr>
      </w:pPr>
      <w:r w:rsidRPr="00B726C1">
        <w:rPr>
          <w:rFonts w:ascii="Bookman Old Style" w:hAnsi="Bookman Old Style"/>
          <w:sz w:val="21"/>
          <w:szCs w:val="21"/>
        </w:rPr>
        <w:t>Seal</w:t>
      </w:r>
    </w:p>
    <w:p w14:paraId="7AAA6FAE" w14:textId="778B6DE7" w:rsidR="00095FA3" w:rsidRDefault="00095FA3" w:rsidP="007D78C6">
      <w:pPr>
        <w:rPr>
          <w:rFonts w:ascii="Bookman Old Style" w:hAnsi="Bookman Old Style"/>
          <w:sz w:val="21"/>
          <w:szCs w:val="21"/>
        </w:rPr>
      </w:pPr>
    </w:p>
    <w:p w14:paraId="3B043553" w14:textId="2B7E751D" w:rsidR="00095FA3" w:rsidRDefault="00095FA3" w:rsidP="007D78C6">
      <w:pPr>
        <w:rPr>
          <w:rFonts w:ascii="Bookman Old Style" w:hAnsi="Bookman Old Style"/>
          <w:sz w:val="21"/>
          <w:szCs w:val="21"/>
        </w:rPr>
      </w:pPr>
    </w:p>
    <w:p w14:paraId="2D5FA9B6" w14:textId="49FE6C3B" w:rsidR="00095FA3" w:rsidRDefault="00095FA3" w:rsidP="007D78C6">
      <w:pPr>
        <w:rPr>
          <w:rFonts w:ascii="Bookman Old Style" w:hAnsi="Bookman Old Style"/>
          <w:sz w:val="21"/>
          <w:szCs w:val="21"/>
        </w:rPr>
      </w:pPr>
    </w:p>
    <w:p w14:paraId="408AE75B" w14:textId="2BDA5252" w:rsidR="00095FA3" w:rsidRDefault="00095FA3" w:rsidP="007D78C6">
      <w:pPr>
        <w:rPr>
          <w:rFonts w:ascii="Bookman Old Style" w:hAnsi="Bookman Old Style"/>
          <w:sz w:val="21"/>
          <w:szCs w:val="21"/>
        </w:rPr>
      </w:pPr>
    </w:p>
    <w:p w14:paraId="7194D978" w14:textId="7667CDF2" w:rsidR="00095FA3" w:rsidRDefault="00095FA3" w:rsidP="007D78C6">
      <w:pPr>
        <w:rPr>
          <w:rFonts w:ascii="Bookman Old Style" w:hAnsi="Bookman Old Style"/>
          <w:sz w:val="21"/>
          <w:szCs w:val="21"/>
        </w:rPr>
      </w:pPr>
    </w:p>
    <w:p w14:paraId="0754B8C6" w14:textId="58414125" w:rsidR="00095FA3" w:rsidRDefault="00095FA3" w:rsidP="007D78C6">
      <w:pPr>
        <w:rPr>
          <w:rFonts w:ascii="Bookman Old Style" w:hAnsi="Bookman Old Style"/>
          <w:sz w:val="21"/>
          <w:szCs w:val="21"/>
        </w:rPr>
      </w:pPr>
    </w:p>
    <w:p w14:paraId="5A6D11A4" w14:textId="254A9B51" w:rsidR="00095FA3" w:rsidRDefault="00095FA3" w:rsidP="007D78C6">
      <w:pPr>
        <w:rPr>
          <w:rFonts w:ascii="Bookman Old Style" w:hAnsi="Bookman Old Style"/>
          <w:sz w:val="21"/>
          <w:szCs w:val="21"/>
        </w:rPr>
      </w:pPr>
    </w:p>
    <w:p w14:paraId="3A354AFE" w14:textId="77E912D2" w:rsidR="00095FA3" w:rsidRDefault="00095FA3" w:rsidP="00095FA3">
      <w:pPr>
        <w:jc w:val="center"/>
        <w:rPr>
          <w:rFonts w:ascii="Bookman Old Style" w:hAnsi="Bookman Old Style"/>
          <w:b/>
          <w:bCs/>
          <w:sz w:val="44"/>
          <w:szCs w:val="44"/>
          <w:u w:val="single"/>
        </w:rPr>
      </w:pPr>
      <w:r w:rsidRPr="00095FA3">
        <w:rPr>
          <w:rFonts w:ascii="Bookman Old Style" w:hAnsi="Bookman Old Style"/>
          <w:b/>
          <w:bCs/>
          <w:sz w:val="44"/>
          <w:szCs w:val="44"/>
          <w:u w:val="single"/>
        </w:rPr>
        <w:lastRenderedPageBreak/>
        <w:t>INSTRUCTIONS:</w:t>
      </w:r>
    </w:p>
    <w:p w14:paraId="4383EC63" w14:textId="77777777" w:rsidR="006B38F6" w:rsidRDefault="006B38F6" w:rsidP="00095FA3">
      <w:pPr>
        <w:jc w:val="center"/>
        <w:rPr>
          <w:rFonts w:ascii="Bookman Old Style" w:hAnsi="Bookman Old Style"/>
          <w:b/>
          <w:bCs/>
          <w:sz w:val="44"/>
          <w:szCs w:val="44"/>
          <w:u w:val="single"/>
        </w:rPr>
      </w:pPr>
    </w:p>
    <w:p w14:paraId="1E0433D6" w14:textId="1C1329DC" w:rsidR="00095FA3" w:rsidRPr="007C15C5" w:rsidRDefault="00095FA3" w:rsidP="00095FA3">
      <w:pPr>
        <w:pStyle w:val="ListParagraph"/>
        <w:numPr>
          <w:ilvl w:val="0"/>
          <w:numId w:val="3"/>
        </w:numPr>
        <w:rPr>
          <w:rFonts w:ascii="Bookman Old Style" w:hAnsi="Bookman Old Style"/>
          <w:b/>
          <w:bCs/>
          <w:sz w:val="28"/>
          <w:szCs w:val="28"/>
        </w:rPr>
      </w:pPr>
      <w:r>
        <w:rPr>
          <w:rFonts w:ascii="Bookman Old Style" w:hAnsi="Bookman Old Style"/>
          <w:sz w:val="28"/>
          <w:szCs w:val="28"/>
        </w:rPr>
        <w:t>I</w:t>
      </w:r>
      <w:r w:rsidRPr="00095FA3">
        <w:rPr>
          <w:rFonts w:ascii="Bookman Old Style" w:hAnsi="Bookman Old Style"/>
          <w:sz w:val="28"/>
          <w:szCs w:val="28"/>
        </w:rPr>
        <w:t xml:space="preserve">n the </w:t>
      </w:r>
      <w:r w:rsidRPr="00095FA3">
        <w:rPr>
          <w:rFonts w:ascii="Bookman Old Style" w:hAnsi="Bookman Old Style"/>
          <w:b/>
          <w:bCs/>
          <w:sz w:val="28"/>
          <w:szCs w:val="28"/>
        </w:rPr>
        <w:t>FROM</w:t>
      </w:r>
      <w:r w:rsidRPr="00095FA3">
        <w:rPr>
          <w:rFonts w:ascii="Bookman Old Style" w:hAnsi="Bookman Old Style"/>
          <w:sz w:val="28"/>
          <w:szCs w:val="28"/>
        </w:rPr>
        <w:t xml:space="preserve"> section</w:t>
      </w:r>
      <w:r>
        <w:rPr>
          <w:rFonts w:ascii="Bookman Old Style" w:hAnsi="Bookman Old Style"/>
          <w:sz w:val="28"/>
          <w:szCs w:val="28"/>
        </w:rPr>
        <w:t xml:space="preserve">, fill out top of affidavit with your name and address </w:t>
      </w:r>
    </w:p>
    <w:p w14:paraId="26399186" w14:textId="77777777" w:rsidR="007C15C5" w:rsidRPr="00095FA3" w:rsidRDefault="007C15C5" w:rsidP="007C15C5">
      <w:pPr>
        <w:pStyle w:val="ListParagraph"/>
        <w:rPr>
          <w:rFonts w:ascii="Bookman Old Style" w:hAnsi="Bookman Old Style"/>
          <w:b/>
          <w:bCs/>
          <w:sz w:val="28"/>
          <w:szCs w:val="28"/>
        </w:rPr>
      </w:pPr>
    </w:p>
    <w:p w14:paraId="55AF4AE6" w14:textId="77A852B4" w:rsidR="00095FA3" w:rsidRPr="006B38F6" w:rsidRDefault="00095FA3" w:rsidP="00095FA3">
      <w:pPr>
        <w:pStyle w:val="ListParagraph"/>
        <w:numPr>
          <w:ilvl w:val="0"/>
          <w:numId w:val="3"/>
        </w:numPr>
        <w:rPr>
          <w:rFonts w:ascii="Bookman Old Style" w:hAnsi="Bookman Old Style"/>
          <w:b/>
          <w:bCs/>
          <w:sz w:val="28"/>
          <w:szCs w:val="28"/>
        </w:rPr>
      </w:pPr>
      <w:r>
        <w:rPr>
          <w:rFonts w:ascii="Bookman Old Style" w:hAnsi="Bookman Old Style"/>
          <w:sz w:val="28"/>
          <w:szCs w:val="28"/>
        </w:rPr>
        <w:t>I</w:t>
      </w:r>
      <w:r w:rsidRPr="00095FA3">
        <w:rPr>
          <w:rFonts w:ascii="Bookman Old Style" w:hAnsi="Bookman Old Style"/>
          <w:sz w:val="28"/>
          <w:szCs w:val="28"/>
        </w:rPr>
        <w:t xml:space="preserve">n the </w:t>
      </w:r>
      <w:r w:rsidRPr="00095FA3">
        <w:rPr>
          <w:rFonts w:ascii="Bookman Old Style" w:hAnsi="Bookman Old Style"/>
          <w:b/>
          <w:bCs/>
          <w:sz w:val="28"/>
          <w:szCs w:val="28"/>
        </w:rPr>
        <w:t>TO</w:t>
      </w:r>
      <w:r w:rsidRPr="00095FA3">
        <w:rPr>
          <w:rFonts w:ascii="Bookman Old Style" w:hAnsi="Bookman Old Style"/>
          <w:sz w:val="28"/>
          <w:szCs w:val="28"/>
        </w:rPr>
        <w:t xml:space="preserve"> section</w:t>
      </w:r>
      <w:r>
        <w:rPr>
          <w:rFonts w:ascii="Bookman Old Style" w:hAnsi="Bookman Old Style"/>
          <w:sz w:val="28"/>
          <w:szCs w:val="28"/>
        </w:rPr>
        <w:t>, fill out with your business owners name or</w:t>
      </w:r>
      <w:r w:rsidR="007C15C5">
        <w:rPr>
          <w:rFonts w:ascii="Bookman Old Style" w:hAnsi="Bookman Old Style"/>
          <w:sz w:val="28"/>
          <w:szCs w:val="28"/>
        </w:rPr>
        <w:t xml:space="preserve"> </w:t>
      </w:r>
      <w:r>
        <w:rPr>
          <w:rFonts w:ascii="Bookman Old Style" w:hAnsi="Bookman Old Style"/>
          <w:sz w:val="28"/>
          <w:szCs w:val="28"/>
        </w:rPr>
        <w:t xml:space="preserve">CEO/Executive HR person and their business address </w:t>
      </w:r>
    </w:p>
    <w:p w14:paraId="729D4C3E" w14:textId="77777777" w:rsidR="006B38F6" w:rsidRPr="006B38F6" w:rsidRDefault="006B38F6" w:rsidP="006B38F6">
      <w:pPr>
        <w:pStyle w:val="ListParagraph"/>
        <w:rPr>
          <w:rFonts w:ascii="Bookman Old Style" w:hAnsi="Bookman Old Style"/>
          <w:b/>
          <w:bCs/>
          <w:sz w:val="28"/>
          <w:szCs w:val="28"/>
        </w:rPr>
      </w:pPr>
    </w:p>
    <w:p w14:paraId="0D2F8210" w14:textId="5825D704" w:rsidR="006B38F6" w:rsidRPr="006B38F6" w:rsidRDefault="006B38F6" w:rsidP="00095FA3">
      <w:pPr>
        <w:pStyle w:val="ListParagraph"/>
        <w:numPr>
          <w:ilvl w:val="0"/>
          <w:numId w:val="3"/>
        </w:numPr>
        <w:rPr>
          <w:rFonts w:ascii="Bookman Old Style" w:hAnsi="Bookman Old Style"/>
          <w:sz w:val="28"/>
          <w:szCs w:val="28"/>
        </w:rPr>
      </w:pPr>
      <w:r w:rsidRPr="006B38F6">
        <w:rPr>
          <w:rFonts w:ascii="Bookman Old Style" w:hAnsi="Bookman Old Style"/>
          <w:sz w:val="28"/>
          <w:szCs w:val="28"/>
        </w:rPr>
        <w:t xml:space="preserve">Write your name on the line after the word </w:t>
      </w:r>
      <w:r w:rsidRPr="006B38F6">
        <w:rPr>
          <w:rFonts w:ascii="Bookman Old Style" w:hAnsi="Bookman Old Style"/>
          <w:b/>
          <w:bCs/>
          <w:sz w:val="28"/>
          <w:szCs w:val="28"/>
        </w:rPr>
        <w:t>“Affiant”</w:t>
      </w:r>
    </w:p>
    <w:p w14:paraId="3198DA82" w14:textId="77777777" w:rsidR="007C15C5" w:rsidRPr="00095FA3" w:rsidRDefault="007C15C5" w:rsidP="007C15C5">
      <w:pPr>
        <w:pStyle w:val="ListParagraph"/>
        <w:rPr>
          <w:rFonts w:ascii="Bookman Old Style" w:hAnsi="Bookman Old Style"/>
          <w:b/>
          <w:bCs/>
          <w:sz w:val="28"/>
          <w:szCs w:val="28"/>
        </w:rPr>
      </w:pPr>
    </w:p>
    <w:p w14:paraId="7A5B42C0" w14:textId="04B831E1" w:rsidR="00095FA3" w:rsidRPr="006B38F6" w:rsidRDefault="006B38F6" w:rsidP="00095FA3">
      <w:pPr>
        <w:pStyle w:val="ListParagraph"/>
        <w:numPr>
          <w:ilvl w:val="0"/>
          <w:numId w:val="3"/>
        </w:numPr>
        <w:rPr>
          <w:rFonts w:ascii="Bookman Old Style" w:hAnsi="Bookman Old Style"/>
          <w:b/>
          <w:bCs/>
          <w:sz w:val="28"/>
          <w:szCs w:val="28"/>
        </w:rPr>
      </w:pPr>
      <w:r>
        <w:rPr>
          <w:rFonts w:ascii="Bookman Old Style" w:hAnsi="Bookman Old Style"/>
          <w:sz w:val="28"/>
          <w:szCs w:val="28"/>
        </w:rPr>
        <w:t>M</w:t>
      </w:r>
      <w:r w:rsidR="007C15C5">
        <w:rPr>
          <w:rFonts w:ascii="Bookman Old Style" w:hAnsi="Bookman Old Style"/>
          <w:sz w:val="28"/>
          <w:szCs w:val="28"/>
        </w:rPr>
        <w:t>ake a copy</w:t>
      </w:r>
      <w:r>
        <w:rPr>
          <w:rFonts w:ascii="Bookman Old Style" w:hAnsi="Bookman Old Style"/>
          <w:sz w:val="28"/>
          <w:szCs w:val="28"/>
        </w:rPr>
        <w:t xml:space="preserve"> on legal size 8.5” x 14” paper, have affidavit notarized</w:t>
      </w:r>
      <w:r w:rsidR="007C15C5">
        <w:rPr>
          <w:rFonts w:ascii="Bookman Old Style" w:hAnsi="Bookman Old Style"/>
          <w:sz w:val="28"/>
          <w:szCs w:val="28"/>
        </w:rPr>
        <w:t xml:space="preserve"> and send the copy certified mail, return receipt requested to your employer.  Keep </w:t>
      </w:r>
      <w:r>
        <w:rPr>
          <w:rFonts w:ascii="Bookman Old Style" w:hAnsi="Bookman Old Style"/>
          <w:sz w:val="28"/>
          <w:szCs w:val="28"/>
        </w:rPr>
        <w:t>your</w:t>
      </w:r>
      <w:r w:rsidR="007C15C5">
        <w:rPr>
          <w:rFonts w:ascii="Bookman Old Style" w:hAnsi="Bookman Old Style"/>
          <w:sz w:val="28"/>
          <w:szCs w:val="28"/>
        </w:rPr>
        <w:t xml:space="preserve"> original</w:t>
      </w:r>
      <w:r>
        <w:rPr>
          <w:rFonts w:ascii="Bookman Old Style" w:hAnsi="Bookman Old Style"/>
          <w:sz w:val="28"/>
          <w:szCs w:val="28"/>
        </w:rPr>
        <w:t xml:space="preserve"> copy</w:t>
      </w:r>
      <w:r w:rsidR="007C15C5">
        <w:rPr>
          <w:rFonts w:ascii="Bookman Old Style" w:hAnsi="Bookman Old Style"/>
          <w:sz w:val="28"/>
          <w:szCs w:val="28"/>
        </w:rPr>
        <w:t>.</w:t>
      </w:r>
    </w:p>
    <w:p w14:paraId="209950E5" w14:textId="77777777" w:rsidR="006B38F6" w:rsidRPr="006B38F6" w:rsidRDefault="006B38F6" w:rsidP="006B38F6">
      <w:pPr>
        <w:pStyle w:val="ListParagraph"/>
        <w:rPr>
          <w:rFonts w:ascii="Bookman Old Style" w:hAnsi="Bookman Old Style"/>
          <w:b/>
          <w:bCs/>
          <w:sz w:val="28"/>
          <w:szCs w:val="28"/>
        </w:rPr>
      </w:pPr>
    </w:p>
    <w:p w14:paraId="295E4567" w14:textId="72923AA0" w:rsidR="006B38F6" w:rsidRPr="00095FA3" w:rsidRDefault="006B38F6" w:rsidP="00095FA3">
      <w:pPr>
        <w:pStyle w:val="ListParagraph"/>
        <w:numPr>
          <w:ilvl w:val="0"/>
          <w:numId w:val="3"/>
        </w:numPr>
        <w:rPr>
          <w:rFonts w:ascii="Bookman Old Style" w:hAnsi="Bookman Old Style"/>
          <w:b/>
          <w:bCs/>
          <w:sz w:val="28"/>
          <w:szCs w:val="28"/>
        </w:rPr>
      </w:pPr>
      <w:r>
        <w:rPr>
          <w:rFonts w:ascii="Bookman Old Style" w:hAnsi="Bookman Old Style"/>
          <w:sz w:val="28"/>
          <w:szCs w:val="28"/>
        </w:rPr>
        <w:t xml:space="preserve">This affidavit is part of “Phase Two”. Make sure you have completed </w:t>
      </w:r>
      <w:r w:rsidR="009C12C3">
        <w:rPr>
          <w:rFonts w:ascii="Bookman Old Style" w:hAnsi="Bookman Old Style"/>
          <w:sz w:val="28"/>
          <w:szCs w:val="28"/>
        </w:rPr>
        <w:t>“</w:t>
      </w:r>
      <w:r>
        <w:rPr>
          <w:rFonts w:ascii="Bookman Old Style" w:hAnsi="Bookman Old Style"/>
          <w:sz w:val="28"/>
          <w:szCs w:val="28"/>
        </w:rPr>
        <w:t>Phase One</w:t>
      </w:r>
      <w:r w:rsidR="009C12C3">
        <w:rPr>
          <w:rFonts w:ascii="Bookman Old Style" w:hAnsi="Bookman Old Style"/>
          <w:sz w:val="28"/>
          <w:szCs w:val="28"/>
        </w:rPr>
        <w:t>”</w:t>
      </w:r>
      <w:r>
        <w:rPr>
          <w:rFonts w:ascii="Bookman Old Style" w:hAnsi="Bookman Old Style"/>
          <w:sz w:val="28"/>
          <w:szCs w:val="28"/>
        </w:rPr>
        <w:t xml:space="preserve"> documents first</w:t>
      </w:r>
    </w:p>
    <w:p w14:paraId="2E5098B3" w14:textId="77777777" w:rsidR="00095FA3" w:rsidRPr="00095FA3" w:rsidRDefault="00095FA3" w:rsidP="007D78C6">
      <w:pPr>
        <w:rPr>
          <w:rFonts w:ascii="Bookman Old Style" w:hAnsi="Bookman Old Style"/>
          <w:b/>
          <w:bCs/>
          <w:sz w:val="44"/>
          <w:szCs w:val="44"/>
          <w:u w:val="single"/>
        </w:rPr>
      </w:pPr>
    </w:p>
    <w:sectPr w:rsidR="00095FA3" w:rsidRPr="00095FA3" w:rsidSect="0021621C">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mso752"/>
      </v:shape>
    </w:pict>
  </w:numPicBullet>
  <w:abstractNum w:abstractNumId="0" w15:restartNumberingAfterBreak="0">
    <w:nsid w:val="204535AB"/>
    <w:multiLevelType w:val="hybridMultilevel"/>
    <w:tmpl w:val="9D9839F6"/>
    <w:lvl w:ilvl="0" w:tplc="22A45072">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1" w15:restartNumberingAfterBreak="0">
    <w:nsid w:val="4FD860DA"/>
    <w:multiLevelType w:val="hybridMultilevel"/>
    <w:tmpl w:val="05FE4922"/>
    <w:lvl w:ilvl="0" w:tplc="E64EFDBE">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69576BD4"/>
    <w:multiLevelType w:val="hybridMultilevel"/>
    <w:tmpl w:val="07C434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38"/>
    <w:rsid w:val="000244D6"/>
    <w:rsid w:val="00035DF2"/>
    <w:rsid w:val="00054B6A"/>
    <w:rsid w:val="00080F67"/>
    <w:rsid w:val="00095FA3"/>
    <w:rsid w:val="000C1D12"/>
    <w:rsid w:val="000F097D"/>
    <w:rsid w:val="00123D5B"/>
    <w:rsid w:val="001A5DC7"/>
    <w:rsid w:val="001E2644"/>
    <w:rsid w:val="0021621C"/>
    <w:rsid w:val="00231FED"/>
    <w:rsid w:val="00234EDD"/>
    <w:rsid w:val="00246F20"/>
    <w:rsid w:val="00266169"/>
    <w:rsid w:val="00274C2B"/>
    <w:rsid w:val="00282E73"/>
    <w:rsid w:val="002A0323"/>
    <w:rsid w:val="00311573"/>
    <w:rsid w:val="003245FF"/>
    <w:rsid w:val="003729B5"/>
    <w:rsid w:val="00381459"/>
    <w:rsid w:val="003A5E05"/>
    <w:rsid w:val="003B46B7"/>
    <w:rsid w:val="00407EDE"/>
    <w:rsid w:val="0045645D"/>
    <w:rsid w:val="0046191C"/>
    <w:rsid w:val="0047002B"/>
    <w:rsid w:val="00484868"/>
    <w:rsid w:val="00496F56"/>
    <w:rsid w:val="004A457E"/>
    <w:rsid w:val="004A4EFE"/>
    <w:rsid w:val="004C4CCE"/>
    <w:rsid w:val="00541B5B"/>
    <w:rsid w:val="00547745"/>
    <w:rsid w:val="0055283C"/>
    <w:rsid w:val="005535EB"/>
    <w:rsid w:val="005550EC"/>
    <w:rsid w:val="0056006C"/>
    <w:rsid w:val="0056217A"/>
    <w:rsid w:val="005F5306"/>
    <w:rsid w:val="00636C41"/>
    <w:rsid w:val="0065590C"/>
    <w:rsid w:val="006B047B"/>
    <w:rsid w:val="006B38F6"/>
    <w:rsid w:val="006F4860"/>
    <w:rsid w:val="006F4CB3"/>
    <w:rsid w:val="00723772"/>
    <w:rsid w:val="0072386E"/>
    <w:rsid w:val="0072763F"/>
    <w:rsid w:val="00782431"/>
    <w:rsid w:val="00795257"/>
    <w:rsid w:val="00796928"/>
    <w:rsid w:val="007C15C5"/>
    <w:rsid w:val="007D78C6"/>
    <w:rsid w:val="00825B4F"/>
    <w:rsid w:val="0085791A"/>
    <w:rsid w:val="008601F9"/>
    <w:rsid w:val="00867638"/>
    <w:rsid w:val="008800C2"/>
    <w:rsid w:val="008E09D7"/>
    <w:rsid w:val="008E417D"/>
    <w:rsid w:val="009C12C3"/>
    <w:rsid w:val="009E113D"/>
    <w:rsid w:val="00A1459F"/>
    <w:rsid w:val="00A62A26"/>
    <w:rsid w:val="00AA7617"/>
    <w:rsid w:val="00AE4622"/>
    <w:rsid w:val="00AF5C1B"/>
    <w:rsid w:val="00B0450F"/>
    <w:rsid w:val="00B07CFA"/>
    <w:rsid w:val="00B21CD5"/>
    <w:rsid w:val="00B3098A"/>
    <w:rsid w:val="00B35F96"/>
    <w:rsid w:val="00B726C1"/>
    <w:rsid w:val="00B758CA"/>
    <w:rsid w:val="00BD7F60"/>
    <w:rsid w:val="00C54CF6"/>
    <w:rsid w:val="00CC7DFD"/>
    <w:rsid w:val="00D06D62"/>
    <w:rsid w:val="00D14026"/>
    <w:rsid w:val="00D14F9B"/>
    <w:rsid w:val="00D5591B"/>
    <w:rsid w:val="00D81C33"/>
    <w:rsid w:val="00D82453"/>
    <w:rsid w:val="00D83679"/>
    <w:rsid w:val="00D929D3"/>
    <w:rsid w:val="00DD4D07"/>
    <w:rsid w:val="00DF5108"/>
    <w:rsid w:val="00E12CDD"/>
    <w:rsid w:val="00E4594C"/>
    <w:rsid w:val="00E53C2A"/>
    <w:rsid w:val="00F22C31"/>
    <w:rsid w:val="00F62A45"/>
    <w:rsid w:val="00F6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7BAA"/>
  <w15:docId w15:val="{68633C68-3EF7-409D-9498-E61B809F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47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F4CB3"/>
    <w:rPr>
      <w:color w:val="0000FF"/>
      <w:u w:val="single"/>
    </w:rPr>
  </w:style>
  <w:style w:type="paragraph" w:styleId="NoSpacing">
    <w:name w:val="No Spacing"/>
    <w:uiPriority w:val="1"/>
    <w:qFormat/>
    <w:rsid w:val="00F22C31"/>
    <w:pPr>
      <w:spacing w:after="0" w:line="240" w:lineRule="auto"/>
    </w:pPr>
  </w:style>
  <w:style w:type="character" w:styleId="UnresolvedMention">
    <w:name w:val="Unresolved Mention"/>
    <w:basedOn w:val="DefaultParagraphFont"/>
    <w:uiPriority w:val="99"/>
    <w:semiHidden/>
    <w:unhideWhenUsed/>
    <w:rsid w:val="005535EB"/>
    <w:rPr>
      <w:color w:val="605E5C"/>
      <w:shd w:val="clear" w:color="auto" w:fill="E1DFDD"/>
    </w:rPr>
  </w:style>
  <w:style w:type="paragraph" w:styleId="ListParagraph">
    <w:name w:val="List Paragraph"/>
    <w:basedOn w:val="Normal"/>
    <w:uiPriority w:val="34"/>
    <w:qFormat/>
    <w:rsid w:val="00095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1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ers.hhs.gov/" TargetMode="External"/><Relationship Id="rId3" Type="http://schemas.openxmlformats.org/officeDocument/2006/relationships/settings" Target="settings.xml"/><Relationship Id="rId7" Type="http://schemas.openxmlformats.org/officeDocument/2006/relationships/hyperlink" Target="https://www.openva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a.gov/regulatory-information/search-fda-guidance-documents/informed-consent" TargetMode="External"/><Relationship Id="rId11" Type="http://schemas.openxmlformats.org/officeDocument/2006/relationships/fontTable" Target="fontTable.xml"/><Relationship Id="rId5" Type="http://schemas.openxmlformats.org/officeDocument/2006/relationships/hyperlink" Target="https://www.natlawreview.com/article/osha-issues-new-guidance-employers-combating-covid-19" TargetMode="External"/><Relationship Id="rId10" Type="http://schemas.openxmlformats.org/officeDocument/2006/relationships/hyperlink" Target="https://assets.publishing.service.gov.uk/government/uploads/system/uploads/attachment_data/file/1001354/Variants_of_Concern_VOC_Technical_Briefing_17.pdf" TargetMode="External"/><Relationship Id="rId4" Type="http://schemas.openxmlformats.org/officeDocument/2006/relationships/webSettings" Target="webSettings.xml"/><Relationship Id="rId9" Type="http://schemas.openxmlformats.org/officeDocument/2006/relationships/hyperlink" Target="https://pubmed.ncbi.nlm.nih.gov/338822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Bowden</dc:creator>
  <cp:keywords/>
  <dc:description/>
  <cp:lastModifiedBy>Julie Wentz</cp:lastModifiedBy>
  <cp:revision>15</cp:revision>
  <cp:lastPrinted>2021-08-23T20:17:00Z</cp:lastPrinted>
  <dcterms:created xsi:type="dcterms:W3CDTF">2021-08-17T21:13:00Z</dcterms:created>
  <dcterms:modified xsi:type="dcterms:W3CDTF">2021-09-14T16:28:00Z</dcterms:modified>
</cp:coreProperties>
</file>