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AA5A" w14:textId="183F6A35" w:rsidR="0055283C" w:rsidRDefault="00B07CFA" w:rsidP="00B07CFA">
      <w:pPr>
        <w:rPr>
          <w:rFonts w:ascii="Bookman Old Style" w:hAnsi="Bookman Old Style"/>
          <w:b/>
          <w:bCs/>
          <w:sz w:val="24"/>
          <w:szCs w:val="24"/>
          <w:u w:val="single"/>
        </w:rPr>
      </w:pPr>
      <w:r>
        <w:rPr>
          <w:rFonts w:ascii="Bookman Old Style" w:hAnsi="Bookman Old Style"/>
          <w:b/>
          <w:bCs/>
          <w:sz w:val="24"/>
          <w:szCs w:val="24"/>
          <w:u w:val="single"/>
        </w:rPr>
        <w:t xml:space="preserve">TO: </w:t>
      </w:r>
      <w:r w:rsidR="00506085">
        <w:rPr>
          <w:rFonts w:ascii="Bookman Old Style" w:hAnsi="Bookman Old Style"/>
          <w:b/>
          <w:bCs/>
          <w:sz w:val="24"/>
          <w:szCs w:val="24"/>
          <w:u w:val="single"/>
        </w:rPr>
        <w:t xml:space="preserve">     </w:t>
      </w:r>
      <w:r w:rsidR="008F66D7">
        <w:rPr>
          <w:rFonts w:ascii="Bookman Old Style" w:hAnsi="Bookman Old Style"/>
          <w:b/>
          <w:bCs/>
          <w:sz w:val="24"/>
          <w:szCs w:val="24"/>
          <w:u w:val="single"/>
        </w:rPr>
        <w:t xml:space="preserve">Pima County Board of Supervisors  </w:t>
      </w:r>
    </w:p>
    <w:p w14:paraId="7FA148D2" w14:textId="34CB41D8" w:rsidR="00B07CFA" w:rsidRDefault="00506085" w:rsidP="00B07CFA">
      <w:pPr>
        <w:rPr>
          <w:rFonts w:ascii="Bookman Old Style" w:hAnsi="Bookman Old Style"/>
          <w:b/>
          <w:bCs/>
          <w:sz w:val="24"/>
          <w:szCs w:val="24"/>
          <w:u w:val="single"/>
        </w:rPr>
      </w:pPr>
      <w:r>
        <w:rPr>
          <w:rFonts w:ascii="Bookman Old Style" w:hAnsi="Bookman Old Style"/>
          <w:b/>
          <w:bCs/>
          <w:sz w:val="24"/>
          <w:szCs w:val="24"/>
          <w:u w:val="single"/>
        </w:rPr>
        <w:t xml:space="preserve">    </w:t>
      </w:r>
      <w:r w:rsidR="00B71CCA">
        <w:rPr>
          <w:rFonts w:ascii="Bookman Old Style" w:hAnsi="Bookman Old Style"/>
          <w:b/>
          <w:bCs/>
          <w:sz w:val="24"/>
          <w:szCs w:val="24"/>
          <w:u w:val="single"/>
        </w:rPr>
        <w:t>Steve Christy,</w:t>
      </w:r>
      <w:r>
        <w:rPr>
          <w:rFonts w:ascii="Bookman Old Style" w:hAnsi="Bookman Old Style"/>
          <w:b/>
          <w:bCs/>
          <w:sz w:val="24"/>
          <w:szCs w:val="24"/>
          <w:u w:val="single"/>
        </w:rPr>
        <w:t xml:space="preserve"> </w:t>
      </w:r>
      <w:r w:rsidR="00B71CCA">
        <w:rPr>
          <w:rFonts w:ascii="Bookman Old Style" w:hAnsi="Bookman Old Style"/>
          <w:b/>
          <w:bCs/>
          <w:sz w:val="24"/>
          <w:szCs w:val="24"/>
          <w:u w:val="single"/>
        </w:rPr>
        <w:t xml:space="preserve"> Rex Scott,</w:t>
      </w:r>
      <w:r>
        <w:rPr>
          <w:rFonts w:ascii="Bookman Old Style" w:hAnsi="Bookman Old Style"/>
          <w:b/>
          <w:bCs/>
          <w:sz w:val="24"/>
          <w:szCs w:val="24"/>
          <w:u w:val="single"/>
        </w:rPr>
        <w:t xml:space="preserve"> </w:t>
      </w:r>
      <w:r w:rsidR="00B71CCA">
        <w:rPr>
          <w:rFonts w:ascii="Bookman Old Style" w:hAnsi="Bookman Old Style"/>
          <w:b/>
          <w:bCs/>
          <w:sz w:val="24"/>
          <w:szCs w:val="24"/>
          <w:u w:val="single"/>
        </w:rPr>
        <w:t xml:space="preserve"> Matt Heinz</w:t>
      </w:r>
      <w:r>
        <w:rPr>
          <w:rFonts w:ascii="Bookman Old Style" w:hAnsi="Bookman Old Style"/>
          <w:b/>
          <w:bCs/>
          <w:sz w:val="24"/>
          <w:szCs w:val="24"/>
          <w:u w:val="single"/>
        </w:rPr>
        <w:t xml:space="preserve"> </w:t>
      </w:r>
    </w:p>
    <w:p w14:paraId="41089A64" w14:textId="0A898AA5" w:rsidR="00506085" w:rsidRDefault="00506085" w:rsidP="00B07CFA">
      <w:pPr>
        <w:rPr>
          <w:rFonts w:ascii="Bookman Old Style" w:hAnsi="Bookman Old Style"/>
          <w:b/>
          <w:bCs/>
          <w:sz w:val="24"/>
          <w:szCs w:val="24"/>
          <w:u w:val="single"/>
        </w:rPr>
      </w:pPr>
      <w:r>
        <w:rPr>
          <w:rFonts w:ascii="Bookman Old Style" w:hAnsi="Bookman Old Style"/>
          <w:b/>
          <w:bCs/>
          <w:sz w:val="24"/>
          <w:szCs w:val="24"/>
          <w:u w:val="single"/>
        </w:rPr>
        <w:t xml:space="preserve">    </w:t>
      </w:r>
      <w:r w:rsidR="00B71CCA">
        <w:rPr>
          <w:rFonts w:ascii="Bookman Old Style" w:hAnsi="Bookman Old Style"/>
          <w:b/>
          <w:bCs/>
          <w:sz w:val="24"/>
          <w:szCs w:val="24"/>
          <w:u w:val="single"/>
        </w:rPr>
        <w:t xml:space="preserve">Sharon Bronson </w:t>
      </w:r>
      <w:r>
        <w:rPr>
          <w:rFonts w:ascii="Bookman Old Style" w:hAnsi="Bookman Old Style"/>
          <w:b/>
          <w:bCs/>
          <w:sz w:val="24"/>
          <w:szCs w:val="24"/>
          <w:u w:val="single"/>
        </w:rPr>
        <w:t xml:space="preserve"> </w:t>
      </w:r>
      <w:r w:rsidR="00B71CCA">
        <w:rPr>
          <w:rFonts w:ascii="Bookman Old Style" w:hAnsi="Bookman Old Style"/>
          <w:b/>
          <w:bCs/>
          <w:sz w:val="24"/>
          <w:szCs w:val="24"/>
          <w:u w:val="single"/>
        </w:rPr>
        <w:t xml:space="preserve">and </w:t>
      </w:r>
      <w:r>
        <w:rPr>
          <w:rFonts w:ascii="Bookman Old Style" w:hAnsi="Bookman Old Style"/>
          <w:b/>
          <w:bCs/>
          <w:sz w:val="24"/>
          <w:szCs w:val="24"/>
          <w:u w:val="single"/>
        </w:rPr>
        <w:t xml:space="preserve"> </w:t>
      </w:r>
      <w:r w:rsidR="00B71CCA">
        <w:rPr>
          <w:rFonts w:ascii="Bookman Old Style" w:hAnsi="Bookman Old Style"/>
          <w:b/>
          <w:bCs/>
          <w:sz w:val="24"/>
          <w:szCs w:val="24"/>
          <w:u w:val="single"/>
        </w:rPr>
        <w:t>Adelita Grijalva</w:t>
      </w:r>
    </w:p>
    <w:p w14:paraId="246E8E03" w14:textId="10FF5122" w:rsidR="00B07CFA" w:rsidRDefault="00506085" w:rsidP="00B07CFA">
      <w:pPr>
        <w:rPr>
          <w:rFonts w:ascii="Bookman Old Style" w:hAnsi="Bookman Old Style"/>
          <w:b/>
          <w:bCs/>
          <w:sz w:val="24"/>
          <w:szCs w:val="24"/>
          <w:u w:val="single"/>
        </w:rPr>
      </w:pPr>
      <w:r>
        <w:rPr>
          <w:rFonts w:ascii="Bookman Old Style" w:hAnsi="Bookman Old Style"/>
          <w:b/>
          <w:bCs/>
          <w:sz w:val="24"/>
          <w:szCs w:val="24"/>
          <w:u w:val="single"/>
        </w:rPr>
        <w:t>130 W. Congress 11</w:t>
      </w:r>
      <w:r w:rsidRPr="00506085">
        <w:rPr>
          <w:rFonts w:ascii="Bookman Old Style" w:hAnsi="Bookman Old Style"/>
          <w:b/>
          <w:bCs/>
          <w:sz w:val="24"/>
          <w:szCs w:val="24"/>
          <w:u w:val="single"/>
          <w:vertAlign w:val="superscript"/>
        </w:rPr>
        <w:t>th</w:t>
      </w:r>
      <w:r>
        <w:rPr>
          <w:rFonts w:ascii="Bookman Old Style" w:hAnsi="Bookman Old Style"/>
          <w:b/>
          <w:bCs/>
          <w:sz w:val="24"/>
          <w:szCs w:val="24"/>
          <w:u w:val="single"/>
        </w:rPr>
        <w:t xml:space="preserve"> Floor Tucson, AZ 85701</w:t>
      </w:r>
      <w:r w:rsidR="00B71CCA">
        <w:rPr>
          <w:rFonts w:ascii="Bookman Old Style" w:hAnsi="Bookman Old Style"/>
          <w:b/>
          <w:bCs/>
          <w:sz w:val="24"/>
          <w:szCs w:val="24"/>
          <w:u w:val="single"/>
        </w:rPr>
        <w:t xml:space="preserve"> </w:t>
      </w:r>
    </w:p>
    <w:p w14:paraId="57B4FBDD" w14:textId="77777777" w:rsidR="00484868" w:rsidRDefault="00484868" w:rsidP="00B07CFA">
      <w:pPr>
        <w:rPr>
          <w:rFonts w:ascii="Bookman Old Style" w:hAnsi="Bookman Old Style"/>
          <w:b/>
          <w:bCs/>
          <w:sz w:val="24"/>
          <w:szCs w:val="24"/>
          <w:u w:val="single"/>
        </w:rPr>
      </w:pPr>
    </w:p>
    <w:p w14:paraId="73E17FF8" w14:textId="147B8742" w:rsidR="00B07CFA" w:rsidRDefault="00B07CFA" w:rsidP="00B07CFA">
      <w:pPr>
        <w:rPr>
          <w:rFonts w:ascii="Bookman Old Style" w:hAnsi="Bookman Old Style"/>
          <w:b/>
          <w:bCs/>
          <w:sz w:val="24"/>
          <w:szCs w:val="24"/>
          <w:u w:val="single"/>
        </w:rPr>
      </w:pPr>
      <w:r>
        <w:rPr>
          <w:rFonts w:ascii="Bookman Old Style" w:hAnsi="Bookman Old Style"/>
          <w:b/>
          <w:bCs/>
          <w:sz w:val="24"/>
          <w:szCs w:val="24"/>
          <w:u w:val="single"/>
        </w:rPr>
        <w:t>FROM:</w:t>
      </w:r>
      <w:r>
        <w:rPr>
          <w:rFonts w:ascii="Bookman Old Style" w:hAnsi="Bookman Old Style"/>
          <w:b/>
          <w:bCs/>
          <w:sz w:val="24"/>
          <w:szCs w:val="24"/>
          <w:u w:val="single"/>
        </w:rPr>
        <w:tab/>
        <w:t>_________________________________</w:t>
      </w:r>
    </w:p>
    <w:p w14:paraId="6200A3E0" w14:textId="721242BF" w:rsidR="00B07CFA" w:rsidRDefault="00B07CFA" w:rsidP="00B07CFA">
      <w:pPr>
        <w:rPr>
          <w:rFonts w:ascii="Bookman Old Style" w:hAnsi="Bookman Old Style"/>
          <w:b/>
          <w:bCs/>
          <w:sz w:val="24"/>
          <w:szCs w:val="24"/>
          <w:u w:val="single"/>
        </w:rPr>
      </w:pPr>
      <w:r>
        <w:rPr>
          <w:rFonts w:ascii="Bookman Old Style" w:hAnsi="Bookman Old Style"/>
          <w:b/>
          <w:bCs/>
          <w:sz w:val="24"/>
          <w:szCs w:val="24"/>
          <w:u w:val="single"/>
        </w:rPr>
        <w:t>_____________________________________________</w:t>
      </w:r>
    </w:p>
    <w:p w14:paraId="55B100FA" w14:textId="6B0D704C" w:rsidR="00B07CFA" w:rsidRDefault="00B07CFA" w:rsidP="00B07CFA">
      <w:pPr>
        <w:rPr>
          <w:rFonts w:ascii="Bookman Old Style" w:hAnsi="Bookman Old Style"/>
          <w:b/>
          <w:bCs/>
          <w:sz w:val="24"/>
          <w:szCs w:val="24"/>
          <w:u w:val="single"/>
        </w:rPr>
      </w:pPr>
      <w:r>
        <w:rPr>
          <w:rFonts w:ascii="Bookman Old Style" w:hAnsi="Bookman Old Style"/>
          <w:b/>
          <w:bCs/>
          <w:sz w:val="24"/>
          <w:szCs w:val="24"/>
          <w:u w:val="single"/>
        </w:rPr>
        <w:t>_____________________________________________</w:t>
      </w:r>
    </w:p>
    <w:p w14:paraId="31C48B7A" w14:textId="77777777" w:rsidR="008601F9" w:rsidRDefault="008601F9" w:rsidP="00B07CFA">
      <w:pPr>
        <w:rPr>
          <w:rFonts w:ascii="Bookman Old Style" w:hAnsi="Bookman Old Style"/>
          <w:b/>
          <w:bCs/>
          <w:sz w:val="24"/>
          <w:szCs w:val="24"/>
          <w:u w:val="single"/>
        </w:rPr>
      </w:pPr>
    </w:p>
    <w:p w14:paraId="08C76AF0" w14:textId="77777777" w:rsidR="00B71CCA" w:rsidRDefault="00E4594C" w:rsidP="00867638">
      <w:pPr>
        <w:jc w:val="center"/>
        <w:rPr>
          <w:rFonts w:ascii="Bookman Old Style" w:hAnsi="Bookman Old Style"/>
          <w:b/>
          <w:bCs/>
          <w:sz w:val="28"/>
          <w:szCs w:val="28"/>
          <w:u w:val="single"/>
        </w:rPr>
      </w:pPr>
      <w:r w:rsidRPr="008601F9">
        <w:rPr>
          <w:rFonts w:ascii="Bookman Old Style" w:hAnsi="Bookman Old Style"/>
          <w:b/>
          <w:bCs/>
          <w:sz w:val="28"/>
          <w:szCs w:val="28"/>
          <w:u w:val="single"/>
        </w:rPr>
        <w:t>Affidavit</w:t>
      </w:r>
      <w:r w:rsidR="00867638" w:rsidRPr="008601F9">
        <w:rPr>
          <w:rFonts w:ascii="Bookman Old Style" w:hAnsi="Bookman Old Style"/>
          <w:b/>
          <w:bCs/>
          <w:sz w:val="28"/>
          <w:szCs w:val="28"/>
          <w:u w:val="single"/>
        </w:rPr>
        <w:t xml:space="preserve"> to </w:t>
      </w:r>
      <w:r w:rsidR="00B71CCA">
        <w:rPr>
          <w:rFonts w:ascii="Bookman Old Style" w:hAnsi="Bookman Old Style"/>
          <w:b/>
          <w:bCs/>
          <w:sz w:val="28"/>
          <w:szCs w:val="28"/>
          <w:u w:val="single"/>
        </w:rPr>
        <w:t>Pima County Board of Supervisors</w:t>
      </w:r>
    </w:p>
    <w:p w14:paraId="51A23C2F" w14:textId="5B633A7B" w:rsidR="00867638" w:rsidRPr="008601F9" w:rsidRDefault="00E4594C" w:rsidP="00867638">
      <w:pPr>
        <w:jc w:val="center"/>
        <w:rPr>
          <w:rFonts w:ascii="Bookman Old Style" w:hAnsi="Bookman Old Style"/>
          <w:b/>
          <w:bCs/>
          <w:sz w:val="28"/>
          <w:szCs w:val="28"/>
          <w:u w:val="single"/>
        </w:rPr>
      </w:pPr>
      <w:r w:rsidRPr="008601F9">
        <w:rPr>
          <w:rFonts w:ascii="Bookman Old Style" w:hAnsi="Bookman Old Style"/>
          <w:b/>
          <w:bCs/>
          <w:sz w:val="28"/>
          <w:szCs w:val="28"/>
          <w:u w:val="single"/>
        </w:rPr>
        <w:t xml:space="preserve"> Against Mandating of</w:t>
      </w:r>
      <w:r w:rsidR="0056217A" w:rsidRPr="008601F9">
        <w:rPr>
          <w:rFonts w:ascii="Bookman Old Style" w:hAnsi="Bookman Old Style"/>
          <w:b/>
          <w:bCs/>
          <w:sz w:val="28"/>
          <w:szCs w:val="28"/>
          <w:u w:val="single"/>
        </w:rPr>
        <w:t xml:space="preserve"> Covid </w:t>
      </w:r>
      <w:r w:rsidRPr="008601F9">
        <w:rPr>
          <w:rFonts w:ascii="Bookman Old Style" w:hAnsi="Bookman Old Style"/>
          <w:b/>
          <w:bCs/>
          <w:sz w:val="28"/>
          <w:szCs w:val="28"/>
          <w:u w:val="single"/>
        </w:rPr>
        <w:t>Vaccination</w:t>
      </w:r>
    </w:p>
    <w:p w14:paraId="135A1EE6" w14:textId="18144401" w:rsidR="00867638" w:rsidRPr="00B726C1" w:rsidRDefault="00867638" w:rsidP="00867638">
      <w:pPr>
        <w:jc w:val="center"/>
        <w:rPr>
          <w:rFonts w:ascii="Bookman Old Style" w:hAnsi="Bookman Old Style"/>
          <w:sz w:val="21"/>
          <w:szCs w:val="21"/>
        </w:rPr>
      </w:pPr>
      <w:r w:rsidRPr="00B726C1">
        <w:rPr>
          <w:rFonts w:ascii="Bookman Old Style" w:hAnsi="Bookman Old Style"/>
          <w:sz w:val="21"/>
          <w:szCs w:val="21"/>
        </w:rPr>
        <w:t>Notice to Agent is Notice to Principle</w:t>
      </w:r>
      <w:r w:rsidR="00B07CFA" w:rsidRPr="00B726C1">
        <w:rPr>
          <w:rFonts w:ascii="Bookman Old Style" w:hAnsi="Bookman Old Style"/>
          <w:sz w:val="21"/>
          <w:szCs w:val="21"/>
        </w:rPr>
        <w:t xml:space="preserve"> and </w:t>
      </w:r>
      <w:r w:rsidRPr="00B726C1">
        <w:rPr>
          <w:rFonts w:ascii="Bookman Old Style" w:hAnsi="Bookman Old Style"/>
          <w:sz w:val="21"/>
          <w:szCs w:val="21"/>
        </w:rPr>
        <w:t>Notice to Principle is Notice to Agent</w:t>
      </w:r>
    </w:p>
    <w:p w14:paraId="78703514" w14:textId="77777777" w:rsidR="00274C2B" w:rsidRPr="00B726C1" w:rsidRDefault="00274C2B" w:rsidP="00F22C31">
      <w:pPr>
        <w:pStyle w:val="NoSpacing"/>
        <w:rPr>
          <w:rFonts w:ascii="Bookman Old Style" w:hAnsi="Bookman Old Style"/>
          <w:sz w:val="21"/>
          <w:szCs w:val="21"/>
        </w:rPr>
      </w:pPr>
    </w:p>
    <w:p w14:paraId="420ED76B" w14:textId="31289399" w:rsidR="000244D6" w:rsidRPr="00B726C1" w:rsidRDefault="000244D6" w:rsidP="00F22C31">
      <w:pPr>
        <w:pStyle w:val="NoSpacing"/>
        <w:rPr>
          <w:rFonts w:ascii="Bookman Old Style" w:hAnsi="Bookman Old Style"/>
          <w:sz w:val="21"/>
          <w:szCs w:val="21"/>
        </w:rPr>
      </w:pPr>
      <w:r w:rsidRPr="00B726C1">
        <w:rPr>
          <w:rFonts w:ascii="Bookman Old Style" w:hAnsi="Bookman Old Style"/>
          <w:sz w:val="21"/>
          <w:szCs w:val="21"/>
        </w:rPr>
        <w:t>Comes now, Affiant</w:t>
      </w:r>
      <w:r w:rsidRPr="00B726C1">
        <w:rPr>
          <w:rFonts w:ascii="Bookman Old Style" w:hAnsi="Bookman Old Style"/>
          <w:sz w:val="21"/>
          <w:szCs w:val="21"/>
          <w:u w:val="single"/>
        </w:rPr>
        <w:t>, __________                  ______________________</w:t>
      </w:r>
      <w:r w:rsidRPr="00B726C1">
        <w:rPr>
          <w:rFonts w:ascii="Bookman Old Style" w:hAnsi="Bookman Old Style"/>
          <w:sz w:val="21"/>
          <w:szCs w:val="21"/>
        </w:rPr>
        <w:t>, one of the People</w:t>
      </w:r>
      <w:r w:rsidR="00DF5108" w:rsidRPr="00B726C1">
        <w:rPr>
          <w:rFonts w:ascii="Bookman Old Style" w:hAnsi="Bookman Old Style"/>
          <w:sz w:val="21"/>
          <w:szCs w:val="21"/>
        </w:rPr>
        <w:t>,</w:t>
      </w:r>
      <w:r w:rsidR="004A4EFE" w:rsidRPr="00B726C1">
        <w:rPr>
          <w:rFonts w:ascii="Bookman Old Style" w:hAnsi="Bookman Old Style"/>
          <w:sz w:val="21"/>
          <w:szCs w:val="21"/>
        </w:rPr>
        <w:t xml:space="preserve"> as found in</w:t>
      </w:r>
      <w:r w:rsidRPr="00B726C1">
        <w:rPr>
          <w:rFonts w:ascii="Bookman Old Style" w:hAnsi="Bookman Old Style"/>
          <w:sz w:val="21"/>
          <w:szCs w:val="21"/>
        </w:rPr>
        <w:t xml:space="preserve"> Article </w:t>
      </w:r>
      <w:r w:rsidR="0055283C" w:rsidRPr="00B726C1">
        <w:rPr>
          <w:rFonts w:ascii="Bookman Old Style" w:hAnsi="Bookman Old Style"/>
          <w:sz w:val="21"/>
          <w:szCs w:val="21"/>
        </w:rPr>
        <w:t>II</w:t>
      </w:r>
      <w:r w:rsidRPr="00B726C1">
        <w:rPr>
          <w:rFonts w:ascii="Bookman Old Style" w:hAnsi="Bookman Old Style"/>
          <w:sz w:val="21"/>
          <w:szCs w:val="21"/>
        </w:rPr>
        <w:t xml:space="preserve"> section 2 of the Arizona Constitution, Sui Juris, in the Court of Record, </w:t>
      </w:r>
      <w:r w:rsidR="0055283C" w:rsidRPr="00B726C1">
        <w:rPr>
          <w:rFonts w:ascii="Bookman Old Style" w:hAnsi="Bookman Old Style"/>
          <w:sz w:val="21"/>
          <w:szCs w:val="21"/>
        </w:rPr>
        <w:t>do make</w:t>
      </w:r>
      <w:r w:rsidRPr="00B726C1">
        <w:rPr>
          <w:rFonts w:ascii="Bookman Old Style" w:hAnsi="Bookman Old Style"/>
          <w:sz w:val="21"/>
          <w:szCs w:val="21"/>
        </w:rPr>
        <w:t xml:space="preserve"> the following claims</w:t>
      </w:r>
      <w:r w:rsidR="0055283C" w:rsidRPr="00B726C1">
        <w:rPr>
          <w:rFonts w:ascii="Bookman Old Style" w:hAnsi="Bookman Old Style"/>
          <w:sz w:val="21"/>
          <w:szCs w:val="21"/>
        </w:rPr>
        <w:t>:</w:t>
      </w:r>
    </w:p>
    <w:p w14:paraId="225B6C15" w14:textId="77777777" w:rsidR="00F22C31" w:rsidRPr="00B726C1" w:rsidRDefault="00F22C31" w:rsidP="00F22C31">
      <w:pPr>
        <w:pStyle w:val="NoSpacing"/>
        <w:rPr>
          <w:rFonts w:ascii="Bookman Old Style" w:hAnsi="Bookman Old Style"/>
          <w:sz w:val="21"/>
          <w:szCs w:val="21"/>
        </w:rPr>
      </w:pPr>
    </w:p>
    <w:p w14:paraId="4C11C413" w14:textId="1A7F9F92" w:rsidR="00D14F9B" w:rsidRDefault="00D14F9B" w:rsidP="00F22C31">
      <w:pPr>
        <w:pStyle w:val="NoSpacing"/>
        <w:rPr>
          <w:rFonts w:ascii="Bookman Old Style" w:hAnsi="Bookman Old Style"/>
          <w:sz w:val="21"/>
          <w:szCs w:val="21"/>
        </w:rPr>
      </w:pPr>
      <w:r w:rsidRPr="00B726C1">
        <w:rPr>
          <w:rFonts w:ascii="Bookman Old Style" w:hAnsi="Bookman Old Style"/>
          <w:sz w:val="21"/>
          <w:szCs w:val="21"/>
        </w:rPr>
        <w:t>Please take notice</w:t>
      </w:r>
      <w:r w:rsidR="00795257" w:rsidRPr="00B726C1">
        <w:rPr>
          <w:rFonts w:ascii="Bookman Old Style" w:hAnsi="Bookman Old Style"/>
          <w:sz w:val="21"/>
          <w:szCs w:val="21"/>
        </w:rPr>
        <w:t xml:space="preserve"> </w:t>
      </w:r>
      <w:r w:rsidRPr="00B726C1">
        <w:rPr>
          <w:rFonts w:ascii="Bookman Old Style" w:hAnsi="Bookman Old Style"/>
          <w:sz w:val="21"/>
          <w:szCs w:val="21"/>
        </w:rPr>
        <w:t xml:space="preserve">that the powers of the Arizona State Legislature </w:t>
      </w:r>
      <w:r w:rsidR="002A0323" w:rsidRPr="00B726C1">
        <w:rPr>
          <w:rFonts w:ascii="Bookman Old Style" w:hAnsi="Bookman Old Style"/>
          <w:sz w:val="21"/>
          <w:szCs w:val="21"/>
        </w:rPr>
        <w:t xml:space="preserve">and Governor </w:t>
      </w:r>
      <w:r w:rsidRPr="00B726C1">
        <w:rPr>
          <w:rFonts w:ascii="Bookman Old Style" w:hAnsi="Bookman Old Style"/>
          <w:sz w:val="21"/>
          <w:szCs w:val="21"/>
        </w:rPr>
        <w:t xml:space="preserve">are granted to them in the Arizona State Constitution, which they have taken a sworn oath to uphold. These powers are granted to them by the </w:t>
      </w:r>
      <w:r w:rsidR="0047002B" w:rsidRPr="00B726C1">
        <w:rPr>
          <w:rFonts w:ascii="Bookman Old Style" w:hAnsi="Bookman Old Style"/>
          <w:sz w:val="21"/>
          <w:szCs w:val="21"/>
        </w:rPr>
        <w:t>P</w:t>
      </w:r>
      <w:r w:rsidRPr="00B726C1">
        <w:rPr>
          <w:rFonts w:ascii="Bookman Old Style" w:hAnsi="Bookman Old Style"/>
          <w:sz w:val="21"/>
          <w:szCs w:val="21"/>
        </w:rPr>
        <w:t xml:space="preserve">eople and for the benefit of the </w:t>
      </w:r>
      <w:r w:rsidR="0047002B" w:rsidRPr="00B726C1">
        <w:rPr>
          <w:rFonts w:ascii="Bookman Old Style" w:hAnsi="Bookman Old Style"/>
          <w:sz w:val="21"/>
          <w:szCs w:val="21"/>
        </w:rPr>
        <w:t>P</w:t>
      </w:r>
      <w:r w:rsidRPr="00B726C1">
        <w:rPr>
          <w:rFonts w:ascii="Bookman Old Style" w:hAnsi="Bookman Old Style"/>
          <w:sz w:val="21"/>
          <w:szCs w:val="21"/>
        </w:rPr>
        <w:t>eople</w:t>
      </w:r>
      <w:r w:rsidR="0055283C" w:rsidRPr="00B726C1">
        <w:rPr>
          <w:rFonts w:ascii="Bookman Old Style" w:hAnsi="Bookman Old Style"/>
          <w:sz w:val="21"/>
          <w:szCs w:val="21"/>
        </w:rPr>
        <w:t xml:space="preserve">. </w:t>
      </w:r>
      <w:r w:rsidR="0047002B" w:rsidRPr="00B726C1">
        <w:rPr>
          <w:rFonts w:ascii="Bookman Old Style" w:hAnsi="Bookman Old Style"/>
          <w:sz w:val="21"/>
          <w:szCs w:val="21"/>
        </w:rPr>
        <w:t xml:space="preserve">At no time have the people granted authority over the people to the Legislature or authority over the people’s indefeasible rights. </w:t>
      </w:r>
      <w:r w:rsidR="00796928" w:rsidRPr="00B726C1">
        <w:rPr>
          <w:rFonts w:ascii="Bookman Old Style" w:hAnsi="Bookman Old Style"/>
          <w:sz w:val="21"/>
          <w:szCs w:val="21"/>
        </w:rPr>
        <w:t>Therefore, the Legislature does not have the authority to violate the rights of the people. Consequently, it is impossible for the Legislature</w:t>
      </w:r>
      <w:r w:rsidR="009A46FA">
        <w:rPr>
          <w:rFonts w:ascii="Bookman Old Style" w:hAnsi="Bookman Old Style"/>
          <w:sz w:val="21"/>
          <w:szCs w:val="21"/>
        </w:rPr>
        <w:t xml:space="preserve"> or Governor</w:t>
      </w:r>
      <w:r w:rsidR="00796928" w:rsidRPr="00B726C1">
        <w:rPr>
          <w:rFonts w:ascii="Bookman Old Style" w:hAnsi="Bookman Old Style"/>
          <w:sz w:val="21"/>
          <w:szCs w:val="21"/>
        </w:rPr>
        <w:t xml:space="preserve"> to have ever granted such authority they do not possess, to any c</w:t>
      </w:r>
      <w:r w:rsidR="00C47106">
        <w:rPr>
          <w:rFonts w:ascii="Bookman Old Style" w:hAnsi="Bookman Old Style"/>
          <w:sz w:val="21"/>
          <w:szCs w:val="21"/>
        </w:rPr>
        <w:t xml:space="preserve">ounty board of supervisors or </w:t>
      </w:r>
      <w:r w:rsidR="00796928" w:rsidRPr="00B726C1">
        <w:rPr>
          <w:rFonts w:ascii="Bookman Old Style" w:hAnsi="Bookman Old Style"/>
          <w:sz w:val="21"/>
          <w:szCs w:val="21"/>
        </w:rPr>
        <w:t xml:space="preserve">entity which would allow them to violate the people’s rights. Any statutory acts which attempt to do so are </w:t>
      </w:r>
      <w:r w:rsidR="002A0323" w:rsidRPr="00B726C1">
        <w:rPr>
          <w:rFonts w:ascii="Bookman Old Style" w:hAnsi="Bookman Old Style"/>
          <w:sz w:val="21"/>
          <w:szCs w:val="21"/>
        </w:rPr>
        <w:t xml:space="preserve">null and </w:t>
      </w:r>
      <w:r w:rsidR="00796928" w:rsidRPr="00B726C1">
        <w:rPr>
          <w:rFonts w:ascii="Bookman Old Style" w:hAnsi="Bookman Old Style"/>
          <w:sz w:val="21"/>
          <w:szCs w:val="21"/>
        </w:rPr>
        <w:t xml:space="preserve">void. </w:t>
      </w:r>
    </w:p>
    <w:p w14:paraId="77AA6F48" w14:textId="607C1E7B" w:rsidR="00467A95" w:rsidRDefault="00467A95" w:rsidP="00F22C31">
      <w:pPr>
        <w:pStyle w:val="NoSpacing"/>
        <w:rPr>
          <w:rFonts w:ascii="Bookman Old Style" w:hAnsi="Bookman Old Style"/>
          <w:sz w:val="21"/>
          <w:szCs w:val="21"/>
        </w:rPr>
      </w:pPr>
    </w:p>
    <w:p w14:paraId="14AA424F" w14:textId="14782C2A" w:rsidR="00467A95" w:rsidRPr="00B726C1" w:rsidRDefault="00467A95" w:rsidP="00467A95">
      <w:pPr>
        <w:pStyle w:val="NoSpacing"/>
        <w:rPr>
          <w:rFonts w:ascii="Bookman Old Style" w:hAnsi="Bookman Old Style"/>
          <w:sz w:val="21"/>
          <w:szCs w:val="21"/>
        </w:rPr>
      </w:pPr>
      <w:r>
        <w:rPr>
          <w:rFonts w:ascii="Bookman Old Style" w:hAnsi="Bookman Old Style"/>
          <w:sz w:val="21"/>
          <w:szCs w:val="21"/>
        </w:rPr>
        <w:t xml:space="preserve">Pima County Board of Supervisors role for the county is thus: </w:t>
      </w:r>
      <w:r w:rsidRPr="00467A95">
        <w:rPr>
          <w:rFonts w:ascii="Bookman Old Style" w:hAnsi="Bookman Old Style"/>
          <w:sz w:val="21"/>
          <w:szCs w:val="21"/>
        </w:rPr>
        <w:t>"</w:t>
      </w:r>
      <w:r w:rsidRPr="00962CFE">
        <w:rPr>
          <w:rFonts w:ascii="Bookman Old Style" w:hAnsi="Bookman Old Style"/>
          <w:i/>
          <w:iCs/>
          <w:sz w:val="21"/>
          <w:szCs w:val="21"/>
        </w:rPr>
        <w:t>The Pima County Board of Supervisors is responsible for steering public policy in the region.  The five-member board provides direction to the County Administrator and the county's various departments as they work to ensure safe communities, nurture economic development, sustainably manage natural resources and protect public health</w:t>
      </w:r>
      <w:r>
        <w:rPr>
          <w:rFonts w:ascii="Bookman Old Style" w:hAnsi="Bookman Old Style"/>
          <w:sz w:val="21"/>
          <w:szCs w:val="21"/>
        </w:rPr>
        <w:t xml:space="preserve">”.  </w:t>
      </w:r>
      <w:r w:rsidR="009A46FA">
        <w:rPr>
          <w:rFonts w:ascii="Bookman Old Style" w:hAnsi="Bookman Old Style"/>
          <w:sz w:val="21"/>
          <w:szCs w:val="21"/>
        </w:rPr>
        <w:t>A Pima County board member</w:t>
      </w:r>
      <w:r>
        <w:rPr>
          <w:rFonts w:ascii="Bookman Old Style" w:hAnsi="Bookman Old Style"/>
          <w:sz w:val="21"/>
          <w:szCs w:val="21"/>
        </w:rPr>
        <w:t xml:space="preserve"> responsibilities s</w:t>
      </w:r>
      <w:r w:rsidR="00962CFE">
        <w:rPr>
          <w:rFonts w:ascii="Bookman Old Style" w:hAnsi="Bookman Old Style"/>
          <w:sz w:val="21"/>
          <w:szCs w:val="21"/>
        </w:rPr>
        <w:t>tate</w:t>
      </w:r>
      <w:r w:rsidR="009A46FA">
        <w:rPr>
          <w:rFonts w:ascii="Bookman Old Style" w:hAnsi="Bookman Old Style"/>
          <w:sz w:val="21"/>
          <w:szCs w:val="21"/>
        </w:rPr>
        <w:t xml:space="preserve"> to</w:t>
      </w:r>
      <w:r>
        <w:rPr>
          <w:rFonts w:ascii="Bookman Old Style" w:hAnsi="Bookman Old Style"/>
          <w:sz w:val="21"/>
          <w:szCs w:val="21"/>
        </w:rPr>
        <w:t xml:space="preserve"> “protect public health” not “dictate public health”.</w:t>
      </w:r>
      <w:r w:rsidR="00962CFE">
        <w:rPr>
          <w:rFonts w:ascii="Bookman Old Style" w:hAnsi="Bookman Old Style"/>
          <w:sz w:val="21"/>
          <w:szCs w:val="21"/>
        </w:rPr>
        <w:t xml:space="preserve"> </w:t>
      </w:r>
    </w:p>
    <w:p w14:paraId="3E22E910" w14:textId="77777777" w:rsidR="003A5E05" w:rsidRPr="00B726C1" w:rsidRDefault="003A5E05" w:rsidP="00F22C31">
      <w:pPr>
        <w:pStyle w:val="NoSpacing"/>
        <w:rPr>
          <w:rFonts w:ascii="Bookman Old Style" w:hAnsi="Bookman Old Style"/>
          <w:sz w:val="21"/>
          <w:szCs w:val="21"/>
        </w:rPr>
      </w:pPr>
    </w:p>
    <w:p w14:paraId="5F5D6EF8" w14:textId="3177C5DF" w:rsidR="003A5E05" w:rsidRPr="00B726C1" w:rsidRDefault="003A5E05" w:rsidP="00F22C31">
      <w:pPr>
        <w:pStyle w:val="NoSpacing"/>
        <w:rPr>
          <w:rFonts w:ascii="Bookman Old Style" w:hAnsi="Bookman Old Style"/>
          <w:sz w:val="21"/>
          <w:szCs w:val="21"/>
        </w:rPr>
      </w:pPr>
      <w:r w:rsidRPr="00B726C1">
        <w:rPr>
          <w:rFonts w:ascii="Bookman Old Style" w:hAnsi="Bookman Old Style"/>
          <w:sz w:val="21"/>
          <w:szCs w:val="21"/>
        </w:rPr>
        <w:t>Mandating this experimental vaccine goes against my constitutional rights. A</w:t>
      </w:r>
      <w:r w:rsidR="00F22C31" w:rsidRPr="00B726C1">
        <w:rPr>
          <w:rFonts w:ascii="Bookman Old Style" w:hAnsi="Bookman Old Style"/>
          <w:sz w:val="21"/>
          <w:szCs w:val="21"/>
        </w:rPr>
        <w:t>rizona Constitution</w:t>
      </w:r>
      <w:r w:rsidRPr="00B726C1">
        <w:rPr>
          <w:rFonts w:ascii="Bookman Old Style" w:hAnsi="Bookman Old Style"/>
          <w:sz w:val="21"/>
          <w:szCs w:val="21"/>
        </w:rPr>
        <w:t xml:space="preserve"> </w:t>
      </w:r>
      <w:r w:rsidR="00F22C31" w:rsidRPr="00B726C1">
        <w:rPr>
          <w:rFonts w:ascii="Bookman Old Style" w:hAnsi="Bookman Old Style"/>
          <w:sz w:val="21"/>
          <w:szCs w:val="21"/>
        </w:rPr>
        <w:t>A</w:t>
      </w:r>
      <w:r w:rsidRPr="00B726C1">
        <w:rPr>
          <w:rFonts w:ascii="Bookman Old Style" w:hAnsi="Bookman Old Style"/>
          <w:sz w:val="21"/>
          <w:szCs w:val="21"/>
        </w:rPr>
        <w:t>rticle II Section 4 states “</w:t>
      </w:r>
      <w:r w:rsidRPr="00B726C1">
        <w:rPr>
          <w:rFonts w:ascii="Bookman Old Style" w:hAnsi="Bookman Old Style"/>
          <w:i/>
          <w:iCs/>
          <w:sz w:val="21"/>
          <w:szCs w:val="21"/>
        </w:rPr>
        <w:t>no person shall be deprived of life liberty or property without due process”</w:t>
      </w:r>
      <w:r w:rsidRPr="00B726C1">
        <w:rPr>
          <w:rFonts w:ascii="Bookman Old Style" w:hAnsi="Bookman Old Style"/>
          <w:sz w:val="21"/>
          <w:szCs w:val="21"/>
        </w:rPr>
        <w:t xml:space="preserve">.  The Nuremberg Code states that </w:t>
      </w:r>
      <w:r w:rsidRPr="00B726C1">
        <w:rPr>
          <w:rFonts w:ascii="Bookman Old Style" w:hAnsi="Bookman Old Style"/>
          <w:i/>
          <w:iCs/>
          <w:sz w:val="21"/>
          <w:szCs w:val="21"/>
        </w:rPr>
        <w:t xml:space="preserve">“The voluntary consent of the human subject is absolutely essential” </w:t>
      </w:r>
      <w:r w:rsidRPr="00B726C1">
        <w:rPr>
          <w:rFonts w:ascii="Bookman Old Style" w:hAnsi="Bookman Old Style"/>
          <w:sz w:val="21"/>
          <w:szCs w:val="21"/>
        </w:rPr>
        <w:t xml:space="preserve">and you do not have my consent as </w:t>
      </w:r>
      <w:r w:rsidR="009A46FA">
        <w:rPr>
          <w:rFonts w:ascii="Bookman Old Style" w:hAnsi="Bookman Old Style"/>
          <w:sz w:val="21"/>
          <w:szCs w:val="21"/>
        </w:rPr>
        <w:t xml:space="preserve">a county board member, servant to the residents of this county, </w:t>
      </w:r>
      <w:r w:rsidRPr="00B726C1">
        <w:rPr>
          <w:rFonts w:ascii="Bookman Old Style" w:hAnsi="Bookman Old Style"/>
          <w:sz w:val="21"/>
          <w:szCs w:val="21"/>
        </w:rPr>
        <w:t xml:space="preserve"> to mandate this experimental vaccine as a condition of employment</w:t>
      </w:r>
      <w:r w:rsidR="001D0E66">
        <w:rPr>
          <w:rFonts w:ascii="Bookman Old Style" w:hAnsi="Bookman Old Style"/>
          <w:sz w:val="21"/>
          <w:szCs w:val="21"/>
        </w:rPr>
        <w:t xml:space="preserve">, </w:t>
      </w:r>
      <w:r w:rsidR="009A46FA">
        <w:rPr>
          <w:rFonts w:ascii="Bookman Old Style" w:hAnsi="Bookman Old Style"/>
          <w:sz w:val="21"/>
          <w:szCs w:val="21"/>
        </w:rPr>
        <w:t>county business licensing</w:t>
      </w:r>
      <w:r w:rsidR="001D0E66">
        <w:rPr>
          <w:rFonts w:ascii="Bookman Old Style" w:hAnsi="Bookman Old Style"/>
          <w:sz w:val="21"/>
          <w:szCs w:val="21"/>
        </w:rPr>
        <w:t xml:space="preserve"> or as a resident of Pima County</w:t>
      </w:r>
      <w:r w:rsidRPr="00B726C1">
        <w:rPr>
          <w:rFonts w:ascii="Bookman Old Style" w:hAnsi="Bookman Old Style"/>
          <w:sz w:val="21"/>
          <w:szCs w:val="21"/>
        </w:rPr>
        <w:t xml:space="preserve">. This </w:t>
      </w:r>
      <w:r w:rsidR="009A46FA">
        <w:rPr>
          <w:rFonts w:ascii="Bookman Old Style" w:hAnsi="Bookman Old Style"/>
          <w:sz w:val="21"/>
          <w:szCs w:val="21"/>
        </w:rPr>
        <w:t xml:space="preserve">illegal mandate is not </w:t>
      </w:r>
      <w:r w:rsidRPr="00B726C1">
        <w:rPr>
          <w:rFonts w:ascii="Bookman Old Style" w:hAnsi="Bookman Old Style"/>
          <w:sz w:val="21"/>
          <w:szCs w:val="21"/>
        </w:rPr>
        <w:t xml:space="preserve">part of </w:t>
      </w:r>
      <w:r w:rsidR="009A46FA">
        <w:rPr>
          <w:rFonts w:ascii="Bookman Old Style" w:hAnsi="Bookman Old Style"/>
          <w:sz w:val="21"/>
          <w:szCs w:val="21"/>
        </w:rPr>
        <w:t>the</w:t>
      </w:r>
      <w:r w:rsidR="000822EE">
        <w:rPr>
          <w:rFonts w:ascii="Bookman Old Style" w:hAnsi="Bookman Old Style"/>
          <w:sz w:val="21"/>
          <w:szCs w:val="21"/>
        </w:rPr>
        <w:t xml:space="preserve"> business or health</w:t>
      </w:r>
      <w:r w:rsidR="009A46FA">
        <w:rPr>
          <w:rFonts w:ascii="Bookman Old Style" w:hAnsi="Bookman Old Style"/>
          <w:sz w:val="21"/>
          <w:szCs w:val="21"/>
        </w:rPr>
        <w:t xml:space="preserve"> licensing requirements</w:t>
      </w:r>
      <w:r w:rsidRPr="00B726C1">
        <w:rPr>
          <w:rFonts w:ascii="Bookman Old Style" w:hAnsi="Bookman Old Style"/>
          <w:sz w:val="21"/>
          <w:szCs w:val="21"/>
        </w:rPr>
        <w:t xml:space="preserve"> agreement</w:t>
      </w:r>
      <w:r w:rsidR="001D0E66">
        <w:rPr>
          <w:rFonts w:ascii="Bookman Old Style" w:hAnsi="Bookman Old Style"/>
          <w:sz w:val="21"/>
          <w:szCs w:val="21"/>
        </w:rPr>
        <w:t>s</w:t>
      </w:r>
      <w:r w:rsidRPr="00B726C1">
        <w:rPr>
          <w:rFonts w:ascii="Bookman Old Style" w:hAnsi="Bookman Old Style"/>
          <w:sz w:val="21"/>
          <w:szCs w:val="21"/>
        </w:rPr>
        <w:t xml:space="preserve"> </w:t>
      </w:r>
      <w:r w:rsidR="009A46FA">
        <w:rPr>
          <w:rFonts w:ascii="Bookman Old Style" w:hAnsi="Bookman Old Style"/>
          <w:sz w:val="21"/>
          <w:szCs w:val="21"/>
        </w:rPr>
        <w:t xml:space="preserve">for Pima County.  </w:t>
      </w:r>
      <w:r w:rsidRPr="00B726C1">
        <w:rPr>
          <w:rFonts w:ascii="Bookman Old Style" w:hAnsi="Bookman Old Style"/>
          <w:sz w:val="21"/>
          <w:szCs w:val="21"/>
        </w:rPr>
        <w:t>My God-given natural rights are protected under the Arizona and United States Constitution, as well as U.S. Codes</w:t>
      </w:r>
      <w:r w:rsidR="00282E73" w:rsidRPr="00B726C1">
        <w:rPr>
          <w:rFonts w:ascii="Bookman Old Style" w:hAnsi="Bookman Old Style"/>
          <w:sz w:val="21"/>
          <w:szCs w:val="21"/>
        </w:rPr>
        <w:t>.</w:t>
      </w:r>
      <w:r w:rsidR="0055283C" w:rsidRPr="00B726C1">
        <w:rPr>
          <w:rFonts w:ascii="Bookman Old Style" w:hAnsi="Bookman Old Style"/>
          <w:sz w:val="21"/>
          <w:szCs w:val="21"/>
        </w:rPr>
        <w:t xml:space="preserve"> (See constitutional provisions below) </w:t>
      </w:r>
    </w:p>
    <w:p w14:paraId="4EE84FBE" w14:textId="77777777" w:rsidR="00282E73" w:rsidRPr="00B726C1" w:rsidRDefault="00282E73" w:rsidP="00F22C31">
      <w:pPr>
        <w:pStyle w:val="NoSpacing"/>
        <w:rPr>
          <w:rFonts w:ascii="Bookman Old Style" w:hAnsi="Bookman Old Style"/>
          <w:sz w:val="21"/>
          <w:szCs w:val="21"/>
          <w:u w:val="single"/>
        </w:rPr>
      </w:pPr>
    </w:p>
    <w:p w14:paraId="1AF6257A" w14:textId="53EF8C72" w:rsidR="001E2644" w:rsidRPr="00B726C1" w:rsidRDefault="007D78C6" w:rsidP="00F22C31">
      <w:pPr>
        <w:pStyle w:val="NoSpacing"/>
        <w:rPr>
          <w:rFonts w:ascii="Bookman Old Style" w:hAnsi="Bookman Old Style"/>
          <w:sz w:val="21"/>
          <w:szCs w:val="21"/>
        </w:rPr>
      </w:pPr>
      <w:r w:rsidRPr="00D5591B">
        <w:rPr>
          <w:rFonts w:ascii="Bookman Old Style" w:hAnsi="Bookman Old Style"/>
          <w:sz w:val="21"/>
          <w:szCs w:val="21"/>
          <w:highlight w:val="lightGray"/>
          <w:u w:val="single"/>
        </w:rPr>
        <w:t>Arizona Constitution Declaration of Rights Article II, Section 2</w:t>
      </w:r>
      <w:r w:rsidRPr="00B726C1">
        <w:rPr>
          <w:rFonts w:ascii="Bookman Old Style" w:hAnsi="Bookman Old Style"/>
          <w:sz w:val="21"/>
          <w:szCs w:val="21"/>
          <w:u w:val="single"/>
        </w:rPr>
        <w:t>.</w:t>
      </w:r>
      <w:r w:rsidRPr="00B726C1">
        <w:rPr>
          <w:rFonts w:ascii="Bookman Old Style" w:hAnsi="Bookman Old Style"/>
          <w:sz w:val="21"/>
          <w:szCs w:val="21"/>
        </w:rPr>
        <w:t xml:space="preserve"> Purpose of Government</w:t>
      </w:r>
    </w:p>
    <w:p w14:paraId="762E9A5E" w14:textId="5FFB45E2" w:rsidR="0046191C" w:rsidRPr="00B726C1" w:rsidRDefault="0046191C" w:rsidP="00F22C31">
      <w:pPr>
        <w:pStyle w:val="NoSpacing"/>
        <w:rPr>
          <w:rFonts w:ascii="Bookman Old Style" w:hAnsi="Bookman Old Style"/>
          <w:sz w:val="21"/>
          <w:szCs w:val="21"/>
        </w:rPr>
      </w:pPr>
      <w:r w:rsidRPr="00B726C1">
        <w:rPr>
          <w:rFonts w:ascii="Bookman Old Style" w:hAnsi="Bookman Old Style"/>
          <w:sz w:val="21"/>
          <w:szCs w:val="21"/>
        </w:rPr>
        <w:t xml:space="preserve">“All political power is inherent in the people, and governments derive their </w:t>
      </w:r>
      <w:r w:rsidR="00F22C31" w:rsidRPr="00B726C1">
        <w:rPr>
          <w:rFonts w:ascii="Bookman Old Style" w:hAnsi="Bookman Old Style"/>
          <w:sz w:val="21"/>
          <w:szCs w:val="21"/>
        </w:rPr>
        <w:t>j</w:t>
      </w:r>
      <w:r w:rsidRPr="00B726C1">
        <w:rPr>
          <w:rFonts w:ascii="Bookman Old Style" w:hAnsi="Bookman Old Style"/>
          <w:sz w:val="21"/>
          <w:szCs w:val="21"/>
        </w:rPr>
        <w:t xml:space="preserve">ust powers from the consent of the </w:t>
      </w:r>
      <w:r w:rsidR="00782431" w:rsidRPr="00B726C1">
        <w:rPr>
          <w:rFonts w:ascii="Bookman Old Style" w:hAnsi="Bookman Old Style"/>
          <w:sz w:val="21"/>
          <w:szCs w:val="21"/>
        </w:rPr>
        <w:t>governed and</w:t>
      </w:r>
      <w:r w:rsidRPr="00B726C1">
        <w:rPr>
          <w:rFonts w:ascii="Bookman Old Style" w:hAnsi="Bookman Old Style"/>
          <w:sz w:val="21"/>
          <w:szCs w:val="21"/>
        </w:rPr>
        <w:t xml:space="preserve"> are established to protect and maintain individual rights”. </w:t>
      </w:r>
    </w:p>
    <w:p w14:paraId="11CBD307" w14:textId="77777777" w:rsidR="0046191C" w:rsidRPr="00B726C1" w:rsidRDefault="0046191C" w:rsidP="00F22C31">
      <w:pPr>
        <w:pStyle w:val="NoSpacing"/>
        <w:rPr>
          <w:rFonts w:ascii="Bookman Old Style" w:hAnsi="Bookman Old Style"/>
          <w:sz w:val="21"/>
          <w:szCs w:val="21"/>
        </w:rPr>
      </w:pPr>
    </w:p>
    <w:p w14:paraId="27EBD05A" w14:textId="1BBCA2CD" w:rsidR="0046191C" w:rsidRPr="00B726C1" w:rsidRDefault="0046191C" w:rsidP="00F22C31">
      <w:pPr>
        <w:pStyle w:val="NoSpacing"/>
        <w:rPr>
          <w:rFonts w:ascii="Bookman Old Style" w:hAnsi="Bookman Old Style"/>
          <w:sz w:val="21"/>
          <w:szCs w:val="21"/>
        </w:rPr>
      </w:pPr>
      <w:r w:rsidRPr="00B726C1">
        <w:rPr>
          <w:rFonts w:ascii="Bookman Old Style" w:hAnsi="Bookman Old Style"/>
          <w:sz w:val="21"/>
          <w:szCs w:val="21"/>
        </w:rPr>
        <w:t xml:space="preserve"> </w:t>
      </w:r>
      <w:r w:rsidRPr="00D5591B">
        <w:rPr>
          <w:rFonts w:ascii="Bookman Old Style" w:hAnsi="Bookman Old Style"/>
          <w:sz w:val="21"/>
          <w:szCs w:val="21"/>
          <w:highlight w:val="lightGray"/>
          <w:u w:val="single"/>
        </w:rPr>
        <w:t>Arizona Constitution Declaration of Rights Article II, Section 4</w:t>
      </w:r>
      <w:r w:rsidRPr="00B726C1">
        <w:rPr>
          <w:rFonts w:ascii="Bookman Old Style" w:hAnsi="Bookman Old Style"/>
          <w:sz w:val="21"/>
          <w:szCs w:val="21"/>
          <w:u w:val="single"/>
        </w:rPr>
        <w:t>.</w:t>
      </w:r>
      <w:r w:rsidRPr="00B726C1">
        <w:rPr>
          <w:rFonts w:ascii="Bookman Old Style" w:hAnsi="Bookman Old Style"/>
          <w:sz w:val="21"/>
          <w:szCs w:val="21"/>
        </w:rPr>
        <w:t xml:space="preserve">  Due Process of Law</w:t>
      </w:r>
    </w:p>
    <w:p w14:paraId="263C7117" w14:textId="70EB840E" w:rsidR="0045645D" w:rsidRPr="00B726C1" w:rsidRDefault="0046191C" w:rsidP="00F22C31">
      <w:pPr>
        <w:pStyle w:val="NoSpacing"/>
        <w:rPr>
          <w:rFonts w:ascii="Bookman Old Style" w:hAnsi="Bookman Old Style"/>
          <w:sz w:val="21"/>
          <w:szCs w:val="21"/>
        </w:rPr>
      </w:pPr>
      <w:r w:rsidRPr="00B726C1">
        <w:rPr>
          <w:rFonts w:ascii="Bookman Old Style" w:hAnsi="Bookman Old Style"/>
          <w:sz w:val="21"/>
          <w:szCs w:val="21"/>
        </w:rPr>
        <w:t>“ No person shall be deprived of life, liberty, or property without due process of law</w:t>
      </w:r>
      <w:r w:rsidR="00547745" w:rsidRPr="00B726C1">
        <w:rPr>
          <w:rFonts w:ascii="Bookman Old Style" w:hAnsi="Bookman Old Style"/>
          <w:sz w:val="21"/>
          <w:szCs w:val="21"/>
        </w:rPr>
        <w:t>.</w:t>
      </w:r>
      <w:r w:rsidRPr="00B726C1">
        <w:rPr>
          <w:rFonts w:ascii="Bookman Old Style" w:hAnsi="Bookman Old Style"/>
          <w:sz w:val="21"/>
          <w:szCs w:val="21"/>
        </w:rPr>
        <w:t>”</w:t>
      </w:r>
    </w:p>
    <w:p w14:paraId="3CE73CFC" w14:textId="77777777" w:rsidR="00F22C31" w:rsidRPr="00B726C1" w:rsidRDefault="00F22C31" w:rsidP="00F22C31">
      <w:pPr>
        <w:pStyle w:val="NoSpacing"/>
        <w:rPr>
          <w:rFonts w:ascii="Bookman Old Style" w:hAnsi="Bookman Old Style"/>
          <w:sz w:val="21"/>
          <w:szCs w:val="21"/>
        </w:rPr>
      </w:pPr>
    </w:p>
    <w:p w14:paraId="19F79235" w14:textId="701EFC19" w:rsidR="00D14F9B" w:rsidRPr="00B726C1" w:rsidRDefault="0046191C" w:rsidP="00F22C31">
      <w:pPr>
        <w:pStyle w:val="NoSpacing"/>
        <w:rPr>
          <w:rFonts w:ascii="Bookman Old Style" w:hAnsi="Bookman Old Style"/>
          <w:sz w:val="21"/>
          <w:szCs w:val="21"/>
        </w:rPr>
      </w:pPr>
      <w:r w:rsidRPr="00D5591B">
        <w:rPr>
          <w:rFonts w:ascii="Bookman Old Style" w:hAnsi="Bookman Old Style"/>
          <w:sz w:val="21"/>
          <w:szCs w:val="21"/>
          <w:highlight w:val="lightGray"/>
          <w:u w:val="single"/>
        </w:rPr>
        <w:t>Arizona Constitution Declaration of Rights Article II, Section 8</w:t>
      </w:r>
      <w:r w:rsidRPr="00B726C1">
        <w:rPr>
          <w:rFonts w:ascii="Bookman Old Style" w:hAnsi="Bookman Old Style"/>
          <w:sz w:val="21"/>
          <w:szCs w:val="21"/>
          <w:u w:val="single"/>
        </w:rPr>
        <w:t>:</w:t>
      </w:r>
      <w:r w:rsidRPr="00B726C1">
        <w:rPr>
          <w:rFonts w:ascii="Bookman Old Style" w:hAnsi="Bookman Old Style"/>
          <w:sz w:val="21"/>
          <w:szCs w:val="21"/>
        </w:rPr>
        <w:t xml:space="preserve"> </w:t>
      </w:r>
      <w:r w:rsidR="00282E73" w:rsidRPr="00B726C1">
        <w:rPr>
          <w:rFonts w:ascii="Bookman Old Style" w:hAnsi="Bookman Old Style"/>
          <w:sz w:val="21"/>
          <w:szCs w:val="21"/>
        </w:rPr>
        <w:t>Right to Privacy</w:t>
      </w:r>
      <w:r w:rsidRPr="00B726C1">
        <w:rPr>
          <w:rFonts w:ascii="Bookman Old Style" w:hAnsi="Bookman Old Style"/>
          <w:sz w:val="21"/>
          <w:szCs w:val="21"/>
        </w:rPr>
        <w:br/>
        <w:t>“No person shall be disturbed in his private affairs…”</w:t>
      </w:r>
    </w:p>
    <w:p w14:paraId="6FBA4463" w14:textId="57DE8D2A" w:rsidR="00547745" w:rsidRPr="00B726C1" w:rsidRDefault="00547745" w:rsidP="00F22C31">
      <w:pPr>
        <w:pStyle w:val="NoSpacing"/>
        <w:rPr>
          <w:rFonts w:ascii="Bookman Old Style" w:hAnsi="Bookman Old Style"/>
          <w:sz w:val="21"/>
          <w:szCs w:val="21"/>
        </w:rPr>
      </w:pPr>
    </w:p>
    <w:p w14:paraId="0FDA6033" w14:textId="15725CD4" w:rsidR="00547745" w:rsidRPr="00B726C1" w:rsidRDefault="00547745" w:rsidP="00F22C31">
      <w:pPr>
        <w:pStyle w:val="NoSpacing"/>
        <w:rPr>
          <w:rFonts w:ascii="Bookman Old Style" w:hAnsi="Bookman Old Style"/>
          <w:sz w:val="21"/>
          <w:szCs w:val="21"/>
        </w:rPr>
      </w:pPr>
      <w:r w:rsidRPr="00D5591B">
        <w:rPr>
          <w:rFonts w:ascii="Bookman Old Style" w:hAnsi="Bookman Old Style"/>
          <w:sz w:val="21"/>
          <w:szCs w:val="21"/>
          <w:highlight w:val="lightGray"/>
          <w:u w:val="single"/>
        </w:rPr>
        <w:t>Arizona Constitution Declaration of Rights Article II, Section</w:t>
      </w:r>
      <w:r w:rsidR="00311573" w:rsidRPr="00D5591B">
        <w:rPr>
          <w:rFonts w:ascii="Bookman Old Style" w:hAnsi="Bookman Old Style"/>
          <w:sz w:val="21"/>
          <w:szCs w:val="21"/>
          <w:highlight w:val="lightGray"/>
          <w:u w:val="single"/>
        </w:rPr>
        <w:t xml:space="preserve"> </w:t>
      </w:r>
      <w:r w:rsidRPr="00D5591B">
        <w:rPr>
          <w:rFonts w:ascii="Bookman Old Style" w:hAnsi="Bookman Old Style"/>
          <w:sz w:val="21"/>
          <w:szCs w:val="21"/>
          <w:highlight w:val="lightGray"/>
          <w:u w:val="single"/>
        </w:rPr>
        <w:t>13</w:t>
      </w:r>
      <w:r w:rsidRPr="00B726C1">
        <w:rPr>
          <w:rFonts w:ascii="Bookman Old Style" w:hAnsi="Bookman Old Style"/>
          <w:sz w:val="21"/>
          <w:szCs w:val="21"/>
        </w:rPr>
        <w:t>. Equal Privileges and Immunities</w:t>
      </w:r>
    </w:p>
    <w:p w14:paraId="7E4497BD" w14:textId="7BCC8A88" w:rsidR="00547745" w:rsidRPr="00B726C1" w:rsidRDefault="00547745" w:rsidP="00F22C31">
      <w:pPr>
        <w:pStyle w:val="NoSpacing"/>
        <w:rPr>
          <w:rFonts w:ascii="Bookman Old Style" w:hAnsi="Bookman Old Style"/>
          <w:sz w:val="21"/>
          <w:szCs w:val="21"/>
        </w:rPr>
      </w:pPr>
      <w:r w:rsidRPr="00B726C1">
        <w:rPr>
          <w:rFonts w:ascii="Bookman Old Style" w:hAnsi="Bookman Old Style"/>
          <w:sz w:val="21"/>
          <w:szCs w:val="21"/>
        </w:rPr>
        <w:t>“No law shall be enacted granting to any citizen, class of citizens, or corporation other than municipal, privileges or immunities which, upon the same terms, shall not equally belong to all citizens or corporations.”</w:t>
      </w:r>
    </w:p>
    <w:p w14:paraId="49065669" w14:textId="77777777" w:rsidR="00F22C31" w:rsidRPr="00B726C1" w:rsidRDefault="00F22C31" w:rsidP="00F22C31">
      <w:pPr>
        <w:pStyle w:val="NoSpacing"/>
        <w:rPr>
          <w:rFonts w:ascii="Bookman Old Style" w:hAnsi="Bookman Old Style"/>
          <w:sz w:val="21"/>
          <w:szCs w:val="21"/>
          <w:u w:val="single"/>
        </w:rPr>
      </w:pPr>
    </w:p>
    <w:p w14:paraId="68510201" w14:textId="40D7E38D" w:rsidR="0046191C" w:rsidRPr="00B726C1" w:rsidRDefault="0046191C" w:rsidP="00F22C31">
      <w:pPr>
        <w:pStyle w:val="NoSpacing"/>
        <w:rPr>
          <w:rFonts w:ascii="Bookman Old Style" w:hAnsi="Bookman Old Style"/>
          <w:sz w:val="21"/>
          <w:szCs w:val="21"/>
        </w:rPr>
      </w:pPr>
      <w:r w:rsidRPr="00D5591B">
        <w:rPr>
          <w:rFonts w:ascii="Bookman Old Style" w:hAnsi="Bookman Old Style"/>
          <w:sz w:val="21"/>
          <w:szCs w:val="21"/>
          <w:highlight w:val="lightGray"/>
          <w:u w:val="single"/>
        </w:rPr>
        <w:t>Arizona Constitution Declaration of Rights Article II, Section 32:</w:t>
      </w:r>
      <w:r w:rsidRPr="00B726C1">
        <w:rPr>
          <w:rFonts w:ascii="Bookman Old Style" w:hAnsi="Bookman Old Style"/>
          <w:sz w:val="21"/>
          <w:szCs w:val="21"/>
        </w:rPr>
        <w:t xml:space="preserve"> Constitutional Provisions</w:t>
      </w:r>
    </w:p>
    <w:p w14:paraId="3D5F66AF" w14:textId="7B897590" w:rsidR="006B047B" w:rsidRPr="00B726C1" w:rsidRDefault="0046191C" w:rsidP="00F22C31">
      <w:pPr>
        <w:pStyle w:val="NoSpacing"/>
        <w:rPr>
          <w:rFonts w:ascii="Bookman Old Style" w:hAnsi="Bookman Old Style"/>
          <w:sz w:val="21"/>
          <w:szCs w:val="21"/>
        </w:rPr>
      </w:pPr>
      <w:r w:rsidRPr="00B726C1">
        <w:rPr>
          <w:rFonts w:ascii="Bookman Old Style" w:hAnsi="Bookman Old Style"/>
          <w:sz w:val="21"/>
          <w:szCs w:val="21"/>
        </w:rPr>
        <w:t>“The provisions of this Constitution are mandatory, unless by express words they are declared to be otherwise.</w:t>
      </w:r>
      <w:r w:rsidR="00F62A45">
        <w:rPr>
          <w:rFonts w:ascii="Bookman Old Style" w:hAnsi="Bookman Old Style"/>
          <w:sz w:val="21"/>
          <w:szCs w:val="21"/>
        </w:rPr>
        <w:t>”</w:t>
      </w:r>
    </w:p>
    <w:p w14:paraId="5E5B710A" w14:textId="7960F6B9" w:rsidR="00F22C31" w:rsidRDefault="00F22C31" w:rsidP="00F22C31">
      <w:pPr>
        <w:pStyle w:val="NoSpacing"/>
        <w:rPr>
          <w:rFonts w:ascii="Bookman Old Style" w:hAnsi="Bookman Old Style"/>
          <w:sz w:val="21"/>
          <w:szCs w:val="21"/>
        </w:rPr>
      </w:pPr>
    </w:p>
    <w:p w14:paraId="6B7769D7" w14:textId="77777777" w:rsidR="005F5306" w:rsidRPr="00B726C1" w:rsidRDefault="005F5306" w:rsidP="005F5306">
      <w:pPr>
        <w:pStyle w:val="NoSpacing"/>
        <w:rPr>
          <w:rFonts w:ascii="Bookman Old Style" w:hAnsi="Bookman Old Style"/>
          <w:sz w:val="21"/>
          <w:szCs w:val="21"/>
        </w:rPr>
      </w:pPr>
      <w:r w:rsidRPr="00B726C1">
        <w:rPr>
          <w:rFonts w:ascii="Bookman Old Style" w:hAnsi="Bookman Old Style"/>
          <w:sz w:val="21"/>
          <w:szCs w:val="21"/>
        </w:rPr>
        <w:t xml:space="preserve">Any corporation formed in Arizona maintains liability status under the Arizona Constitution. </w:t>
      </w:r>
    </w:p>
    <w:p w14:paraId="5F244B79" w14:textId="77777777" w:rsidR="005F5306" w:rsidRPr="00B726C1" w:rsidRDefault="005F5306" w:rsidP="005F5306">
      <w:pPr>
        <w:pStyle w:val="NoSpacing"/>
        <w:rPr>
          <w:rFonts w:ascii="Bookman Old Style" w:hAnsi="Bookman Old Style"/>
          <w:sz w:val="21"/>
          <w:szCs w:val="21"/>
        </w:rPr>
      </w:pPr>
      <w:r w:rsidRPr="00D5591B">
        <w:rPr>
          <w:rFonts w:ascii="Bookman Old Style" w:hAnsi="Bookman Old Style"/>
          <w:sz w:val="21"/>
          <w:szCs w:val="21"/>
          <w:highlight w:val="lightGray"/>
          <w:u w:val="single"/>
        </w:rPr>
        <w:t>Article XIV, Section 1</w:t>
      </w:r>
      <w:r w:rsidRPr="00B726C1">
        <w:rPr>
          <w:rFonts w:ascii="Bookman Old Style" w:hAnsi="Bookman Old Style"/>
          <w:sz w:val="21"/>
          <w:szCs w:val="21"/>
        </w:rPr>
        <w:t xml:space="preserve"> “Corporation” defined; right to sue and suability”. Section 1: The term “corporation” as used in this article, shall be construed to include all associations and joint stock companies having any powers or privileges of corporations not possessed by individuals or co-partnerships, and all corporations shall have the right to sue AND BE SUBJECT TO BE SUED, IN ALL COURTS, in like cases as natural persons”.</w:t>
      </w:r>
    </w:p>
    <w:p w14:paraId="0E70503B" w14:textId="77777777" w:rsidR="005F5306" w:rsidRPr="00B726C1" w:rsidRDefault="005F5306" w:rsidP="005F5306">
      <w:pPr>
        <w:pStyle w:val="NoSpacing"/>
        <w:rPr>
          <w:rFonts w:ascii="Bookman Old Style" w:hAnsi="Bookman Old Style"/>
          <w:sz w:val="21"/>
          <w:szCs w:val="21"/>
        </w:rPr>
      </w:pPr>
    </w:p>
    <w:p w14:paraId="05C290CC" w14:textId="0F387E85" w:rsidR="005F5306" w:rsidRPr="00B726C1" w:rsidRDefault="005F5306" w:rsidP="005F5306">
      <w:pPr>
        <w:pStyle w:val="NoSpacing"/>
        <w:rPr>
          <w:rFonts w:ascii="Bookman Old Style" w:hAnsi="Bookman Old Style"/>
          <w:sz w:val="21"/>
          <w:szCs w:val="21"/>
        </w:rPr>
      </w:pPr>
      <w:r w:rsidRPr="00D5591B">
        <w:rPr>
          <w:rFonts w:ascii="Bookman Old Style" w:hAnsi="Bookman Old Style"/>
          <w:sz w:val="21"/>
          <w:szCs w:val="21"/>
          <w:highlight w:val="lightGray"/>
          <w:u w:val="single"/>
        </w:rPr>
        <w:t>Article XIV, Section 11.</w:t>
      </w:r>
      <w:r w:rsidRPr="00B726C1">
        <w:rPr>
          <w:rFonts w:ascii="Bookman Old Style" w:hAnsi="Bookman Old Style"/>
          <w:sz w:val="21"/>
          <w:szCs w:val="21"/>
        </w:rPr>
        <w:t xml:space="preserve"> Liability of </w:t>
      </w:r>
      <w:r w:rsidR="00D5591B">
        <w:rPr>
          <w:rFonts w:ascii="Bookman Old Style" w:hAnsi="Bookman Old Style"/>
          <w:sz w:val="21"/>
          <w:szCs w:val="21"/>
        </w:rPr>
        <w:t>S</w:t>
      </w:r>
      <w:r w:rsidRPr="00B726C1">
        <w:rPr>
          <w:rFonts w:ascii="Bookman Old Style" w:hAnsi="Bookman Old Style"/>
          <w:sz w:val="21"/>
          <w:szCs w:val="21"/>
        </w:rPr>
        <w:t>tockholders states: “The shareholders or stockholders of every banking or insurance corporation or association shall be held individually responsible, equally and ratably, and not for one another, for all contracts, debts and engagements of such corporation or association, to the extent of the amount of their stock therein…”</w:t>
      </w:r>
    </w:p>
    <w:p w14:paraId="14399FC7" w14:textId="77777777" w:rsidR="005F5306" w:rsidRPr="00B726C1" w:rsidRDefault="005F5306" w:rsidP="005F5306">
      <w:pPr>
        <w:pStyle w:val="NoSpacing"/>
        <w:rPr>
          <w:rFonts w:ascii="Bookman Old Style" w:hAnsi="Bookman Old Style"/>
          <w:sz w:val="21"/>
          <w:szCs w:val="21"/>
        </w:rPr>
      </w:pPr>
    </w:p>
    <w:p w14:paraId="01B35B94" w14:textId="561DCD20" w:rsidR="005F5306" w:rsidRDefault="005F5306" w:rsidP="005F5306">
      <w:pPr>
        <w:pStyle w:val="NoSpacing"/>
        <w:rPr>
          <w:rFonts w:ascii="Bookman Old Style" w:hAnsi="Bookman Old Style"/>
          <w:sz w:val="21"/>
          <w:szCs w:val="21"/>
        </w:rPr>
      </w:pPr>
      <w:r w:rsidRPr="00D5591B">
        <w:rPr>
          <w:rFonts w:ascii="Bookman Old Style" w:hAnsi="Bookman Old Style"/>
          <w:sz w:val="21"/>
          <w:szCs w:val="21"/>
          <w:highlight w:val="lightGray"/>
          <w:u w:val="single"/>
        </w:rPr>
        <w:t>Article XIV, Section 13</w:t>
      </w:r>
      <w:r w:rsidRPr="00B726C1">
        <w:rPr>
          <w:rFonts w:ascii="Bookman Old Style" w:hAnsi="Bookman Old Style"/>
          <w:sz w:val="21"/>
          <w:szCs w:val="21"/>
        </w:rPr>
        <w:t>. Want of legal organization as a defense:  “No persons acting as a corporation under the laws of Arizona shall be permitted to set up or rely upon, the want of legal organization as a defense to any action which may be brought against them as a corporation…”</w:t>
      </w:r>
    </w:p>
    <w:p w14:paraId="30B2EE0C" w14:textId="77777777" w:rsidR="00AE4622" w:rsidRDefault="00AE4622" w:rsidP="005F5306">
      <w:pPr>
        <w:pStyle w:val="NoSpacing"/>
        <w:rPr>
          <w:rFonts w:ascii="Bookman Old Style" w:hAnsi="Bookman Old Style"/>
          <w:sz w:val="21"/>
          <w:szCs w:val="21"/>
        </w:rPr>
      </w:pPr>
    </w:p>
    <w:p w14:paraId="58CCFEC7" w14:textId="77777777" w:rsidR="005F5306" w:rsidRDefault="005F5306" w:rsidP="005F5306">
      <w:pPr>
        <w:pStyle w:val="NoSpacing"/>
        <w:rPr>
          <w:rFonts w:ascii="Bookman Old Style" w:hAnsi="Bookman Old Style"/>
          <w:sz w:val="21"/>
          <w:szCs w:val="21"/>
        </w:rPr>
      </w:pPr>
    </w:p>
    <w:p w14:paraId="4B56F31C" w14:textId="77777777" w:rsidR="005F5306" w:rsidRDefault="005F5306" w:rsidP="005F5306">
      <w:pPr>
        <w:pStyle w:val="NoSpacing"/>
        <w:rPr>
          <w:rFonts w:ascii="Bookman Old Style" w:hAnsi="Bookman Old Style"/>
          <w:b/>
          <w:bCs/>
          <w:sz w:val="21"/>
          <w:szCs w:val="21"/>
          <w:u w:val="single"/>
        </w:rPr>
      </w:pPr>
      <w:bookmarkStart w:id="0" w:name="_Hlk80102208"/>
      <w:r w:rsidRPr="005F5306">
        <w:rPr>
          <w:rFonts w:ascii="Bookman Old Style" w:hAnsi="Bookman Old Style"/>
          <w:b/>
          <w:bCs/>
          <w:sz w:val="21"/>
          <w:szCs w:val="21"/>
          <w:u w:val="single"/>
        </w:rPr>
        <w:t xml:space="preserve">Article XVIII </w:t>
      </w:r>
      <w:bookmarkEnd w:id="0"/>
      <w:r w:rsidRPr="005F5306">
        <w:rPr>
          <w:rFonts w:ascii="Bookman Old Style" w:hAnsi="Bookman Old Style"/>
          <w:b/>
          <w:bCs/>
          <w:sz w:val="21"/>
          <w:szCs w:val="21"/>
          <w:u w:val="single"/>
        </w:rPr>
        <w:t>LABOR</w:t>
      </w:r>
    </w:p>
    <w:p w14:paraId="61B94958" w14:textId="77777777" w:rsidR="005F5306" w:rsidRDefault="005F5306" w:rsidP="005F5306">
      <w:pPr>
        <w:pStyle w:val="NoSpacing"/>
        <w:rPr>
          <w:rFonts w:ascii="Bookman Old Style" w:hAnsi="Bookman Old Style"/>
          <w:sz w:val="21"/>
          <w:szCs w:val="21"/>
        </w:rPr>
      </w:pPr>
    </w:p>
    <w:p w14:paraId="1C3F9C72" w14:textId="49198E8F" w:rsidR="005F5306" w:rsidRPr="00AE4622" w:rsidRDefault="00AE4622" w:rsidP="005F5306">
      <w:pPr>
        <w:pStyle w:val="NoSpacing"/>
        <w:rPr>
          <w:rFonts w:ascii="Bookman Old Style" w:hAnsi="Bookman Old Style"/>
          <w:sz w:val="21"/>
          <w:szCs w:val="21"/>
        </w:rPr>
      </w:pPr>
      <w:r w:rsidRPr="00D5591B">
        <w:rPr>
          <w:rFonts w:ascii="Bookman Old Style" w:hAnsi="Bookman Old Style"/>
          <w:sz w:val="21"/>
          <w:szCs w:val="21"/>
          <w:highlight w:val="lightGray"/>
          <w:u w:val="single"/>
        </w:rPr>
        <w:t xml:space="preserve">Article XVIII </w:t>
      </w:r>
      <w:r w:rsidR="005F5306" w:rsidRPr="00D5591B">
        <w:rPr>
          <w:rFonts w:ascii="Bookman Old Style" w:hAnsi="Bookman Old Style"/>
          <w:sz w:val="21"/>
          <w:szCs w:val="21"/>
          <w:highlight w:val="lightGray"/>
          <w:u w:val="single"/>
        </w:rPr>
        <w:t>Section 3.</w:t>
      </w:r>
      <w:r w:rsidR="005F5306" w:rsidRPr="005F5306">
        <w:rPr>
          <w:rFonts w:ascii="Bookman Old Style" w:hAnsi="Bookman Old Style"/>
          <w:sz w:val="21"/>
          <w:szCs w:val="21"/>
          <w:u w:val="single"/>
        </w:rPr>
        <w:t xml:space="preserve"> </w:t>
      </w:r>
      <w:r w:rsidR="005F5306" w:rsidRPr="00AE4622">
        <w:rPr>
          <w:rFonts w:ascii="Bookman Old Style" w:hAnsi="Bookman Old Style"/>
          <w:sz w:val="21"/>
          <w:szCs w:val="21"/>
        </w:rPr>
        <w:t>Contractual Immunity of Employer from Liability for Negligence</w:t>
      </w:r>
    </w:p>
    <w:p w14:paraId="4F619555" w14:textId="77777777" w:rsidR="005F5306" w:rsidRDefault="005F5306" w:rsidP="005F5306">
      <w:pPr>
        <w:pStyle w:val="NoSpacing"/>
        <w:rPr>
          <w:rFonts w:ascii="Bookman Old Style" w:hAnsi="Bookman Old Style"/>
          <w:sz w:val="21"/>
          <w:szCs w:val="21"/>
        </w:rPr>
      </w:pPr>
      <w:r>
        <w:rPr>
          <w:rFonts w:ascii="Bookman Old Style" w:hAnsi="Bookman Old Style"/>
          <w:sz w:val="21"/>
          <w:szCs w:val="21"/>
        </w:rPr>
        <w:t>“</w:t>
      </w:r>
      <w:r w:rsidRPr="005F5306">
        <w:rPr>
          <w:rFonts w:ascii="Bookman Old Style" w:hAnsi="Bookman Old Style"/>
          <w:sz w:val="21"/>
          <w:szCs w:val="21"/>
        </w:rPr>
        <w:t>It shall be unlawful for any person, company, association, or corporation to require of its servants or employees as a condition of their employment, or otherwise, any contract or agreement whereby such person, company, association, or corporation shall be released or discharged from liability or responsibility on account of personal injuries which may be received by such servants or employees while in the service or employment of such person, company, association, or corporation, by reason of the negligence of such person, company, association, corporation, or the agents or employees thereof; and any such contract or agreement if made, shall be null and void.</w:t>
      </w:r>
      <w:r>
        <w:rPr>
          <w:rFonts w:ascii="Bookman Old Style" w:hAnsi="Bookman Old Style"/>
          <w:sz w:val="21"/>
          <w:szCs w:val="21"/>
        </w:rPr>
        <w:t>”</w:t>
      </w:r>
    </w:p>
    <w:p w14:paraId="6DAAC880" w14:textId="77777777" w:rsidR="005F5306" w:rsidRPr="005F5306" w:rsidRDefault="005F5306" w:rsidP="005F5306">
      <w:pPr>
        <w:pStyle w:val="NoSpacing"/>
        <w:rPr>
          <w:rFonts w:ascii="Bookman Old Style" w:hAnsi="Bookman Old Style"/>
          <w:sz w:val="21"/>
          <w:szCs w:val="21"/>
          <w:u w:val="single"/>
        </w:rPr>
      </w:pPr>
    </w:p>
    <w:p w14:paraId="4BDAC28C" w14:textId="41867B88" w:rsidR="005F5306" w:rsidRPr="00AE4622" w:rsidRDefault="00AE4622" w:rsidP="005F5306">
      <w:pPr>
        <w:pStyle w:val="NoSpacing"/>
        <w:rPr>
          <w:rFonts w:ascii="Bookman Old Style" w:hAnsi="Bookman Old Style"/>
          <w:sz w:val="21"/>
          <w:szCs w:val="21"/>
        </w:rPr>
      </w:pPr>
      <w:r w:rsidRPr="00D5591B">
        <w:rPr>
          <w:rFonts w:ascii="Bookman Old Style" w:hAnsi="Bookman Old Style"/>
          <w:sz w:val="21"/>
          <w:szCs w:val="21"/>
          <w:highlight w:val="lightGray"/>
          <w:u w:val="single"/>
        </w:rPr>
        <w:t xml:space="preserve">Article XVIII </w:t>
      </w:r>
      <w:r w:rsidR="005F5306" w:rsidRPr="00D5591B">
        <w:rPr>
          <w:rFonts w:ascii="Bookman Old Style" w:hAnsi="Bookman Old Style"/>
          <w:sz w:val="21"/>
          <w:szCs w:val="21"/>
          <w:highlight w:val="lightGray"/>
          <w:u w:val="single"/>
        </w:rPr>
        <w:t>Section 4.</w:t>
      </w:r>
      <w:r w:rsidR="005F5306" w:rsidRPr="005F5306">
        <w:rPr>
          <w:rFonts w:ascii="Bookman Old Style" w:hAnsi="Bookman Old Style"/>
          <w:sz w:val="21"/>
          <w:szCs w:val="21"/>
          <w:u w:val="single"/>
        </w:rPr>
        <w:t xml:space="preserve"> </w:t>
      </w:r>
      <w:r w:rsidR="005F5306" w:rsidRPr="00AE4622">
        <w:rPr>
          <w:rFonts w:ascii="Bookman Old Style" w:hAnsi="Bookman Old Style"/>
          <w:sz w:val="21"/>
          <w:szCs w:val="21"/>
        </w:rPr>
        <w:t>Fellow Servant Doctrine</w:t>
      </w:r>
    </w:p>
    <w:p w14:paraId="22664C01" w14:textId="77777777" w:rsidR="005F5306" w:rsidRDefault="005F5306" w:rsidP="005F5306">
      <w:pPr>
        <w:pStyle w:val="NoSpacing"/>
        <w:rPr>
          <w:rFonts w:ascii="Bookman Old Style" w:hAnsi="Bookman Old Style"/>
          <w:sz w:val="21"/>
          <w:szCs w:val="21"/>
        </w:rPr>
      </w:pPr>
      <w:r>
        <w:rPr>
          <w:rFonts w:ascii="Bookman Old Style" w:hAnsi="Bookman Old Style"/>
          <w:sz w:val="21"/>
          <w:szCs w:val="21"/>
        </w:rPr>
        <w:t>“</w:t>
      </w:r>
      <w:r w:rsidRPr="005F5306">
        <w:rPr>
          <w:rFonts w:ascii="Bookman Old Style" w:hAnsi="Bookman Old Style"/>
          <w:sz w:val="21"/>
          <w:szCs w:val="21"/>
        </w:rPr>
        <w:t>The common law doctrine of fellow servant, so far as it affects the liability of a master for injuries to his servant resulting from the acts or omissions of any other servant or servants of the common master is forever abrogated.</w:t>
      </w:r>
      <w:r>
        <w:rPr>
          <w:rFonts w:ascii="Bookman Old Style" w:hAnsi="Bookman Old Style"/>
          <w:sz w:val="21"/>
          <w:szCs w:val="21"/>
        </w:rPr>
        <w:t>”</w:t>
      </w:r>
    </w:p>
    <w:p w14:paraId="497E7F5B" w14:textId="77777777" w:rsidR="005F5306" w:rsidRDefault="005F5306" w:rsidP="005F5306">
      <w:pPr>
        <w:pStyle w:val="NoSpacing"/>
        <w:rPr>
          <w:rFonts w:ascii="Bookman Old Style" w:hAnsi="Bookman Old Style"/>
          <w:sz w:val="21"/>
          <w:szCs w:val="21"/>
        </w:rPr>
      </w:pPr>
    </w:p>
    <w:p w14:paraId="14E89A5B" w14:textId="27CAC463" w:rsidR="005F5306" w:rsidRDefault="00AE4622" w:rsidP="005F5306">
      <w:pPr>
        <w:pStyle w:val="NoSpacing"/>
        <w:rPr>
          <w:rFonts w:ascii="Bookman Old Style" w:hAnsi="Bookman Old Style"/>
          <w:sz w:val="21"/>
          <w:szCs w:val="21"/>
          <w:u w:val="single"/>
        </w:rPr>
      </w:pPr>
      <w:r w:rsidRPr="00D5591B">
        <w:rPr>
          <w:rFonts w:ascii="Bookman Old Style" w:hAnsi="Bookman Old Style"/>
          <w:sz w:val="21"/>
          <w:szCs w:val="21"/>
          <w:highlight w:val="lightGray"/>
          <w:u w:val="single"/>
        </w:rPr>
        <w:t xml:space="preserve">Article XVIII </w:t>
      </w:r>
      <w:r w:rsidR="005F5306" w:rsidRPr="00D5591B">
        <w:rPr>
          <w:rFonts w:ascii="Bookman Old Style" w:hAnsi="Bookman Old Style"/>
          <w:sz w:val="21"/>
          <w:szCs w:val="21"/>
          <w:highlight w:val="lightGray"/>
          <w:u w:val="single"/>
        </w:rPr>
        <w:t>Section 5.</w:t>
      </w:r>
      <w:r w:rsidR="005F5306" w:rsidRPr="005F5306">
        <w:rPr>
          <w:rFonts w:ascii="Bookman Old Style" w:hAnsi="Bookman Old Style"/>
          <w:sz w:val="21"/>
          <w:szCs w:val="21"/>
          <w:u w:val="single"/>
        </w:rPr>
        <w:t xml:space="preserve"> </w:t>
      </w:r>
      <w:r w:rsidR="005F5306" w:rsidRPr="00AE4622">
        <w:rPr>
          <w:rFonts w:ascii="Bookman Old Style" w:hAnsi="Bookman Old Style"/>
          <w:sz w:val="21"/>
          <w:szCs w:val="21"/>
        </w:rPr>
        <w:t>Contributory Negligence and Assumption of Risk</w:t>
      </w:r>
    </w:p>
    <w:p w14:paraId="3A7655CC" w14:textId="77777777" w:rsidR="005F5306" w:rsidRDefault="005F5306" w:rsidP="005F5306">
      <w:pPr>
        <w:pStyle w:val="NoSpacing"/>
        <w:rPr>
          <w:rFonts w:ascii="Bookman Old Style" w:hAnsi="Bookman Old Style"/>
          <w:sz w:val="21"/>
          <w:szCs w:val="21"/>
        </w:rPr>
      </w:pPr>
      <w:r>
        <w:rPr>
          <w:rFonts w:ascii="Bookman Old Style" w:hAnsi="Bookman Old Style"/>
          <w:sz w:val="21"/>
          <w:szCs w:val="21"/>
        </w:rPr>
        <w:t>“</w:t>
      </w:r>
      <w:r w:rsidRPr="005F5306">
        <w:rPr>
          <w:rFonts w:ascii="Bookman Old Style" w:hAnsi="Bookman Old Style"/>
          <w:sz w:val="21"/>
          <w:szCs w:val="21"/>
        </w:rPr>
        <w:t>The defense of contributory negligence or of assumption of risk shall, in all cases whatsoever, be a question of fact and shall, at all times, be left to the jury</w:t>
      </w:r>
      <w:r>
        <w:rPr>
          <w:rFonts w:ascii="Bookman Old Style" w:hAnsi="Bookman Old Style"/>
          <w:sz w:val="21"/>
          <w:szCs w:val="21"/>
        </w:rPr>
        <w:t>.”</w:t>
      </w:r>
    </w:p>
    <w:p w14:paraId="68C64A8C" w14:textId="77777777" w:rsidR="005F5306" w:rsidRDefault="005F5306" w:rsidP="005F5306">
      <w:pPr>
        <w:pStyle w:val="NoSpacing"/>
        <w:rPr>
          <w:rFonts w:ascii="Bookman Old Style" w:hAnsi="Bookman Old Style"/>
          <w:sz w:val="21"/>
          <w:szCs w:val="21"/>
        </w:rPr>
      </w:pPr>
    </w:p>
    <w:p w14:paraId="1A26DC17" w14:textId="7EFD610A" w:rsidR="005F5306" w:rsidRPr="00AE4622" w:rsidRDefault="00AE4622" w:rsidP="005F5306">
      <w:pPr>
        <w:pStyle w:val="NoSpacing"/>
        <w:rPr>
          <w:rFonts w:ascii="Bookman Old Style" w:hAnsi="Bookman Old Style"/>
          <w:sz w:val="21"/>
          <w:szCs w:val="21"/>
        </w:rPr>
      </w:pPr>
      <w:r w:rsidRPr="00D5591B">
        <w:rPr>
          <w:rFonts w:ascii="Bookman Old Style" w:hAnsi="Bookman Old Style"/>
          <w:sz w:val="21"/>
          <w:szCs w:val="21"/>
          <w:highlight w:val="lightGray"/>
          <w:u w:val="single"/>
        </w:rPr>
        <w:t xml:space="preserve">Article XVIII </w:t>
      </w:r>
      <w:r w:rsidR="005F5306" w:rsidRPr="00D5591B">
        <w:rPr>
          <w:rFonts w:ascii="Bookman Old Style" w:hAnsi="Bookman Old Style"/>
          <w:sz w:val="21"/>
          <w:szCs w:val="21"/>
          <w:highlight w:val="lightGray"/>
          <w:u w:val="single"/>
        </w:rPr>
        <w:t>Section 6.</w:t>
      </w:r>
      <w:r w:rsidR="005F5306" w:rsidRPr="005F5306">
        <w:rPr>
          <w:rFonts w:ascii="Bookman Old Style" w:hAnsi="Bookman Old Style"/>
          <w:sz w:val="21"/>
          <w:szCs w:val="21"/>
          <w:u w:val="single"/>
        </w:rPr>
        <w:t xml:space="preserve"> </w:t>
      </w:r>
      <w:r w:rsidR="005F5306" w:rsidRPr="00AE4622">
        <w:rPr>
          <w:rFonts w:ascii="Bookman Old Style" w:hAnsi="Bookman Old Style"/>
          <w:sz w:val="21"/>
          <w:szCs w:val="21"/>
        </w:rPr>
        <w:t>Recovery of Damages for Injuries</w:t>
      </w:r>
    </w:p>
    <w:p w14:paraId="5FD6222A" w14:textId="77777777" w:rsidR="005F5306" w:rsidRDefault="005F5306" w:rsidP="005F5306">
      <w:pPr>
        <w:pStyle w:val="NoSpacing"/>
        <w:rPr>
          <w:rFonts w:ascii="Bookman Old Style" w:hAnsi="Bookman Old Style"/>
          <w:sz w:val="21"/>
          <w:szCs w:val="21"/>
        </w:rPr>
      </w:pPr>
      <w:r>
        <w:rPr>
          <w:rFonts w:ascii="Bookman Old Style" w:hAnsi="Bookman Old Style"/>
          <w:sz w:val="21"/>
          <w:szCs w:val="21"/>
        </w:rPr>
        <w:t>“</w:t>
      </w:r>
      <w:r w:rsidRPr="005F5306">
        <w:rPr>
          <w:rFonts w:ascii="Bookman Old Style" w:hAnsi="Bookman Old Style"/>
          <w:sz w:val="21"/>
          <w:szCs w:val="21"/>
        </w:rPr>
        <w:t>The right of action to recover damages for injuries shall never be abrogated, and the amount recovered shall not be subject to any statutory limitation.</w:t>
      </w:r>
      <w:r>
        <w:rPr>
          <w:rFonts w:ascii="Bookman Old Style" w:hAnsi="Bookman Old Style"/>
          <w:sz w:val="21"/>
          <w:szCs w:val="21"/>
        </w:rPr>
        <w:t>”</w:t>
      </w:r>
    </w:p>
    <w:p w14:paraId="34E98DDC" w14:textId="77777777" w:rsidR="005F5306" w:rsidRDefault="005F5306" w:rsidP="005F5306">
      <w:pPr>
        <w:pStyle w:val="NoSpacing"/>
        <w:rPr>
          <w:rFonts w:ascii="Bookman Old Style" w:hAnsi="Bookman Old Style"/>
          <w:sz w:val="21"/>
          <w:szCs w:val="21"/>
        </w:rPr>
      </w:pPr>
    </w:p>
    <w:p w14:paraId="7EF3FA46" w14:textId="14AB8795" w:rsidR="005F5306" w:rsidRPr="005F5306" w:rsidRDefault="00AE4622" w:rsidP="005F5306">
      <w:pPr>
        <w:pStyle w:val="NoSpacing"/>
        <w:rPr>
          <w:rFonts w:ascii="Bookman Old Style" w:hAnsi="Bookman Old Style"/>
          <w:sz w:val="21"/>
          <w:szCs w:val="21"/>
          <w:u w:val="single"/>
        </w:rPr>
      </w:pPr>
      <w:r w:rsidRPr="00D5591B">
        <w:rPr>
          <w:rFonts w:ascii="Bookman Old Style" w:hAnsi="Bookman Old Style"/>
          <w:sz w:val="21"/>
          <w:szCs w:val="21"/>
          <w:highlight w:val="lightGray"/>
          <w:u w:val="single"/>
        </w:rPr>
        <w:t xml:space="preserve">Article XVIII </w:t>
      </w:r>
      <w:r w:rsidR="005F5306" w:rsidRPr="00D5591B">
        <w:rPr>
          <w:rFonts w:ascii="Bookman Old Style" w:hAnsi="Bookman Old Style"/>
          <w:sz w:val="21"/>
          <w:szCs w:val="21"/>
          <w:highlight w:val="lightGray"/>
          <w:u w:val="single"/>
        </w:rPr>
        <w:t>Section 7</w:t>
      </w:r>
      <w:r w:rsidR="005F5306" w:rsidRPr="005F5306">
        <w:rPr>
          <w:rFonts w:ascii="Bookman Old Style" w:hAnsi="Bookman Old Style"/>
          <w:sz w:val="21"/>
          <w:szCs w:val="21"/>
          <w:u w:val="single"/>
        </w:rPr>
        <w:t xml:space="preserve">. </w:t>
      </w:r>
      <w:r w:rsidR="005F5306" w:rsidRPr="00AE4622">
        <w:rPr>
          <w:rFonts w:ascii="Bookman Old Style" w:hAnsi="Bookman Old Style"/>
          <w:sz w:val="21"/>
          <w:szCs w:val="21"/>
        </w:rPr>
        <w:t>Employers Liability Law</w:t>
      </w:r>
    </w:p>
    <w:p w14:paraId="17E62067" w14:textId="581F58C1" w:rsidR="005F5306" w:rsidRDefault="005F5306" w:rsidP="00F22C31">
      <w:pPr>
        <w:pStyle w:val="NoSpacing"/>
        <w:rPr>
          <w:rFonts w:ascii="Bookman Old Style" w:hAnsi="Bookman Old Style"/>
          <w:sz w:val="21"/>
          <w:szCs w:val="21"/>
        </w:rPr>
      </w:pPr>
      <w:r>
        <w:rPr>
          <w:rFonts w:ascii="Bookman Old Style" w:hAnsi="Bookman Old Style"/>
          <w:sz w:val="21"/>
          <w:szCs w:val="21"/>
        </w:rPr>
        <w:t>“</w:t>
      </w:r>
      <w:r w:rsidRPr="005F5306">
        <w:rPr>
          <w:rFonts w:ascii="Bookman Old Style" w:hAnsi="Bookman Old Style"/>
          <w:sz w:val="21"/>
          <w:szCs w:val="21"/>
        </w:rPr>
        <w:t>To protect the safety of employees in all hazardous occupations, in mining, smelting, manufacturing, railroad or street railway transportation, or any other industry the legislature shall enact an employer's liability law, by the terms of which any employer, whether individual, association, or corporation shall be liable for the death or injury, caused by any accident due to a condition or conditions of such occupation</w:t>
      </w:r>
      <w:r>
        <w:rPr>
          <w:rFonts w:ascii="Bookman Old Style" w:hAnsi="Bookman Old Style"/>
          <w:sz w:val="21"/>
          <w:szCs w:val="21"/>
        </w:rPr>
        <w:t>…”</w:t>
      </w:r>
    </w:p>
    <w:p w14:paraId="2E20F611" w14:textId="77777777" w:rsidR="005F5306" w:rsidRPr="00B726C1" w:rsidRDefault="005F5306" w:rsidP="00F22C31">
      <w:pPr>
        <w:pStyle w:val="NoSpacing"/>
        <w:rPr>
          <w:rFonts w:ascii="Bookman Old Style" w:hAnsi="Bookman Old Style"/>
          <w:sz w:val="21"/>
          <w:szCs w:val="21"/>
        </w:rPr>
      </w:pPr>
    </w:p>
    <w:p w14:paraId="2C88E36A" w14:textId="77777777" w:rsidR="00381459" w:rsidRPr="00B726C1" w:rsidRDefault="00381459" w:rsidP="00F22C31">
      <w:pPr>
        <w:pStyle w:val="NoSpacing"/>
        <w:rPr>
          <w:rFonts w:ascii="Bookman Old Style" w:hAnsi="Bookman Old Style" w:cs="TimesNewRomanPS-BoldItalicMT"/>
          <w:i/>
          <w:iCs/>
          <w:sz w:val="21"/>
          <w:szCs w:val="21"/>
        </w:rPr>
      </w:pPr>
      <w:r w:rsidRPr="00B726C1">
        <w:rPr>
          <w:rFonts w:ascii="Bookman Old Style" w:hAnsi="Bookman Old Style" w:cs="TimesNewRomanPS-BoldItalicMT"/>
          <w:i/>
          <w:iCs/>
          <w:sz w:val="21"/>
          <w:szCs w:val="21"/>
        </w:rPr>
        <w:t>“An unconstitutional act is not law. It confers no rights; it imposes no duties; affords no</w:t>
      </w:r>
    </w:p>
    <w:p w14:paraId="7A75D249" w14:textId="4345BA75" w:rsidR="006B047B" w:rsidRPr="00B726C1" w:rsidRDefault="00782431" w:rsidP="00F22C31">
      <w:pPr>
        <w:pStyle w:val="NoSpacing"/>
        <w:rPr>
          <w:rFonts w:ascii="Bookman Old Style" w:hAnsi="Bookman Old Style" w:cs="TimesNewRomanPS-BoldItalicMT"/>
          <w:i/>
          <w:iCs/>
          <w:sz w:val="21"/>
          <w:szCs w:val="21"/>
        </w:rPr>
      </w:pPr>
      <w:r w:rsidRPr="00B726C1">
        <w:rPr>
          <w:rFonts w:ascii="Bookman Old Style" w:hAnsi="Bookman Old Style" w:cs="TimesNewRomanPS-BoldItalicMT"/>
          <w:i/>
          <w:iCs/>
          <w:sz w:val="21"/>
          <w:szCs w:val="21"/>
        </w:rPr>
        <w:t>protection:</w:t>
      </w:r>
      <w:r w:rsidR="00381459" w:rsidRPr="00B726C1">
        <w:rPr>
          <w:rFonts w:ascii="Bookman Old Style" w:hAnsi="Bookman Old Style" w:cs="TimesNewRomanPS-BoldItalicMT"/>
          <w:i/>
          <w:iCs/>
          <w:sz w:val="21"/>
          <w:szCs w:val="21"/>
        </w:rPr>
        <w:t xml:space="preserve"> it creates no office. It is, in legal contemplation, as inoperative as though it had never</w:t>
      </w:r>
      <w:r w:rsidR="00F22C31" w:rsidRPr="00B726C1">
        <w:rPr>
          <w:rFonts w:ascii="Bookman Old Style" w:hAnsi="Bookman Old Style" w:cs="TimesNewRomanPS-BoldItalicMT"/>
          <w:i/>
          <w:iCs/>
          <w:sz w:val="21"/>
          <w:szCs w:val="21"/>
        </w:rPr>
        <w:t xml:space="preserve"> </w:t>
      </w:r>
      <w:r w:rsidR="00381459" w:rsidRPr="00B726C1">
        <w:rPr>
          <w:rFonts w:ascii="Bookman Old Style" w:hAnsi="Bookman Old Style" w:cs="TimesNewRomanPS-BoldItalicMT"/>
          <w:i/>
          <w:iCs/>
          <w:sz w:val="21"/>
          <w:szCs w:val="21"/>
        </w:rPr>
        <w:t xml:space="preserve">been passed.” </w:t>
      </w:r>
      <w:r w:rsidR="00381459" w:rsidRPr="00B726C1">
        <w:rPr>
          <w:rFonts w:ascii="Bookman Old Style" w:hAnsi="Bookman Old Style" w:cs="TimesNewRomanPS-BoldMT"/>
          <w:sz w:val="21"/>
          <w:szCs w:val="21"/>
        </w:rPr>
        <w:t>– Norton v. Shelby County, 118 U.S. 425 (1886)</w:t>
      </w:r>
    </w:p>
    <w:p w14:paraId="4E157ED6" w14:textId="29AFBDA5" w:rsidR="006B047B" w:rsidRPr="00B726C1" w:rsidRDefault="006B047B" w:rsidP="00F22C31">
      <w:pPr>
        <w:pStyle w:val="NoSpacing"/>
        <w:rPr>
          <w:rFonts w:ascii="Bookman Old Style" w:hAnsi="Bookman Old Style"/>
          <w:sz w:val="21"/>
          <w:szCs w:val="21"/>
        </w:rPr>
      </w:pPr>
    </w:p>
    <w:p w14:paraId="560B3DFA" w14:textId="29F8279D" w:rsidR="006B047B" w:rsidRPr="00B726C1" w:rsidRDefault="00E53C2A" w:rsidP="00F22C31">
      <w:pPr>
        <w:pStyle w:val="NoSpacing"/>
        <w:rPr>
          <w:rFonts w:ascii="Bookman Old Style" w:hAnsi="Bookman Old Style"/>
          <w:sz w:val="21"/>
          <w:szCs w:val="21"/>
        </w:rPr>
      </w:pPr>
      <w:r w:rsidRPr="00B726C1">
        <w:rPr>
          <w:rFonts w:ascii="Bookman Old Style" w:hAnsi="Bookman Old Style"/>
          <w:sz w:val="21"/>
          <w:szCs w:val="21"/>
          <w:highlight w:val="lightGray"/>
          <w:u w:val="single"/>
        </w:rPr>
        <w:t>18 USC §242 - DEPRIVATION OF RIGHTS UNDER COLOR OF LAW</w:t>
      </w:r>
      <w:r w:rsidRPr="00B726C1">
        <w:rPr>
          <w:rFonts w:ascii="Bookman Old Style" w:hAnsi="Bookman Old Style"/>
          <w:sz w:val="21"/>
          <w:szCs w:val="21"/>
          <w:u w:val="single"/>
        </w:rPr>
        <w:t>:</w:t>
      </w:r>
      <w:r w:rsidRPr="00B726C1">
        <w:rPr>
          <w:rFonts w:ascii="Bookman Old Style" w:hAnsi="Bookman Old Style"/>
          <w:sz w:val="21"/>
          <w:szCs w:val="21"/>
        </w:rPr>
        <w:t xml:space="preserve"> </w:t>
      </w:r>
      <w:r w:rsidR="00F22C31" w:rsidRPr="00B726C1">
        <w:rPr>
          <w:rFonts w:ascii="Bookman Old Style" w:hAnsi="Bookman Old Style"/>
          <w:sz w:val="21"/>
          <w:szCs w:val="21"/>
        </w:rPr>
        <w:t>“</w:t>
      </w:r>
      <w:r w:rsidRPr="00B726C1">
        <w:rPr>
          <w:rFonts w:ascii="Bookman Old Style" w:hAnsi="Bookman Old Style"/>
          <w:sz w:val="21"/>
          <w:szCs w:val="21"/>
        </w:rPr>
        <w:t>Whoever, under color of any law, statute, ordinance, regulation, or custom, willfully subjects any person in any State, Territory, Commonwealth, Possession, or District to the deprivation of any rights, privileges, or immunities secured or protected by the Constitution or laws of the United States</w:t>
      </w:r>
      <w:r w:rsidR="00F22C31" w:rsidRPr="00B726C1">
        <w:rPr>
          <w:rFonts w:ascii="Bookman Old Style" w:hAnsi="Bookman Old Style"/>
          <w:sz w:val="21"/>
          <w:szCs w:val="21"/>
        </w:rPr>
        <w:t>”</w:t>
      </w:r>
    </w:p>
    <w:p w14:paraId="4F71114F" w14:textId="77777777" w:rsidR="00F22C31" w:rsidRPr="00B726C1" w:rsidRDefault="00F22C31" w:rsidP="00F22C31">
      <w:pPr>
        <w:pStyle w:val="NoSpacing"/>
        <w:rPr>
          <w:rFonts w:ascii="Bookman Old Style" w:hAnsi="Bookman Old Style"/>
          <w:sz w:val="21"/>
          <w:szCs w:val="21"/>
          <w:u w:val="single"/>
        </w:rPr>
      </w:pPr>
    </w:p>
    <w:p w14:paraId="7CF6CB9D" w14:textId="736EB1B3" w:rsidR="00E53C2A" w:rsidRPr="00B726C1" w:rsidRDefault="00E53C2A" w:rsidP="00F22C31">
      <w:pPr>
        <w:pStyle w:val="NoSpacing"/>
        <w:rPr>
          <w:rFonts w:ascii="Bookman Old Style" w:hAnsi="Bookman Old Style"/>
          <w:sz w:val="21"/>
          <w:szCs w:val="21"/>
        </w:rPr>
      </w:pPr>
      <w:r w:rsidRPr="00B726C1">
        <w:rPr>
          <w:rFonts w:ascii="Bookman Old Style" w:hAnsi="Bookman Old Style"/>
          <w:sz w:val="21"/>
          <w:szCs w:val="21"/>
          <w:highlight w:val="lightGray"/>
          <w:u w:val="single"/>
        </w:rPr>
        <w:t>42 USC §1983 - CIVIL ACTION FOR DEPRIVATION OF RIGHTS:</w:t>
      </w:r>
      <w:r w:rsidRPr="00B726C1">
        <w:rPr>
          <w:rFonts w:ascii="Bookman Old Style" w:hAnsi="Bookman Old Style"/>
          <w:sz w:val="21"/>
          <w:szCs w:val="21"/>
        </w:rPr>
        <w:t xml:space="preserve"> </w:t>
      </w:r>
      <w:r w:rsidR="00F22C31" w:rsidRPr="00B726C1">
        <w:rPr>
          <w:rFonts w:ascii="Bookman Old Style" w:hAnsi="Bookman Old Style"/>
          <w:sz w:val="21"/>
          <w:szCs w:val="21"/>
        </w:rPr>
        <w:t>“</w:t>
      </w:r>
      <w:r w:rsidRPr="00B726C1">
        <w:rPr>
          <w:rFonts w:ascii="Bookman Old Style" w:hAnsi="Bookman Old Style"/>
          <w:sz w:val="21"/>
          <w:szCs w:val="21"/>
        </w:rPr>
        <w:t>Every person who, under color of any statute, ordinance, regulation, custom, or usage, of any State or Territory or the District of Columbia, subjects, or causes to be subjected, any citizen of the United States or other person within the jurisdiction thereof to the deprivation of any rights, privileges, or immunities secured by the Constitution and laws, shall be liable to the party injured in an action at law, suit in equity, or other proper proceeding for redress</w:t>
      </w:r>
      <w:r w:rsidR="00F22C31" w:rsidRPr="00B726C1">
        <w:rPr>
          <w:rFonts w:ascii="Bookman Old Style" w:hAnsi="Bookman Old Style"/>
          <w:sz w:val="21"/>
          <w:szCs w:val="21"/>
        </w:rPr>
        <w:t>..”</w:t>
      </w:r>
    </w:p>
    <w:p w14:paraId="16D65808" w14:textId="77777777" w:rsidR="00F22C31" w:rsidRPr="00B726C1" w:rsidRDefault="00F22C31" w:rsidP="00F22C31">
      <w:pPr>
        <w:pStyle w:val="NoSpacing"/>
        <w:rPr>
          <w:rFonts w:ascii="Bookman Old Style" w:hAnsi="Bookman Old Style"/>
          <w:sz w:val="21"/>
          <w:szCs w:val="21"/>
        </w:rPr>
      </w:pPr>
    </w:p>
    <w:p w14:paraId="215F9FD0" w14:textId="77777777" w:rsidR="00E53C2A" w:rsidRPr="00D5591B" w:rsidRDefault="00E53C2A" w:rsidP="00F22C31">
      <w:pPr>
        <w:pStyle w:val="NoSpacing"/>
        <w:rPr>
          <w:rFonts w:ascii="Bookman Old Style" w:hAnsi="Bookman Old Style"/>
          <w:sz w:val="21"/>
          <w:szCs w:val="21"/>
          <w:u w:val="single"/>
        </w:rPr>
      </w:pPr>
      <w:r w:rsidRPr="00D5591B">
        <w:rPr>
          <w:rFonts w:ascii="Bookman Old Style" w:hAnsi="Bookman Old Style"/>
          <w:sz w:val="21"/>
          <w:szCs w:val="21"/>
          <w:highlight w:val="lightGray"/>
          <w:u w:val="single"/>
        </w:rPr>
        <w:t>42 USC §1985(3) - CONSPIRACY TO INTERFERE WITH CIVIL RIGHTS</w:t>
      </w:r>
      <w:r w:rsidRPr="00D5591B">
        <w:rPr>
          <w:rFonts w:ascii="Bookman Old Style" w:hAnsi="Bookman Old Style"/>
          <w:sz w:val="21"/>
          <w:szCs w:val="21"/>
          <w:u w:val="single"/>
        </w:rPr>
        <w:t xml:space="preserve">: </w:t>
      </w:r>
    </w:p>
    <w:p w14:paraId="07F1F26A" w14:textId="783210E9" w:rsidR="00F22C31" w:rsidRPr="00B726C1" w:rsidRDefault="00F22C31" w:rsidP="00F22C31">
      <w:pPr>
        <w:pStyle w:val="NoSpacing"/>
        <w:rPr>
          <w:rFonts w:ascii="Bookman Old Style" w:hAnsi="Bookman Old Style"/>
          <w:sz w:val="21"/>
          <w:szCs w:val="21"/>
        </w:rPr>
      </w:pPr>
      <w:r w:rsidRPr="00B726C1">
        <w:rPr>
          <w:rFonts w:ascii="Bookman Old Style" w:hAnsi="Bookman Old Style"/>
          <w:sz w:val="21"/>
          <w:szCs w:val="21"/>
        </w:rPr>
        <w:t>“</w:t>
      </w:r>
      <w:r w:rsidR="00E53C2A" w:rsidRPr="00B726C1">
        <w:rPr>
          <w:rFonts w:ascii="Bookman Old Style" w:hAnsi="Bookman Old Style"/>
          <w:sz w:val="21"/>
          <w:szCs w:val="21"/>
        </w:rPr>
        <w:t>Depriving persons of rights or privileges: If two or more persons in any State or Territory conspire or go in disguise on the highway or on the premises of another, for the purpose of depriving, either directly or indirectly, any person or class of persons of the equal protection of the laws, or of equal privileges and immunities under the laws; or for the purpose of preventing or hindering the constituted authorities of any State or Territory from giving or securing to all persons within such State or Territory the equal protection of the laws</w:t>
      </w:r>
      <w:r w:rsidRPr="00B726C1">
        <w:rPr>
          <w:rFonts w:ascii="Bookman Old Style" w:hAnsi="Bookman Old Style"/>
          <w:sz w:val="21"/>
          <w:szCs w:val="21"/>
        </w:rPr>
        <w:t>”</w:t>
      </w:r>
    </w:p>
    <w:p w14:paraId="06C5E998" w14:textId="77777777" w:rsidR="00F22C31" w:rsidRPr="00B726C1" w:rsidRDefault="00F22C31" w:rsidP="00F22C31">
      <w:pPr>
        <w:pStyle w:val="NoSpacing"/>
        <w:rPr>
          <w:rFonts w:ascii="Bookman Old Style" w:hAnsi="Bookman Old Style"/>
          <w:sz w:val="21"/>
          <w:szCs w:val="21"/>
        </w:rPr>
      </w:pPr>
    </w:p>
    <w:p w14:paraId="2BEAF801" w14:textId="03B5D5B5" w:rsidR="00E53C2A" w:rsidRPr="00B726C1" w:rsidRDefault="00E53C2A" w:rsidP="00F22C31">
      <w:pPr>
        <w:pStyle w:val="NoSpacing"/>
        <w:rPr>
          <w:rFonts w:ascii="Bookman Old Style" w:hAnsi="Bookman Old Style"/>
          <w:sz w:val="21"/>
          <w:szCs w:val="21"/>
        </w:rPr>
      </w:pPr>
      <w:r w:rsidRPr="00B726C1">
        <w:rPr>
          <w:rFonts w:ascii="Bookman Old Style" w:hAnsi="Bookman Old Style"/>
          <w:sz w:val="21"/>
          <w:szCs w:val="21"/>
          <w:highlight w:val="lightGray"/>
          <w:u w:val="single"/>
        </w:rPr>
        <w:t>42 USC §1986 - ACTION FOR NEGLECT TO PREVENT</w:t>
      </w:r>
      <w:r w:rsidRPr="00B726C1">
        <w:rPr>
          <w:rFonts w:ascii="Bookman Old Style" w:hAnsi="Bookman Old Style"/>
          <w:sz w:val="21"/>
          <w:szCs w:val="21"/>
        </w:rPr>
        <w:t xml:space="preserve"> </w:t>
      </w:r>
      <w:r w:rsidR="00F22C31" w:rsidRPr="00B726C1">
        <w:rPr>
          <w:rFonts w:ascii="Bookman Old Style" w:hAnsi="Bookman Old Style"/>
          <w:sz w:val="21"/>
          <w:szCs w:val="21"/>
        </w:rPr>
        <w:t>–</w:t>
      </w:r>
      <w:r w:rsidRPr="00B726C1">
        <w:rPr>
          <w:rFonts w:ascii="Bookman Old Style" w:hAnsi="Bookman Old Style"/>
          <w:sz w:val="21"/>
          <w:szCs w:val="21"/>
        </w:rPr>
        <w:t xml:space="preserve"> </w:t>
      </w:r>
      <w:r w:rsidR="00F22C31" w:rsidRPr="00B726C1">
        <w:rPr>
          <w:rFonts w:ascii="Bookman Old Style" w:hAnsi="Bookman Old Style"/>
          <w:sz w:val="21"/>
          <w:szCs w:val="21"/>
        </w:rPr>
        <w:t>“</w:t>
      </w:r>
      <w:r w:rsidRPr="00B726C1">
        <w:rPr>
          <w:rFonts w:ascii="Bookman Old Style" w:hAnsi="Bookman Old Style"/>
          <w:sz w:val="21"/>
          <w:szCs w:val="21"/>
        </w:rPr>
        <w:t>Every person who, having knowledge that any of the wrongs conspired to be done, and mentioned in section 1985 of this title, are about to be committed, and having power to prevent or aid in preventing the commission of the same, neglects or refuses so to do, if such wrongful act be committed, shall be liable to the party injured, or his legal representatives, for all damages caused by such wrongful act, which such person by reasonable diligence could have prevented; and such damages may be recovered in an action on the case; and any number of persons guilty of such wrongful neglect or refusal may be joined as defendants in the action; and if the death of any party be caused by any such wrongful act and neglect</w:t>
      </w:r>
      <w:r w:rsidR="00F22C31" w:rsidRPr="00B726C1">
        <w:rPr>
          <w:rFonts w:ascii="Bookman Old Style" w:hAnsi="Bookman Old Style"/>
          <w:sz w:val="21"/>
          <w:szCs w:val="21"/>
        </w:rPr>
        <w:t>”</w:t>
      </w:r>
    </w:p>
    <w:p w14:paraId="2B6AF414" w14:textId="77777777" w:rsidR="00E53C2A" w:rsidRPr="00B726C1" w:rsidRDefault="00E53C2A" w:rsidP="00F22C31">
      <w:pPr>
        <w:pStyle w:val="NoSpacing"/>
        <w:rPr>
          <w:rFonts w:ascii="Bookman Old Style" w:hAnsi="Bookman Old Style"/>
          <w:sz w:val="21"/>
          <w:szCs w:val="21"/>
        </w:rPr>
      </w:pPr>
    </w:p>
    <w:p w14:paraId="59855A1E" w14:textId="4152A7EC" w:rsidR="006B047B" w:rsidRPr="00B726C1" w:rsidRDefault="00D929D3" w:rsidP="00F22C31">
      <w:pPr>
        <w:pStyle w:val="NoSpacing"/>
        <w:rPr>
          <w:rFonts w:ascii="Bookman Old Style" w:hAnsi="Bookman Old Style"/>
          <w:b/>
          <w:bCs/>
          <w:i/>
          <w:iCs/>
          <w:sz w:val="21"/>
          <w:szCs w:val="21"/>
        </w:rPr>
      </w:pPr>
      <w:r>
        <w:rPr>
          <w:rFonts w:ascii="Bookman Old Style" w:hAnsi="Bookman Old Style"/>
          <w:b/>
          <w:bCs/>
          <w:i/>
          <w:iCs/>
          <w:sz w:val="21"/>
          <w:szCs w:val="21"/>
        </w:rPr>
        <w:lastRenderedPageBreak/>
        <w:t xml:space="preserve">A </w:t>
      </w:r>
      <w:r w:rsidR="008E417D" w:rsidRPr="00B726C1">
        <w:rPr>
          <w:rFonts w:ascii="Bookman Old Style" w:hAnsi="Bookman Old Style"/>
          <w:b/>
          <w:bCs/>
          <w:i/>
          <w:iCs/>
          <w:sz w:val="21"/>
          <w:szCs w:val="21"/>
        </w:rPr>
        <w:t>Covid Vaccine</w:t>
      </w:r>
      <w:r w:rsidR="000822EE">
        <w:rPr>
          <w:rFonts w:ascii="Bookman Old Style" w:hAnsi="Bookman Old Style"/>
          <w:b/>
          <w:bCs/>
          <w:i/>
          <w:iCs/>
          <w:sz w:val="21"/>
          <w:szCs w:val="21"/>
        </w:rPr>
        <w:t>, Nor Any Vaccine,</w:t>
      </w:r>
      <w:r w:rsidR="008E417D" w:rsidRPr="00B726C1">
        <w:rPr>
          <w:rFonts w:ascii="Bookman Old Style" w:hAnsi="Bookman Old Style"/>
          <w:b/>
          <w:bCs/>
          <w:i/>
          <w:iCs/>
          <w:sz w:val="21"/>
          <w:szCs w:val="21"/>
        </w:rPr>
        <w:t xml:space="preserve"> Cannot Be Mandatory Under Emergency Use Authorization</w:t>
      </w:r>
      <w:r w:rsidR="00F22C31" w:rsidRPr="00B726C1">
        <w:rPr>
          <w:rFonts w:ascii="Bookman Old Style" w:hAnsi="Bookman Old Style"/>
          <w:b/>
          <w:bCs/>
          <w:i/>
          <w:iCs/>
          <w:sz w:val="21"/>
          <w:szCs w:val="21"/>
        </w:rPr>
        <w:t xml:space="preserve">, nor </w:t>
      </w:r>
      <w:r w:rsidR="00D82453">
        <w:rPr>
          <w:rFonts w:ascii="Bookman Old Style" w:hAnsi="Bookman Old Style"/>
          <w:b/>
          <w:bCs/>
          <w:i/>
          <w:iCs/>
          <w:sz w:val="21"/>
          <w:szCs w:val="21"/>
        </w:rPr>
        <w:t xml:space="preserve">with FDA approval, </w:t>
      </w:r>
      <w:r w:rsidR="00F22C31" w:rsidRPr="00B726C1">
        <w:rPr>
          <w:rFonts w:ascii="Bookman Old Style" w:hAnsi="Bookman Old Style"/>
          <w:b/>
          <w:bCs/>
          <w:i/>
          <w:iCs/>
          <w:sz w:val="21"/>
          <w:szCs w:val="21"/>
        </w:rPr>
        <w:t xml:space="preserve">at any time if the individual does not </w:t>
      </w:r>
      <w:r w:rsidR="00B71CCA">
        <w:rPr>
          <w:rFonts w:ascii="Bookman Old Style" w:hAnsi="Bookman Old Style"/>
          <w:b/>
          <w:bCs/>
          <w:i/>
          <w:iCs/>
          <w:sz w:val="21"/>
          <w:szCs w:val="21"/>
        </w:rPr>
        <w:t>consent</w:t>
      </w:r>
      <w:r w:rsidR="00F22C31" w:rsidRPr="00B726C1">
        <w:rPr>
          <w:rFonts w:ascii="Bookman Old Style" w:hAnsi="Bookman Old Style"/>
          <w:b/>
          <w:bCs/>
          <w:i/>
          <w:iCs/>
          <w:sz w:val="21"/>
          <w:szCs w:val="21"/>
        </w:rPr>
        <w:t xml:space="preserve">. </w:t>
      </w:r>
    </w:p>
    <w:p w14:paraId="453DCE89" w14:textId="77777777" w:rsidR="008E417D" w:rsidRPr="00B726C1" w:rsidRDefault="008E417D" w:rsidP="00F22C31">
      <w:pPr>
        <w:pStyle w:val="NoSpacing"/>
        <w:rPr>
          <w:rFonts w:ascii="Bookman Old Style" w:hAnsi="Bookman Old Style"/>
          <w:sz w:val="21"/>
          <w:szCs w:val="21"/>
        </w:rPr>
      </w:pPr>
    </w:p>
    <w:p w14:paraId="56258C28" w14:textId="5EF0B848" w:rsidR="006B047B" w:rsidRPr="00B726C1" w:rsidRDefault="006B047B" w:rsidP="00F22C31">
      <w:pPr>
        <w:pStyle w:val="NoSpacing"/>
        <w:rPr>
          <w:rFonts w:ascii="Bookman Old Style" w:hAnsi="Bookman Old Style"/>
          <w:sz w:val="21"/>
          <w:szCs w:val="21"/>
        </w:rPr>
      </w:pPr>
      <w:r w:rsidRPr="00B726C1">
        <w:rPr>
          <w:rFonts w:ascii="Bookman Old Style" w:hAnsi="Bookman Old Style"/>
          <w:sz w:val="21"/>
          <w:szCs w:val="21"/>
        </w:rPr>
        <w:t>All employees – whether employed by religious organizations, or not – are protected against mandated COVID-19 vaccines, under 21 U.S.C. §360bbb-3, which provides that EUA products (like all of these vaccines) require (as a condition of emergency approval) that people have “the option to accept or refuse administration of the product.” “FDA has an obligation to ensure that recipients of the vaccine under an EUA are informed</w:t>
      </w:r>
      <w:r w:rsidR="00496F56" w:rsidRPr="00B726C1">
        <w:rPr>
          <w:rFonts w:ascii="Bookman Old Style" w:hAnsi="Bookman Old Style"/>
          <w:sz w:val="21"/>
          <w:szCs w:val="21"/>
        </w:rPr>
        <w:t xml:space="preserve">, </w:t>
      </w:r>
      <w:r w:rsidRPr="00B726C1">
        <w:rPr>
          <w:rFonts w:ascii="Bookman Old Style" w:hAnsi="Bookman Old Style"/>
          <w:sz w:val="21"/>
          <w:szCs w:val="21"/>
        </w:rPr>
        <w:t xml:space="preserve">that they have the option to accept or refuse the vaccine.” There is no exception in the statute for “private employers” as opposed to </w:t>
      </w:r>
      <w:r w:rsidR="00231FED" w:rsidRPr="00B726C1">
        <w:rPr>
          <w:rFonts w:ascii="Bookman Old Style" w:hAnsi="Bookman Old Style"/>
          <w:sz w:val="21"/>
          <w:szCs w:val="21"/>
        </w:rPr>
        <w:t>government,</w:t>
      </w:r>
      <w:r w:rsidRPr="00B726C1">
        <w:rPr>
          <w:rFonts w:ascii="Bookman Old Style" w:hAnsi="Bookman Old Style"/>
          <w:sz w:val="21"/>
          <w:szCs w:val="21"/>
        </w:rPr>
        <w:t xml:space="preserve"> or for religious or non-religious employers. All EUA vaccines </w:t>
      </w:r>
      <w:r w:rsidR="00D82453">
        <w:rPr>
          <w:rFonts w:ascii="Bookman Old Style" w:hAnsi="Bookman Old Style"/>
          <w:sz w:val="21"/>
          <w:szCs w:val="21"/>
        </w:rPr>
        <w:t xml:space="preserve">and any vaccines </w:t>
      </w:r>
      <w:r w:rsidRPr="00B726C1">
        <w:rPr>
          <w:rFonts w:ascii="Bookman Old Style" w:hAnsi="Bookman Old Style"/>
          <w:sz w:val="21"/>
          <w:szCs w:val="21"/>
        </w:rPr>
        <w:t>are optional</w:t>
      </w:r>
      <w:r w:rsidR="00D82453">
        <w:rPr>
          <w:rFonts w:ascii="Bookman Old Style" w:hAnsi="Bookman Old Style"/>
          <w:sz w:val="21"/>
          <w:szCs w:val="21"/>
        </w:rPr>
        <w:t xml:space="preserve"> under the rights of the individual</w:t>
      </w:r>
      <w:r w:rsidRPr="00B726C1">
        <w:rPr>
          <w:rFonts w:ascii="Bookman Old Style" w:hAnsi="Bookman Old Style"/>
          <w:sz w:val="21"/>
          <w:szCs w:val="21"/>
        </w:rPr>
        <w:t>.</w:t>
      </w:r>
      <w:r w:rsidR="00496F56" w:rsidRPr="00B726C1">
        <w:rPr>
          <w:rFonts w:ascii="Bookman Old Style" w:hAnsi="Bookman Old Style"/>
          <w:sz w:val="21"/>
          <w:szCs w:val="21"/>
        </w:rPr>
        <w:t xml:space="preserve"> </w:t>
      </w:r>
    </w:p>
    <w:p w14:paraId="0B417816" w14:textId="77777777" w:rsidR="004C4CCE" w:rsidRPr="00B726C1" w:rsidRDefault="004C4CCE" w:rsidP="00F22C31">
      <w:pPr>
        <w:pStyle w:val="NoSpacing"/>
        <w:rPr>
          <w:rFonts w:ascii="Bookman Old Style" w:hAnsi="Bookman Old Style"/>
          <w:sz w:val="21"/>
          <w:szCs w:val="21"/>
          <w:u w:val="single"/>
        </w:rPr>
      </w:pPr>
    </w:p>
    <w:p w14:paraId="148B4524" w14:textId="11AB2EB3" w:rsidR="004C4CCE" w:rsidRPr="00B726C1" w:rsidRDefault="004C4CCE" w:rsidP="00F22C31">
      <w:pPr>
        <w:pStyle w:val="NoSpacing"/>
        <w:rPr>
          <w:rFonts w:ascii="Bookman Old Style" w:hAnsi="Bookman Old Style"/>
          <w:sz w:val="21"/>
          <w:szCs w:val="21"/>
          <w:u w:val="single"/>
        </w:rPr>
      </w:pPr>
      <w:r w:rsidRPr="00B726C1">
        <w:rPr>
          <w:rFonts w:ascii="Bookman Old Style" w:hAnsi="Bookman Old Style"/>
          <w:sz w:val="21"/>
          <w:szCs w:val="21"/>
          <w:u w:val="single"/>
        </w:rPr>
        <w:t>Covid Vaccines Cannot Be Mandatory Under Title</w:t>
      </w:r>
      <w:r w:rsidR="008E417D" w:rsidRPr="00B726C1">
        <w:rPr>
          <w:rFonts w:ascii="Bookman Old Style" w:hAnsi="Bookman Old Style"/>
          <w:sz w:val="21"/>
          <w:szCs w:val="21"/>
          <w:u w:val="single"/>
        </w:rPr>
        <w:t xml:space="preserve"> </w:t>
      </w:r>
      <w:r w:rsidRPr="00B726C1">
        <w:rPr>
          <w:rFonts w:ascii="Bookman Old Style" w:hAnsi="Bookman Old Style"/>
          <w:sz w:val="21"/>
          <w:szCs w:val="21"/>
          <w:u w:val="single"/>
        </w:rPr>
        <w:t>VII</w:t>
      </w:r>
    </w:p>
    <w:p w14:paraId="50583873" w14:textId="637A66F2" w:rsidR="003245FF" w:rsidRDefault="004C4CCE" w:rsidP="00F22C31">
      <w:pPr>
        <w:pStyle w:val="NoSpacing"/>
        <w:rPr>
          <w:rFonts w:ascii="Bookman Old Style" w:hAnsi="Bookman Old Style"/>
          <w:sz w:val="21"/>
          <w:szCs w:val="21"/>
        </w:rPr>
      </w:pPr>
      <w:r w:rsidRPr="00B726C1">
        <w:rPr>
          <w:rFonts w:ascii="Bookman Old Style" w:hAnsi="Bookman Old Style"/>
          <w:sz w:val="21"/>
          <w:szCs w:val="21"/>
        </w:rPr>
        <w:t xml:space="preserve">In general, employee vaccine religious exemption requests must be accommodated, where a reasonable accommodation exists without undue hardship to the employer, under Title VII of the </w:t>
      </w:r>
      <w:r w:rsidRPr="00B726C1">
        <w:rPr>
          <w:rFonts w:ascii="Bookman Old Style" w:hAnsi="Bookman Old Style"/>
          <w:sz w:val="21"/>
          <w:szCs w:val="21"/>
          <w:u w:val="single"/>
        </w:rPr>
        <w:t>Civil Rights Act of 1964</w:t>
      </w:r>
      <w:r w:rsidR="00231FED" w:rsidRPr="00B726C1">
        <w:rPr>
          <w:rFonts w:ascii="Bookman Old Style" w:hAnsi="Bookman Old Style"/>
          <w:sz w:val="21"/>
          <w:szCs w:val="21"/>
          <w:u w:val="single"/>
        </w:rPr>
        <w:t xml:space="preserve"> </w:t>
      </w:r>
      <w:r w:rsidR="008E417D" w:rsidRPr="00B726C1">
        <w:rPr>
          <w:rFonts w:ascii="Bookman Old Style" w:hAnsi="Bookman Old Style"/>
          <w:sz w:val="21"/>
          <w:szCs w:val="21"/>
          <w:u w:val="single"/>
        </w:rPr>
        <w:t>Title VII,</w:t>
      </w:r>
      <w:r w:rsidR="008E417D" w:rsidRPr="00B726C1">
        <w:rPr>
          <w:rFonts w:ascii="Bookman Old Style" w:hAnsi="Bookman Old Style"/>
          <w:sz w:val="21"/>
          <w:szCs w:val="21"/>
        </w:rPr>
        <w:t xml:space="preserve"> as amended, prohibits two categories of employment practices. It is unlawful for an employer: “(1) to fail or refuse to hire or to discharge any individual, or otherwise to discriminate against any individual with respect to his compensation, terms, conditions, or privileges of employment, because of such individual’s race, color, religion, sex, or national origin; or (2) to limit, segregate, or classify his employees or applicants for employment in any way which would deprive or tend to deprive any individual of employment opportunities or otherwise adversely affect his status as an employee, because of such individual’s race, color, religion, sex, or national origin.” 42 U.S.C. § 2000e–2(a). </w:t>
      </w:r>
      <w:r w:rsidR="0055283C" w:rsidRPr="00B726C1">
        <w:rPr>
          <w:rFonts w:ascii="Bookman Old Style" w:hAnsi="Bookman Old Style"/>
          <w:sz w:val="21"/>
          <w:szCs w:val="21"/>
        </w:rPr>
        <w:t xml:space="preserve"> </w:t>
      </w:r>
    </w:p>
    <w:p w14:paraId="4A32703E" w14:textId="77777777" w:rsidR="0072386E" w:rsidRPr="00B726C1" w:rsidRDefault="0072386E" w:rsidP="00F22C31">
      <w:pPr>
        <w:pStyle w:val="NoSpacing"/>
        <w:rPr>
          <w:rFonts w:ascii="Bookman Old Style" w:hAnsi="Bookman Old Style" w:cs="Arial"/>
          <w:color w:val="000000"/>
          <w:sz w:val="21"/>
          <w:szCs w:val="21"/>
        </w:rPr>
      </w:pPr>
    </w:p>
    <w:p w14:paraId="7B8779AD" w14:textId="28D09588" w:rsidR="00D83679" w:rsidRPr="00B726C1" w:rsidRDefault="00B3098A" w:rsidP="00F22C31">
      <w:pPr>
        <w:pStyle w:val="NoSpacing"/>
        <w:rPr>
          <w:rFonts w:ascii="Bookman Old Style" w:hAnsi="Bookman Old Style" w:cs="Arial"/>
          <w:color w:val="000000"/>
          <w:sz w:val="21"/>
          <w:szCs w:val="21"/>
        </w:rPr>
      </w:pPr>
      <w:r w:rsidRPr="00B726C1">
        <w:rPr>
          <w:rFonts w:ascii="Bookman Old Style" w:hAnsi="Bookman Old Style" w:cs="Arial"/>
          <w:color w:val="000000"/>
          <w:sz w:val="21"/>
          <w:szCs w:val="21"/>
        </w:rPr>
        <w:t>The Occupational Safety and Health Administration (OSHA) has also recognized that there is “not evidence that COVID-19 vaccines prevent transmission of the virus from person-to-person,” and reiterated that employers should not improperly distinguish between employees.</w:t>
      </w:r>
      <w:r w:rsidR="0047002B" w:rsidRPr="00B726C1">
        <w:rPr>
          <w:rFonts w:ascii="Bookman Old Style" w:hAnsi="Bookman Old Style" w:cs="Arial"/>
          <w:color w:val="000000"/>
          <w:sz w:val="21"/>
          <w:szCs w:val="21"/>
        </w:rPr>
        <w:t xml:space="preserve"> </w:t>
      </w:r>
      <w:r w:rsidRPr="00B726C1">
        <w:rPr>
          <w:rFonts w:ascii="Bookman Old Style" w:hAnsi="Bookman Old Style" w:cs="Arial"/>
          <w:color w:val="000000"/>
          <w:sz w:val="21"/>
          <w:szCs w:val="21"/>
        </w:rPr>
        <w:t xml:space="preserve"> </w:t>
      </w:r>
      <w:hyperlink r:id="rId5" w:history="1">
        <w:r w:rsidR="0047002B" w:rsidRPr="00B726C1">
          <w:rPr>
            <w:rStyle w:val="Hyperlink"/>
            <w:rFonts w:ascii="Bookman Old Style" w:hAnsi="Bookman Old Style" w:cs="Arial"/>
            <w:sz w:val="21"/>
            <w:szCs w:val="21"/>
          </w:rPr>
          <w:t>https://www.natlawreview.com/article/osha-issues-new-guidance-employers-combating-covid-19</w:t>
        </w:r>
      </w:hyperlink>
    </w:p>
    <w:p w14:paraId="029EF4F8" w14:textId="77777777" w:rsidR="00AF5C1B" w:rsidRPr="00B726C1" w:rsidRDefault="00AF5C1B" w:rsidP="00231FED">
      <w:pPr>
        <w:pStyle w:val="NoSpacing"/>
        <w:rPr>
          <w:rFonts w:ascii="Bookman Old Style" w:hAnsi="Bookman Old Style" w:cs="TimesNewRomanPSMT"/>
          <w:color w:val="000000"/>
          <w:sz w:val="21"/>
          <w:szCs w:val="21"/>
        </w:rPr>
      </w:pPr>
    </w:p>
    <w:p w14:paraId="15B3B659" w14:textId="27287D86" w:rsidR="001A5DC7" w:rsidRPr="00B726C1" w:rsidRDefault="00035DF2" w:rsidP="00AF5C1B">
      <w:pPr>
        <w:pStyle w:val="NoSpacing"/>
        <w:rPr>
          <w:rFonts w:ascii="Bookman Old Style" w:hAnsi="Bookman Old Style"/>
          <w:i/>
          <w:iCs/>
          <w:sz w:val="21"/>
          <w:szCs w:val="21"/>
          <w:u w:val="single"/>
        </w:rPr>
      </w:pPr>
      <w:r w:rsidRPr="00B726C1">
        <w:rPr>
          <w:rFonts w:ascii="Bookman Old Style" w:hAnsi="Bookman Old Style"/>
          <w:i/>
          <w:iCs/>
          <w:sz w:val="21"/>
          <w:szCs w:val="21"/>
          <w:u w:val="single"/>
        </w:rPr>
        <w:t>NOTICE OF POTENTIAL LIABILITY FOR LACK OF INFORMED CONSENT WHEN ADMINISTERING COVID-19 VACCINES (“GENE THERAPY”)</w:t>
      </w:r>
    </w:p>
    <w:p w14:paraId="576456B2" w14:textId="77777777" w:rsidR="00AF5C1B" w:rsidRPr="00B726C1" w:rsidRDefault="00AF5C1B" w:rsidP="00F22C31">
      <w:pPr>
        <w:pStyle w:val="NoSpacing"/>
        <w:rPr>
          <w:rFonts w:ascii="Bookman Old Style" w:hAnsi="Bookman Old Style"/>
          <w:sz w:val="21"/>
          <w:szCs w:val="21"/>
        </w:rPr>
      </w:pPr>
    </w:p>
    <w:p w14:paraId="2B5F421C" w14:textId="5E16BCE0" w:rsidR="00035DF2" w:rsidRDefault="00B71CCA" w:rsidP="00F22C31">
      <w:pPr>
        <w:pStyle w:val="NoSpacing"/>
        <w:rPr>
          <w:rStyle w:val="Hyperlink"/>
          <w:rFonts w:ascii="Bookman Old Style" w:hAnsi="Bookman Old Style"/>
          <w:sz w:val="21"/>
          <w:szCs w:val="21"/>
        </w:rPr>
      </w:pPr>
      <w:r w:rsidRPr="00EF0651">
        <w:rPr>
          <w:rFonts w:ascii="Bookman Old Style" w:hAnsi="Bookman Old Style"/>
          <w:sz w:val="21"/>
          <w:szCs w:val="21"/>
        </w:rPr>
        <w:t xml:space="preserve">Currently available </w:t>
      </w:r>
      <w:r w:rsidR="00035DF2" w:rsidRPr="00EF0651">
        <w:rPr>
          <w:rFonts w:ascii="Bookman Old Style" w:hAnsi="Bookman Old Style"/>
          <w:sz w:val="21"/>
          <w:szCs w:val="21"/>
        </w:rPr>
        <w:t>Covid-19 vaccines are not approved by the FDA. The Covid-19 vaccines are only approved under an Emergency Use Authorization, for investigational use only. Covid-19 vaccines lack requisite studies and are not approved medical treatment. The FDA’s guidance on emergency use authorization of medical products requires the FDA to “ensure that recipients are informed to the extent practicable given the applicable circumstances … That they have the option to accept or refuse the EUA produc</w:t>
      </w:r>
      <w:r w:rsidR="00282E73" w:rsidRPr="00EF0651">
        <w:rPr>
          <w:rFonts w:ascii="Bookman Old Style" w:hAnsi="Bookman Old Style"/>
          <w:sz w:val="21"/>
          <w:szCs w:val="21"/>
        </w:rPr>
        <w:t>t.</w:t>
      </w:r>
      <w:r w:rsidR="0047002B" w:rsidRPr="00EF0651">
        <w:rPr>
          <w:sz w:val="21"/>
          <w:szCs w:val="21"/>
        </w:rPr>
        <w:t xml:space="preserve"> </w:t>
      </w:r>
      <w:hyperlink r:id="rId6" w:history="1">
        <w:r w:rsidR="0047002B" w:rsidRPr="00EF0651">
          <w:rPr>
            <w:rStyle w:val="Hyperlink"/>
            <w:rFonts w:ascii="Bookman Old Style" w:hAnsi="Bookman Old Style"/>
            <w:sz w:val="21"/>
            <w:szCs w:val="21"/>
          </w:rPr>
          <w:t>https://www.fda.gov/regulatory-information/search-fda-guidance-documents/informed-consent</w:t>
        </w:r>
      </w:hyperlink>
    </w:p>
    <w:p w14:paraId="2958CAD9" w14:textId="3E04B8C3" w:rsidR="00EF0651" w:rsidRDefault="00EF0651" w:rsidP="00F22C31">
      <w:pPr>
        <w:pStyle w:val="NoSpacing"/>
        <w:rPr>
          <w:rFonts w:ascii="Bookman Old Style" w:hAnsi="Bookman Old Style"/>
          <w:sz w:val="21"/>
          <w:szCs w:val="21"/>
        </w:rPr>
      </w:pPr>
    </w:p>
    <w:p w14:paraId="5B0974E2" w14:textId="1856A79B" w:rsidR="00EF0651" w:rsidRPr="00EF0651" w:rsidRDefault="00EF0651" w:rsidP="00EF0651">
      <w:pPr>
        <w:pStyle w:val="NoSpacing"/>
        <w:rPr>
          <w:rFonts w:ascii="Bookman Old Style" w:hAnsi="Bookman Old Style"/>
          <w:sz w:val="21"/>
          <w:szCs w:val="21"/>
        </w:rPr>
      </w:pPr>
      <w:r w:rsidRPr="00EF0651">
        <w:rPr>
          <w:rFonts w:ascii="Bookman Old Style" w:hAnsi="Bookman Old Style"/>
          <w:sz w:val="21"/>
          <w:szCs w:val="21"/>
        </w:rPr>
        <w:t xml:space="preserve">Experimental COVID-19 vaccines are continuing to go through the full Food and Drug Administration (FDA) approval processes.  On August  23, 2021, FDA  approved the biologics license application (BLA)  submitted by BioNTech Manufacturing GmbH on May 18, 2021, by Amit Patel, for  COMIRNATY  (COVID-19  Vaccine,  mRNA)  for active immunization to prevent  COVID-19  caused by SARS-CoV-2 in individuals  16  years of age and older.  The FDA published a separate letter also on August 23, 2021, addressed to Ms. Elisa Harkins of Pfizer, Inc., that it was reissuing its August 12, 2021 letter of authorization (LOA) in its entirety with revisions incorporated to clarify that the EUA will remain in place for the Pfizer-BioNTech COVID-19 vaccine for the previously-authorized indication and uses, and to authorize use of COMIRNATY (COVID-19 Vaccine, mRNA) under this Emergency Use Authorization (EUA) for certain uses that are not included in the approved BLA.  The purpose of the FDA reissuing its August 12, 2021, LOA is COMIRNATY is not currently available in the United States.  The FDA acknowledges that while Pfizer has insufficient supplies of the newly licensed Comirnaty vaccine actually available, there is “a significant amount” of the Pfizer-BioNTech COVID vaccine — which has been produced under Emergency Use Authorization (EUA) and will continue to be offered under the same EUA status.  The FDA in its convoluted letter of approval for the Pfizer vaccine under the EUA should remain unlicensed but can be used “interchangeably” (page 2, footnote 8) with the newly licensed Comirnaty product [which is currently unavailable].  According to the FDA, the newly licensed Pfizer Comirnaty </w:t>
      </w:r>
      <w:r w:rsidR="002803D0" w:rsidRPr="00EF0651">
        <w:rPr>
          <w:rFonts w:ascii="Bookman Old Style" w:hAnsi="Bookman Old Style"/>
          <w:sz w:val="21"/>
          <w:szCs w:val="21"/>
        </w:rPr>
        <w:t>vaccine,</w:t>
      </w:r>
      <w:r w:rsidRPr="00EF0651">
        <w:rPr>
          <w:rFonts w:ascii="Bookman Old Style" w:hAnsi="Bookman Old Style"/>
          <w:sz w:val="21"/>
          <w:szCs w:val="21"/>
        </w:rPr>
        <w:t xml:space="preserve"> and the existing vaccine, while “legally distinct,” are not any different in terms of their “safety or effectiveness.”  The pertinent quote from footnote 8 that proves two separate shots and not just a “rebranding” of the same shot:</w:t>
      </w:r>
    </w:p>
    <w:p w14:paraId="14D5EAA1" w14:textId="77777777" w:rsidR="00EF0651" w:rsidRPr="00EF0651" w:rsidRDefault="00EF0651" w:rsidP="00EF0651">
      <w:pPr>
        <w:pStyle w:val="NoSpacing"/>
        <w:rPr>
          <w:rFonts w:ascii="Bookman Old Style" w:hAnsi="Bookman Old Style"/>
          <w:sz w:val="21"/>
          <w:szCs w:val="21"/>
        </w:rPr>
      </w:pPr>
    </w:p>
    <w:p w14:paraId="6D96E4DF" w14:textId="77777777" w:rsidR="00EF0651" w:rsidRPr="00EF0651" w:rsidRDefault="00EF0651" w:rsidP="00EF0651">
      <w:pPr>
        <w:pStyle w:val="NoSpacing"/>
        <w:rPr>
          <w:rFonts w:ascii="Bookman Old Style" w:hAnsi="Bookman Old Style"/>
          <w:i/>
          <w:iCs/>
          <w:sz w:val="21"/>
          <w:szCs w:val="21"/>
        </w:rPr>
      </w:pPr>
      <w:r w:rsidRPr="00EF0651">
        <w:rPr>
          <w:rFonts w:ascii="Bookman Old Style" w:hAnsi="Bookman Old Style"/>
          <w:i/>
          <w:iCs/>
          <w:sz w:val="21"/>
          <w:szCs w:val="21"/>
        </w:rPr>
        <w:t>“The licensed vaccine has the same formulation as the EUA-authorized vaccine and the products can be used interchangeably to provide the vaccination series without presenting any safety or effectiveness concerns. The products are legally distinct with certain differences that do not impact safety or effectiveness.”</w:t>
      </w:r>
    </w:p>
    <w:p w14:paraId="50D73CAA" w14:textId="77777777" w:rsidR="00EF0651" w:rsidRPr="00EF0651" w:rsidRDefault="00EF0651" w:rsidP="00EF0651">
      <w:pPr>
        <w:pStyle w:val="NoSpacing"/>
        <w:rPr>
          <w:rFonts w:ascii="Bookman Old Style" w:hAnsi="Bookman Old Style"/>
          <w:sz w:val="21"/>
          <w:szCs w:val="21"/>
        </w:rPr>
      </w:pPr>
    </w:p>
    <w:p w14:paraId="5630DBC4" w14:textId="6C3F371F" w:rsidR="00EF0651" w:rsidRPr="00B726C1" w:rsidRDefault="00EF0651" w:rsidP="00EF0651">
      <w:pPr>
        <w:pStyle w:val="NoSpacing"/>
        <w:rPr>
          <w:rFonts w:ascii="Bookman Old Style" w:hAnsi="Bookman Old Style"/>
          <w:sz w:val="21"/>
          <w:szCs w:val="21"/>
        </w:rPr>
      </w:pPr>
      <w:r w:rsidRPr="00EF0651">
        <w:rPr>
          <w:rFonts w:ascii="Bookman Old Style" w:hAnsi="Bookman Old Style"/>
          <w:sz w:val="21"/>
          <w:szCs w:val="21"/>
        </w:rPr>
        <w:t>There is currently no FDA approved COVID shot available in the United States. Pfizer-BioNTech COVID-19 is still considered experimental under U.S. law and only approved for Emergency Use only and cannot be mandated. There is a legal difference between products approved under authorization of emergency use (EUA)According to FDA 21 U.S. Code § 360bbb–3 “Authorization for medical products for use in emergencies,” medical products (including vaccines) which have been granted EUA compared with those the FDA has fully licensed.  Despite whether these COVID shots are licensed or not, they cannot be mandatory under Title VII.</w:t>
      </w:r>
    </w:p>
    <w:p w14:paraId="0CB32B0F" w14:textId="77777777" w:rsidR="000822EE" w:rsidRPr="00B726C1" w:rsidRDefault="000822EE" w:rsidP="00F22C31">
      <w:pPr>
        <w:pStyle w:val="NoSpacing"/>
        <w:rPr>
          <w:rFonts w:ascii="Bookman Old Style" w:hAnsi="Bookman Old Style"/>
          <w:sz w:val="21"/>
          <w:szCs w:val="21"/>
        </w:rPr>
      </w:pPr>
    </w:p>
    <w:p w14:paraId="460144F0" w14:textId="2A99766E"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The number of adverse events reported to VAERS are “unprecedented” in VAERS history.</w:t>
      </w:r>
    </w:p>
    <w:p w14:paraId="0510768A" w14:textId="725FB8C7" w:rsidR="00234EDD"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 xml:space="preserve">The number of reports surrounding the experimental COVID-19 vaccines has been unprecedented since the surveillance program was created in 1990. Between December 14, 2020, and July 9, 2021, there </w:t>
      </w:r>
      <w:r w:rsidRPr="00B726C1">
        <w:rPr>
          <w:rFonts w:ascii="Bookman Old Style" w:hAnsi="Bookman Old Style"/>
          <w:sz w:val="21"/>
          <w:szCs w:val="21"/>
        </w:rPr>
        <w:lastRenderedPageBreak/>
        <w:t xml:space="preserve">have been 10,991 reported deaths post-COVID-19 vaccination or 70 deaths per day in the U.S. alone. Statements to the fact that only a percentage of actual deaths or adverse reactions are reported to VAERS, possibly one percent (1), </w:t>
      </w:r>
      <w:r w:rsidR="003729B5" w:rsidRPr="00B726C1">
        <w:rPr>
          <w:rFonts w:ascii="Bookman Old Style" w:hAnsi="Bookman Old Style"/>
          <w:sz w:val="21"/>
          <w:szCs w:val="21"/>
        </w:rPr>
        <w:t>making</w:t>
      </w:r>
      <w:r w:rsidRPr="00B726C1">
        <w:rPr>
          <w:rFonts w:ascii="Bookman Old Style" w:hAnsi="Bookman Old Style"/>
          <w:sz w:val="21"/>
          <w:szCs w:val="21"/>
        </w:rPr>
        <w:t xml:space="preserve"> the actual number</w:t>
      </w:r>
      <w:r w:rsidR="00CC7DFD" w:rsidRPr="00B726C1">
        <w:rPr>
          <w:rFonts w:ascii="Bookman Old Style" w:hAnsi="Bookman Old Style"/>
          <w:sz w:val="21"/>
          <w:szCs w:val="21"/>
        </w:rPr>
        <w:t xml:space="preserve"> of deaths</w:t>
      </w:r>
      <w:r w:rsidR="003729B5" w:rsidRPr="00B726C1">
        <w:rPr>
          <w:rFonts w:ascii="Bookman Old Style" w:hAnsi="Bookman Old Style"/>
          <w:sz w:val="21"/>
          <w:szCs w:val="21"/>
        </w:rPr>
        <w:t xml:space="preserve"> in the hundreds of thousands </w:t>
      </w:r>
      <w:r w:rsidR="00CC7DFD" w:rsidRPr="00B726C1">
        <w:rPr>
          <w:rFonts w:ascii="Bookman Old Style" w:hAnsi="Bookman Old Style"/>
          <w:sz w:val="21"/>
          <w:szCs w:val="21"/>
        </w:rPr>
        <w:t xml:space="preserve">and adverse reactions in the </w:t>
      </w:r>
      <w:r w:rsidR="003729B5" w:rsidRPr="00B726C1">
        <w:rPr>
          <w:rFonts w:ascii="Bookman Old Style" w:hAnsi="Bookman Old Style"/>
          <w:sz w:val="21"/>
          <w:szCs w:val="21"/>
        </w:rPr>
        <w:t xml:space="preserve">millions. </w:t>
      </w:r>
      <w:hyperlink r:id="rId7" w:history="1">
        <w:r w:rsidR="00234EDD" w:rsidRPr="00B726C1">
          <w:rPr>
            <w:rStyle w:val="Hyperlink"/>
            <w:rFonts w:ascii="Bookman Old Style" w:hAnsi="Bookman Old Style"/>
            <w:sz w:val="21"/>
            <w:szCs w:val="21"/>
          </w:rPr>
          <w:t>https://www.openvaers.com/</w:t>
        </w:r>
      </w:hyperlink>
    </w:p>
    <w:p w14:paraId="5EEAD93A" w14:textId="77777777" w:rsidR="00496F56" w:rsidRPr="00B726C1" w:rsidRDefault="00496F56" w:rsidP="00496F56">
      <w:pPr>
        <w:pStyle w:val="NoSpacing"/>
        <w:rPr>
          <w:rFonts w:ascii="Bookman Old Style" w:hAnsi="Bookman Old Style"/>
          <w:sz w:val="21"/>
          <w:szCs w:val="21"/>
        </w:rPr>
      </w:pPr>
    </w:p>
    <w:p w14:paraId="7E2A976E" w14:textId="39DD12A2"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 xml:space="preserve">VAERS also saw almost half a million adverse events reported in the same period, 48,385 of which were considered serious injuries. Some of these include 445 cases of GBS, 127,421 cases of anaphylaxis, 5,049 cases of Bell’s palsy and 9,471 blood clotting disorders. Nearly 3,000 women also reported having experienced adverse events, with 1,072 miscarriages or premature births. </w:t>
      </w:r>
      <w:r w:rsidR="00234EDD" w:rsidRPr="00B726C1">
        <w:rPr>
          <w:rFonts w:ascii="Bookman Old Style" w:hAnsi="Bookman Old Style"/>
          <w:sz w:val="21"/>
          <w:szCs w:val="21"/>
        </w:rPr>
        <w:t xml:space="preserve"> </w:t>
      </w:r>
      <w:hyperlink r:id="rId8" w:history="1">
        <w:r w:rsidR="00234EDD" w:rsidRPr="00B726C1">
          <w:rPr>
            <w:rStyle w:val="Hyperlink"/>
            <w:rFonts w:ascii="Bookman Old Style" w:hAnsi="Bookman Old Style"/>
            <w:sz w:val="21"/>
            <w:szCs w:val="21"/>
          </w:rPr>
          <w:t>https://vaers.hhs.gov/</w:t>
        </w:r>
      </w:hyperlink>
    </w:p>
    <w:p w14:paraId="31036846" w14:textId="6AC404F7" w:rsidR="00D14026" w:rsidRPr="00B726C1" w:rsidRDefault="00D14026" w:rsidP="00496F56">
      <w:pPr>
        <w:pStyle w:val="NoSpacing"/>
        <w:rPr>
          <w:rFonts w:ascii="Bookman Old Style" w:hAnsi="Bookman Old Style"/>
          <w:sz w:val="21"/>
          <w:szCs w:val="21"/>
        </w:rPr>
      </w:pPr>
    </w:p>
    <w:p w14:paraId="7CFF7921" w14:textId="044AAB8E" w:rsidR="00D14026" w:rsidRPr="00B726C1" w:rsidRDefault="00D14026" w:rsidP="00496F56">
      <w:pPr>
        <w:pStyle w:val="NoSpacing"/>
        <w:rPr>
          <w:rFonts w:ascii="Bookman Old Style" w:hAnsi="Bookman Old Style"/>
          <w:i/>
          <w:iCs/>
          <w:sz w:val="21"/>
          <w:szCs w:val="21"/>
        </w:rPr>
      </w:pPr>
      <w:r w:rsidRPr="00B726C1">
        <w:rPr>
          <w:rFonts w:ascii="Bookman Old Style" w:hAnsi="Bookman Old Style"/>
          <w:sz w:val="21"/>
          <w:szCs w:val="21"/>
        </w:rPr>
        <w:t>New England Journal of Medicine reveals that when pregnant women are given covid vaccinations during their first or second trimesters, they suffer an 82% spontaneous abortion rate, killing 4 out of 5 unborn babies. (</w:t>
      </w:r>
      <w:hyperlink r:id="rId9" w:history="1">
        <w:r w:rsidR="005535EB" w:rsidRPr="00B726C1">
          <w:rPr>
            <w:rStyle w:val="Hyperlink"/>
            <w:rFonts w:ascii="Bookman Old Style" w:hAnsi="Bookman Old Style"/>
            <w:i/>
            <w:iCs/>
            <w:sz w:val="21"/>
            <w:szCs w:val="21"/>
          </w:rPr>
          <w:t>https://pubmed.ncbi.nlm.nih.gov/33882218</w:t>
        </w:r>
      </w:hyperlink>
      <w:r w:rsidRPr="00B726C1">
        <w:rPr>
          <w:rFonts w:ascii="Bookman Old Style" w:hAnsi="Bookman Old Style"/>
          <w:i/>
          <w:iCs/>
          <w:sz w:val="21"/>
          <w:szCs w:val="21"/>
        </w:rPr>
        <w:t>)</w:t>
      </w:r>
    </w:p>
    <w:p w14:paraId="22A294CE" w14:textId="089F6119" w:rsidR="005535EB" w:rsidRPr="00B726C1" w:rsidRDefault="005535EB" w:rsidP="00496F56">
      <w:pPr>
        <w:pStyle w:val="NoSpacing"/>
        <w:rPr>
          <w:rFonts w:ascii="Bookman Old Style" w:hAnsi="Bookman Old Style"/>
          <w:i/>
          <w:iCs/>
          <w:sz w:val="21"/>
          <w:szCs w:val="21"/>
        </w:rPr>
      </w:pPr>
    </w:p>
    <w:p w14:paraId="655CA8F6" w14:textId="7AC515A8" w:rsidR="005535EB" w:rsidRPr="00B726C1" w:rsidRDefault="005535EB" w:rsidP="00496F56">
      <w:pPr>
        <w:pStyle w:val="NoSpacing"/>
        <w:rPr>
          <w:rFonts w:ascii="Bookman Old Style" w:hAnsi="Bookman Old Style"/>
          <w:i/>
          <w:iCs/>
          <w:sz w:val="21"/>
          <w:szCs w:val="21"/>
        </w:rPr>
      </w:pPr>
      <w:r w:rsidRPr="00B726C1">
        <w:rPr>
          <w:rFonts w:ascii="Bookman Old Style" w:hAnsi="Bookman Old Style"/>
          <w:sz w:val="21"/>
          <w:szCs w:val="21"/>
        </w:rPr>
        <w:t>Public Health England just released a new report showing that at least 62 percent of all deaths associated with the Wuhan coronavirus (Covid-19) are occurring in people who were already “vaccinated.”</w:t>
      </w:r>
      <w:r w:rsidRPr="00B726C1">
        <w:rPr>
          <w:rFonts w:ascii="Bookman Old Style" w:hAnsi="Bookman Old Style"/>
          <w:i/>
          <w:iCs/>
          <w:sz w:val="21"/>
          <w:szCs w:val="21"/>
        </w:rPr>
        <w:t xml:space="preserve"> (</w:t>
      </w:r>
      <w:hyperlink r:id="rId10" w:history="1">
        <w:r w:rsidRPr="00B726C1">
          <w:rPr>
            <w:rStyle w:val="Hyperlink"/>
            <w:rFonts w:ascii="Bookman Old Style" w:hAnsi="Bookman Old Style"/>
            <w:i/>
            <w:iCs/>
            <w:sz w:val="21"/>
            <w:szCs w:val="21"/>
          </w:rPr>
          <w:t>https://assets.publishing.service.gov.uk/government/uploads/system/uploads/attachment_data/file/1001354/Variants_of_Concern_VOC_Technical_Briefing_17.pdf</w:t>
        </w:r>
      </w:hyperlink>
      <w:r w:rsidRPr="00B726C1">
        <w:rPr>
          <w:rFonts w:ascii="Bookman Old Style" w:hAnsi="Bookman Old Style"/>
          <w:i/>
          <w:iCs/>
          <w:sz w:val="21"/>
          <w:szCs w:val="21"/>
        </w:rPr>
        <w:t>)</w:t>
      </w:r>
    </w:p>
    <w:p w14:paraId="7F8D9827" w14:textId="77777777" w:rsidR="00282E73" w:rsidRPr="00B726C1" w:rsidRDefault="00282E73" w:rsidP="00F22C31">
      <w:pPr>
        <w:pStyle w:val="NoSpacing"/>
        <w:rPr>
          <w:rFonts w:ascii="Bookman Old Style" w:hAnsi="Bookman Old Style"/>
          <w:sz w:val="21"/>
          <w:szCs w:val="21"/>
        </w:rPr>
      </w:pPr>
    </w:p>
    <w:p w14:paraId="2410D210" w14:textId="451F4FDA" w:rsidR="00035DF2" w:rsidRPr="00B726C1" w:rsidRDefault="00035DF2" w:rsidP="00F22C31">
      <w:pPr>
        <w:pStyle w:val="NoSpacing"/>
        <w:rPr>
          <w:rFonts w:ascii="Bookman Old Style" w:hAnsi="Bookman Old Style"/>
          <w:sz w:val="21"/>
          <w:szCs w:val="21"/>
        </w:rPr>
      </w:pPr>
      <w:r w:rsidRPr="00B726C1">
        <w:rPr>
          <w:rFonts w:ascii="Bookman Old Style" w:hAnsi="Bookman Old Style"/>
          <w:sz w:val="21"/>
          <w:szCs w:val="21"/>
        </w:rPr>
        <w:t>The right to avoid the imposition of human experimentation is fundamental, rooted in the Nuremberg Code of 1947, has been ratified by the 1964 Declaration of Helsinki, and further codified in the United States Code of Federal Regulations. In addition to the United States regarding itself as bound by these provisions, these principles were adopted by the FDA in its regulations requiring the informed consent of human subjects for medical research. It is unlawful to conduct medical research, even in the case of an emergency, unless steps are taken to secure informed consent of all participants.</w:t>
      </w:r>
    </w:p>
    <w:p w14:paraId="339E38E9" w14:textId="77777777" w:rsidR="008601F9" w:rsidRPr="00B726C1" w:rsidRDefault="008601F9" w:rsidP="00F22C31">
      <w:pPr>
        <w:pStyle w:val="NoSpacing"/>
        <w:rPr>
          <w:rFonts w:ascii="Bookman Old Style" w:hAnsi="Bookman Old Style"/>
          <w:sz w:val="21"/>
          <w:szCs w:val="21"/>
        </w:rPr>
      </w:pPr>
    </w:p>
    <w:p w14:paraId="6B835055" w14:textId="77777777" w:rsidR="00496F56" w:rsidRPr="00B726C1" w:rsidRDefault="00496F56" w:rsidP="00F22C31">
      <w:pPr>
        <w:pStyle w:val="NoSpacing"/>
        <w:rPr>
          <w:rFonts w:ascii="Bookman Old Style" w:hAnsi="Bookman Old Style"/>
          <w:sz w:val="21"/>
          <w:szCs w:val="21"/>
        </w:rPr>
      </w:pPr>
    </w:p>
    <w:p w14:paraId="3689099D" w14:textId="7B0C7F2D" w:rsidR="00496F56" w:rsidRPr="00B726C1" w:rsidRDefault="00496F56" w:rsidP="00496F56">
      <w:pPr>
        <w:pStyle w:val="NoSpacing"/>
        <w:jc w:val="center"/>
        <w:rPr>
          <w:rFonts w:ascii="Bookman Old Style" w:hAnsi="Bookman Old Style"/>
          <w:b/>
          <w:bCs/>
          <w:sz w:val="21"/>
          <w:szCs w:val="21"/>
          <w:u w:val="single"/>
        </w:rPr>
      </w:pPr>
      <w:r w:rsidRPr="00B726C1">
        <w:rPr>
          <w:rFonts w:ascii="Bookman Old Style" w:hAnsi="Bookman Old Style"/>
          <w:b/>
          <w:bCs/>
          <w:sz w:val="21"/>
          <w:szCs w:val="21"/>
          <w:u w:val="single"/>
        </w:rPr>
        <w:t>The Nuremb</w:t>
      </w:r>
      <w:r w:rsidR="00825B4F">
        <w:rPr>
          <w:rFonts w:ascii="Bookman Old Style" w:hAnsi="Bookman Old Style"/>
          <w:b/>
          <w:bCs/>
          <w:sz w:val="21"/>
          <w:szCs w:val="21"/>
          <w:u w:val="single"/>
        </w:rPr>
        <w:t>er</w:t>
      </w:r>
      <w:r w:rsidRPr="00B726C1">
        <w:rPr>
          <w:rFonts w:ascii="Bookman Old Style" w:hAnsi="Bookman Old Style"/>
          <w:b/>
          <w:bCs/>
          <w:sz w:val="21"/>
          <w:szCs w:val="21"/>
          <w:u w:val="single"/>
        </w:rPr>
        <w:t>g Code 1947</w:t>
      </w:r>
    </w:p>
    <w:p w14:paraId="42429444" w14:textId="77777777" w:rsidR="00496F56" w:rsidRPr="00B726C1" w:rsidRDefault="00496F56" w:rsidP="00496F56">
      <w:pPr>
        <w:pStyle w:val="NoSpacing"/>
        <w:rPr>
          <w:rFonts w:ascii="Bookman Old Style" w:hAnsi="Bookman Old Style"/>
          <w:sz w:val="21"/>
          <w:szCs w:val="21"/>
        </w:rPr>
      </w:pPr>
    </w:p>
    <w:p w14:paraId="0F3ED271"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1.</w:t>
      </w:r>
      <w:r w:rsidRPr="00B726C1">
        <w:rPr>
          <w:rFonts w:ascii="Bookman Old Style" w:hAnsi="Bookman Old Style"/>
          <w:sz w:val="21"/>
          <w:szCs w:val="21"/>
        </w:rPr>
        <w:tab/>
        <w:t>The voluntary consent of the human subject is absolutely essential.</w:t>
      </w:r>
    </w:p>
    <w:p w14:paraId="781BF571"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This means that the person involved should have legal capacity to give consent; should be so situated as to be able to exercise free power of choice, without the intervention of any element of force, fraud, deceit, duress, over-reaching, or other ulterior form of constraint or coercion; and should have sufficient knowledge and comprehension of the elements of the subject matter involved, as to enable him to make an understanding and enlightened decision. This latter element requires that, before the acceptance of an affirmative decision by the experimental subject, there should be made known to him the nature, duration, and purpose of the experiment; the method and means by which it is to be conducted; all inconveniences and hazards reasonably to be expected; and the effects upon his health or person, which may possibly come from his participation in the experiment.</w:t>
      </w:r>
    </w:p>
    <w:p w14:paraId="63A3D953" w14:textId="1482A3AC"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 xml:space="preserve">The duty and responsibility for ascertaining the quality of the consent rests upon each individual who initiates, </w:t>
      </w:r>
      <w:r w:rsidR="004A457E" w:rsidRPr="00B726C1">
        <w:rPr>
          <w:rFonts w:ascii="Bookman Old Style" w:hAnsi="Bookman Old Style"/>
          <w:sz w:val="21"/>
          <w:szCs w:val="21"/>
        </w:rPr>
        <w:t>directs,</w:t>
      </w:r>
      <w:r w:rsidRPr="00B726C1">
        <w:rPr>
          <w:rFonts w:ascii="Bookman Old Style" w:hAnsi="Bookman Old Style"/>
          <w:sz w:val="21"/>
          <w:szCs w:val="21"/>
        </w:rPr>
        <w:t xml:space="preserve"> or engages in the experiment. It is a personal duty and responsibility which may not be delegated to another with impunity.</w:t>
      </w:r>
    </w:p>
    <w:p w14:paraId="1FD526F0"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2.</w:t>
      </w:r>
      <w:r w:rsidRPr="00B726C1">
        <w:rPr>
          <w:rFonts w:ascii="Bookman Old Style" w:hAnsi="Bookman Old Style"/>
          <w:sz w:val="21"/>
          <w:szCs w:val="21"/>
        </w:rPr>
        <w:tab/>
        <w:t>The experiment should be such as to yield fruitful results for the good of society, unprocurable by other methods or means of study, and not random and unnecessary in nature.</w:t>
      </w:r>
    </w:p>
    <w:p w14:paraId="4F437A3C"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3.</w:t>
      </w:r>
      <w:r w:rsidRPr="00B726C1">
        <w:rPr>
          <w:rFonts w:ascii="Bookman Old Style" w:hAnsi="Bookman Old Style"/>
          <w:sz w:val="21"/>
          <w:szCs w:val="21"/>
        </w:rPr>
        <w:tab/>
        <w:t>The experiment should be so designed and based on the results of animal experimentation and a knowledge of the natural history of the disease or other problem under study, that the anticipated results will justify the performance of the experiment.</w:t>
      </w:r>
    </w:p>
    <w:p w14:paraId="6AB540B6"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4.</w:t>
      </w:r>
      <w:r w:rsidRPr="00B726C1">
        <w:rPr>
          <w:rFonts w:ascii="Bookman Old Style" w:hAnsi="Bookman Old Style"/>
          <w:sz w:val="21"/>
          <w:szCs w:val="21"/>
        </w:rPr>
        <w:tab/>
        <w:t>The experiment should be so conducted as to avoid all unnecessary physical and mental suffering and injury.</w:t>
      </w:r>
    </w:p>
    <w:p w14:paraId="46807C0E"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5.</w:t>
      </w:r>
      <w:r w:rsidRPr="00B726C1">
        <w:rPr>
          <w:rFonts w:ascii="Bookman Old Style" w:hAnsi="Bookman Old Style"/>
          <w:sz w:val="21"/>
          <w:szCs w:val="21"/>
        </w:rPr>
        <w:tab/>
        <w:t>No experiment should be conducted, where there is an a priori reason to believe that death or disabling injury will occur; except, perhaps, in those experiments where the</w:t>
      </w:r>
    </w:p>
    <w:p w14:paraId="4A23FB2E"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experimental physicians also serve as subjects.</w:t>
      </w:r>
    </w:p>
    <w:p w14:paraId="6167E23C"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6.</w:t>
      </w:r>
      <w:r w:rsidRPr="00B726C1">
        <w:rPr>
          <w:rFonts w:ascii="Bookman Old Style" w:hAnsi="Bookman Old Style"/>
          <w:sz w:val="21"/>
          <w:szCs w:val="21"/>
        </w:rPr>
        <w:tab/>
        <w:t>The degree of risk to be taken should never exceed that determined by the humanitarian importance of the problem to be solved by the experiment.</w:t>
      </w:r>
    </w:p>
    <w:p w14:paraId="695EFF6C"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7.</w:t>
      </w:r>
      <w:r w:rsidRPr="00B726C1">
        <w:rPr>
          <w:rFonts w:ascii="Bookman Old Style" w:hAnsi="Bookman Old Style"/>
          <w:sz w:val="21"/>
          <w:szCs w:val="21"/>
        </w:rPr>
        <w:tab/>
        <w:t>Proper preparations should be made and adequate facilities provided to protect the experimental subject against even remote possibilities of injury, disability, or death.</w:t>
      </w:r>
    </w:p>
    <w:p w14:paraId="7C79B416"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8.</w:t>
      </w:r>
      <w:r w:rsidRPr="00B726C1">
        <w:rPr>
          <w:rFonts w:ascii="Bookman Old Style" w:hAnsi="Bookman Old Style"/>
          <w:sz w:val="21"/>
          <w:szCs w:val="21"/>
        </w:rPr>
        <w:tab/>
        <w:t>The experiment should be conducted only by scientifically qualified persons. The highest degree of skill and care should be required through all stages of the experiment of those who conduct or engage in the experiment.</w:t>
      </w:r>
    </w:p>
    <w:p w14:paraId="63FEB8BC"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9.</w:t>
      </w:r>
      <w:r w:rsidRPr="00B726C1">
        <w:rPr>
          <w:rFonts w:ascii="Bookman Old Style" w:hAnsi="Bookman Old Style"/>
          <w:sz w:val="21"/>
          <w:szCs w:val="21"/>
        </w:rPr>
        <w:tab/>
        <w:t>During the course of the experiment, the human subject should be at liberty to bring the experiment to an end, if he has reached the physical or mental state, where continuation of the experiment seemed to him to be impossible.</w:t>
      </w:r>
    </w:p>
    <w:p w14:paraId="3E01F12B" w14:textId="77777777" w:rsidR="00496F56"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10.</w:t>
      </w:r>
      <w:r w:rsidRPr="00B726C1">
        <w:rPr>
          <w:rFonts w:ascii="Bookman Old Style" w:hAnsi="Bookman Old Style"/>
          <w:sz w:val="21"/>
          <w:szCs w:val="21"/>
        </w:rPr>
        <w:tab/>
        <w:t>During the course of the experiment, the scientist in charge must be prepared to terminate the experiment at any stage, if he has probable cause to believe, in the exercise of the good faith, superior skill and careful judgement required of him, that a continuation of the experiment is likely to result in injury, disability, or death to the experimental subject.</w:t>
      </w:r>
    </w:p>
    <w:p w14:paraId="4FADDA84" w14:textId="36A84D4F" w:rsidR="000F097D" w:rsidRPr="00B726C1" w:rsidRDefault="00496F56" w:rsidP="00496F56">
      <w:pPr>
        <w:pStyle w:val="NoSpacing"/>
        <w:rPr>
          <w:rFonts w:ascii="Bookman Old Style" w:hAnsi="Bookman Old Style"/>
          <w:sz w:val="21"/>
          <w:szCs w:val="21"/>
        </w:rPr>
      </w:pPr>
      <w:r w:rsidRPr="00B726C1">
        <w:rPr>
          <w:rFonts w:ascii="Bookman Old Style" w:hAnsi="Bookman Old Style"/>
          <w:sz w:val="21"/>
          <w:szCs w:val="21"/>
        </w:rPr>
        <w:t>["Trials of War Criminals before the Nuremberg Military Tribunals under Control Council Law No. 10", Vol. 2, pp. 181-182. Washington, D.C.: U.S. Government Printing Office, 1949.]</w:t>
      </w:r>
    </w:p>
    <w:p w14:paraId="5A177BFF" w14:textId="77777777" w:rsidR="0065590C" w:rsidRPr="00B726C1" w:rsidRDefault="0065590C" w:rsidP="00496F56">
      <w:pPr>
        <w:pStyle w:val="NoSpacing"/>
        <w:rPr>
          <w:rFonts w:ascii="Bookman Old Style" w:hAnsi="Bookman Old Style"/>
          <w:sz w:val="21"/>
          <w:szCs w:val="21"/>
        </w:rPr>
      </w:pPr>
    </w:p>
    <w:p w14:paraId="3BB9A646" w14:textId="77777777" w:rsidR="000822EE" w:rsidRDefault="000F097D" w:rsidP="00F22C31">
      <w:pPr>
        <w:pStyle w:val="NoSpacing"/>
        <w:rPr>
          <w:rFonts w:ascii="Bookman Old Style" w:hAnsi="Bookman Old Style"/>
          <w:sz w:val="21"/>
          <w:szCs w:val="21"/>
        </w:rPr>
      </w:pPr>
      <w:r w:rsidRPr="00B726C1">
        <w:rPr>
          <w:rFonts w:ascii="Bookman Old Style" w:hAnsi="Bookman Old Style"/>
          <w:sz w:val="21"/>
          <w:szCs w:val="21"/>
        </w:rPr>
        <w:t xml:space="preserve">The “mandating” of this EUA </w:t>
      </w:r>
      <w:r w:rsidR="00B0450F" w:rsidRPr="00B726C1">
        <w:rPr>
          <w:rFonts w:ascii="Bookman Old Style" w:hAnsi="Bookman Old Style"/>
          <w:sz w:val="21"/>
          <w:szCs w:val="21"/>
        </w:rPr>
        <w:t xml:space="preserve">covid vaccine </w:t>
      </w:r>
      <w:r w:rsidR="00A62A26" w:rsidRPr="00B726C1">
        <w:rPr>
          <w:rFonts w:ascii="Bookman Old Style" w:hAnsi="Bookman Old Style"/>
          <w:sz w:val="21"/>
          <w:szCs w:val="21"/>
        </w:rPr>
        <w:t>which has</w:t>
      </w:r>
      <w:r w:rsidR="00B0450F" w:rsidRPr="00B726C1">
        <w:rPr>
          <w:rFonts w:ascii="Bookman Old Style" w:hAnsi="Bookman Old Style"/>
          <w:sz w:val="21"/>
          <w:szCs w:val="21"/>
        </w:rPr>
        <w:t xml:space="preserve"> not </w:t>
      </w:r>
      <w:r w:rsidR="00A62A26" w:rsidRPr="00B726C1">
        <w:rPr>
          <w:rFonts w:ascii="Bookman Old Style" w:hAnsi="Bookman Old Style"/>
          <w:sz w:val="21"/>
          <w:szCs w:val="21"/>
        </w:rPr>
        <w:t xml:space="preserve">been </w:t>
      </w:r>
      <w:r w:rsidR="00B0450F" w:rsidRPr="00B726C1">
        <w:rPr>
          <w:rFonts w:ascii="Bookman Old Style" w:hAnsi="Bookman Old Style"/>
          <w:sz w:val="21"/>
          <w:szCs w:val="21"/>
        </w:rPr>
        <w:t xml:space="preserve">shown to be </w:t>
      </w:r>
      <w:r w:rsidR="00BD7F60">
        <w:rPr>
          <w:rFonts w:ascii="Bookman Old Style" w:hAnsi="Bookman Old Style"/>
          <w:sz w:val="21"/>
          <w:szCs w:val="21"/>
        </w:rPr>
        <w:t>e</w:t>
      </w:r>
      <w:r w:rsidR="00B0450F" w:rsidRPr="00B726C1">
        <w:rPr>
          <w:rFonts w:ascii="Bookman Old Style" w:hAnsi="Bookman Old Style"/>
          <w:sz w:val="21"/>
          <w:szCs w:val="21"/>
        </w:rPr>
        <w:t>ffect</w:t>
      </w:r>
      <w:r w:rsidR="00A62A26" w:rsidRPr="00B726C1">
        <w:rPr>
          <w:rFonts w:ascii="Bookman Old Style" w:hAnsi="Bookman Old Style"/>
          <w:sz w:val="21"/>
          <w:szCs w:val="21"/>
        </w:rPr>
        <w:t xml:space="preserve">ive </w:t>
      </w:r>
      <w:r w:rsidR="00BD7F60" w:rsidRPr="00BD7F60">
        <w:rPr>
          <w:rFonts w:ascii="Bookman Old Style" w:hAnsi="Bookman Old Style"/>
          <w:sz w:val="21"/>
          <w:szCs w:val="21"/>
        </w:rPr>
        <w:t>whatsoever in treating the covid virus</w:t>
      </w:r>
      <w:r w:rsidR="00BD7F60">
        <w:rPr>
          <w:rFonts w:ascii="Bookman Old Style" w:hAnsi="Bookman Old Style"/>
          <w:sz w:val="21"/>
          <w:szCs w:val="21"/>
        </w:rPr>
        <w:t xml:space="preserve"> but</w:t>
      </w:r>
      <w:r w:rsidR="00BD7F60" w:rsidRPr="00BD7F60">
        <w:rPr>
          <w:rFonts w:ascii="Bookman Old Style" w:hAnsi="Bookman Old Style"/>
          <w:sz w:val="21"/>
          <w:szCs w:val="21"/>
        </w:rPr>
        <w:t xml:space="preserve"> has actually caused more harm. This mandate is requiring use of experimental gene therapy.</w:t>
      </w:r>
      <w:r w:rsidR="00BD7F60">
        <w:rPr>
          <w:rFonts w:ascii="Bookman Old Style" w:hAnsi="Bookman Old Style"/>
          <w:sz w:val="21"/>
          <w:szCs w:val="21"/>
        </w:rPr>
        <w:t xml:space="preserve">  </w:t>
      </w:r>
      <w:r w:rsidR="00A62A26" w:rsidRPr="00B726C1">
        <w:rPr>
          <w:rFonts w:ascii="Bookman Old Style" w:hAnsi="Bookman Old Style"/>
          <w:sz w:val="21"/>
          <w:szCs w:val="21"/>
        </w:rPr>
        <w:t>This is misleading for any employee</w:t>
      </w:r>
      <w:r w:rsidR="000822EE">
        <w:rPr>
          <w:rFonts w:ascii="Bookman Old Style" w:hAnsi="Bookman Old Style"/>
          <w:sz w:val="21"/>
          <w:szCs w:val="21"/>
        </w:rPr>
        <w:t xml:space="preserve"> or resident of the state of Arizona</w:t>
      </w:r>
      <w:r w:rsidR="00A62A26" w:rsidRPr="00B726C1">
        <w:rPr>
          <w:rFonts w:ascii="Bookman Old Style" w:hAnsi="Bookman Old Style"/>
          <w:sz w:val="21"/>
          <w:szCs w:val="21"/>
        </w:rPr>
        <w:t xml:space="preserve"> being forced to take a “shot” as a requirement for employment.</w:t>
      </w:r>
      <w:r w:rsidR="009E113D" w:rsidRPr="00B726C1">
        <w:rPr>
          <w:rFonts w:ascii="Bookman Old Style" w:hAnsi="Bookman Old Style"/>
          <w:sz w:val="21"/>
          <w:szCs w:val="21"/>
        </w:rPr>
        <w:t xml:space="preserve"> </w:t>
      </w:r>
    </w:p>
    <w:p w14:paraId="563D3684" w14:textId="2BC83C2F" w:rsidR="00AF5C1B" w:rsidRPr="00B726C1" w:rsidRDefault="009E113D" w:rsidP="00F22C31">
      <w:pPr>
        <w:pStyle w:val="NoSpacing"/>
        <w:rPr>
          <w:rFonts w:ascii="Bookman Old Style" w:hAnsi="Bookman Old Style"/>
          <w:sz w:val="21"/>
          <w:szCs w:val="21"/>
        </w:rPr>
      </w:pPr>
      <w:r w:rsidRPr="00B726C1">
        <w:rPr>
          <w:rFonts w:ascii="Bookman Old Style" w:hAnsi="Bookman Old Style"/>
          <w:sz w:val="21"/>
          <w:szCs w:val="21"/>
        </w:rPr>
        <w:t>This is considered a “</w:t>
      </w:r>
      <w:r w:rsidRPr="00B726C1">
        <w:rPr>
          <w:rFonts w:ascii="Bookman Old Style" w:hAnsi="Bookman Old Style"/>
          <w:b/>
          <w:bCs/>
          <w:i/>
          <w:iCs/>
          <w:sz w:val="21"/>
          <w:szCs w:val="21"/>
        </w:rPr>
        <w:t>deceptive trade practice</w:t>
      </w:r>
      <w:r w:rsidRPr="00B726C1">
        <w:rPr>
          <w:rFonts w:ascii="Bookman Old Style" w:hAnsi="Bookman Old Style"/>
          <w:sz w:val="21"/>
          <w:szCs w:val="21"/>
        </w:rPr>
        <w:t xml:space="preserve">” </w:t>
      </w:r>
      <w:r w:rsidR="0047002B" w:rsidRPr="00B726C1">
        <w:rPr>
          <w:rFonts w:ascii="Bookman Old Style" w:hAnsi="Bookman Old Style"/>
          <w:sz w:val="21"/>
          <w:szCs w:val="21"/>
        </w:rPr>
        <w:t>both in Arizona and the United States.</w:t>
      </w:r>
    </w:p>
    <w:p w14:paraId="40E4C763" w14:textId="598BC3F0" w:rsidR="008E09D7" w:rsidRPr="00B726C1" w:rsidRDefault="0046191C" w:rsidP="00F22C31">
      <w:pPr>
        <w:pStyle w:val="NoSpacing"/>
        <w:rPr>
          <w:rFonts w:ascii="Bookman Old Style" w:hAnsi="Bookman Old Style"/>
          <w:i/>
          <w:iCs/>
          <w:sz w:val="21"/>
          <w:szCs w:val="21"/>
        </w:rPr>
      </w:pPr>
      <w:r w:rsidRPr="00B726C1">
        <w:rPr>
          <w:rFonts w:ascii="Bookman Old Style" w:hAnsi="Bookman Old Style"/>
          <w:i/>
          <w:iCs/>
          <w:sz w:val="21"/>
          <w:szCs w:val="21"/>
          <w:highlight w:val="lightGray"/>
        </w:rPr>
        <w:lastRenderedPageBreak/>
        <w:t>“</w:t>
      </w:r>
      <w:r w:rsidR="000F097D" w:rsidRPr="00B726C1">
        <w:rPr>
          <w:rFonts w:ascii="Bookman Old Style" w:hAnsi="Bookman Old Style"/>
          <w:i/>
          <w:iCs/>
          <w:sz w:val="21"/>
          <w:szCs w:val="21"/>
          <w:highlight w:val="lightGray"/>
        </w:rPr>
        <w:t>Deceptive trade practice refers to an activity in which an individual or business engages to mislead the public into purchasing a product or service.</w:t>
      </w:r>
      <w:r w:rsidRPr="00B726C1">
        <w:rPr>
          <w:rFonts w:ascii="Bookman Old Style" w:hAnsi="Bookman Old Style"/>
          <w:i/>
          <w:iCs/>
          <w:sz w:val="21"/>
          <w:szCs w:val="21"/>
          <w:highlight w:val="lightGray"/>
        </w:rPr>
        <w:t>”</w:t>
      </w:r>
      <w:r w:rsidR="000F097D" w:rsidRPr="00B726C1">
        <w:rPr>
          <w:rFonts w:ascii="Bookman Old Style" w:hAnsi="Bookman Old Style"/>
          <w:i/>
          <w:iCs/>
          <w:sz w:val="21"/>
          <w:szCs w:val="21"/>
        </w:rPr>
        <w:t xml:space="preserve"> </w:t>
      </w:r>
    </w:p>
    <w:p w14:paraId="61E8BC2E" w14:textId="77777777" w:rsidR="00231FED" w:rsidRPr="00B726C1" w:rsidRDefault="00231FED" w:rsidP="00F22C31">
      <w:pPr>
        <w:pStyle w:val="NoSpacing"/>
        <w:rPr>
          <w:rFonts w:ascii="Bookman Old Style" w:hAnsi="Bookman Old Style"/>
          <w:i/>
          <w:iCs/>
          <w:sz w:val="21"/>
          <w:szCs w:val="21"/>
        </w:rPr>
      </w:pPr>
    </w:p>
    <w:p w14:paraId="240E2F67" w14:textId="4E429BAC" w:rsidR="008E09D7" w:rsidRPr="00B726C1" w:rsidRDefault="000F097D" w:rsidP="00F22C31">
      <w:pPr>
        <w:pStyle w:val="NoSpacing"/>
        <w:rPr>
          <w:rFonts w:ascii="Bookman Old Style" w:hAnsi="Bookman Old Style"/>
          <w:sz w:val="21"/>
          <w:szCs w:val="21"/>
        </w:rPr>
      </w:pPr>
      <w:r w:rsidRPr="00B726C1">
        <w:rPr>
          <w:rFonts w:ascii="Bookman Old Style" w:hAnsi="Bookman Old Style"/>
          <w:sz w:val="21"/>
          <w:szCs w:val="21"/>
        </w:rPr>
        <w:t xml:space="preserve">This falls not only under </w:t>
      </w:r>
      <w:r w:rsidRPr="00B726C1">
        <w:rPr>
          <w:rFonts w:ascii="Bookman Old Style" w:hAnsi="Bookman Old Style"/>
          <w:sz w:val="21"/>
          <w:szCs w:val="21"/>
          <w:u w:val="single"/>
        </w:rPr>
        <w:t>15 U.S. Code § 57a</w:t>
      </w:r>
      <w:r w:rsidRPr="00B726C1">
        <w:rPr>
          <w:rFonts w:ascii="Bookman Old Style" w:hAnsi="Bookman Old Style"/>
          <w:sz w:val="21"/>
          <w:szCs w:val="21"/>
        </w:rPr>
        <w:t xml:space="preserve"> - Unfair or deceptive acts or practices rulemaking proceedings, but also under Arizona law.</w:t>
      </w:r>
      <w:r w:rsidR="00231FED" w:rsidRPr="00B726C1">
        <w:rPr>
          <w:rFonts w:ascii="Bookman Old Style" w:hAnsi="Bookman Old Style"/>
          <w:sz w:val="21"/>
          <w:szCs w:val="21"/>
        </w:rPr>
        <w:t xml:space="preserve">  </w:t>
      </w:r>
      <w:r w:rsidR="008E09D7" w:rsidRPr="00B726C1">
        <w:rPr>
          <w:rFonts w:ascii="Bookman Old Style" w:hAnsi="Bookman Old Style"/>
          <w:sz w:val="21"/>
          <w:szCs w:val="21"/>
        </w:rPr>
        <w:t>Arizona Deceptive Trade Practices Laws are stated in Title 44 of Arizona Revised Statutes.</w:t>
      </w:r>
    </w:p>
    <w:p w14:paraId="6C5AF551" w14:textId="77777777" w:rsidR="00231FED" w:rsidRPr="00B726C1" w:rsidRDefault="00231FED" w:rsidP="00F22C31">
      <w:pPr>
        <w:pStyle w:val="NoSpacing"/>
        <w:rPr>
          <w:rFonts w:ascii="Bookman Old Style" w:hAnsi="Bookman Old Style"/>
          <w:sz w:val="21"/>
          <w:szCs w:val="21"/>
          <w:u w:val="single"/>
        </w:rPr>
      </w:pPr>
    </w:p>
    <w:p w14:paraId="2450E2BA" w14:textId="4F5BCF36" w:rsidR="00231FED" w:rsidRPr="00B726C1" w:rsidRDefault="008E09D7" w:rsidP="00F22C31">
      <w:pPr>
        <w:pStyle w:val="NoSpacing"/>
        <w:rPr>
          <w:rFonts w:ascii="Bookman Old Style" w:hAnsi="Bookman Old Style"/>
          <w:sz w:val="21"/>
          <w:szCs w:val="21"/>
        </w:rPr>
      </w:pPr>
      <w:r w:rsidRPr="00B726C1">
        <w:rPr>
          <w:rFonts w:ascii="Bookman Old Style" w:hAnsi="Bookman Old Style"/>
          <w:sz w:val="21"/>
          <w:szCs w:val="21"/>
          <w:u w:val="single"/>
        </w:rPr>
        <w:t>A.R.S. § 44-1522,</w:t>
      </w:r>
      <w:r w:rsidRPr="00B726C1">
        <w:rPr>
          <w:rFonts w:ascii="Bookman Old Style" w:hAnsi="Bookman Old Style"/>
          <w:sz w:val="21"/>
          <w:szCs w:val="21"/>
        </w:rPr>
        <w:t xml:space="preserve"> false advertising is an unlawful practice, and according to § 13-2203 false advertising is also a class 1 misdemeanor.</w:t>
      </w:r>
      <w:r w:rsidR="00231FED" w:rsidRPr="00B726C1">
        <w:rPr>
          <w:rFonts w:ascii="Bookman Old Style" w:hAnsi="Bookman Old Style"/>
          <w:sz w:val="21"/>
          <w:szCs w:val="21"/>
        </w:rPr>
        <w:t xml:space="preserve"> </w:t>
      </w:r>
    </w:p>
    <w:p w14:paraId="70CEFFC1" w14:textId="478A6BA8" w:rsidR="008E09D7" w:rsidRPr="00B726C1" w:rsidRDefault="008E09D7" w:rsidP="00F22C31">
      <w:pPr>
        <w:pStyle w:val="NoSpacing"/>
        <w:rPr>
          <w:rFonts w:ascii="Bookman Old Style" w:hAnsi="Bookman Old Style"/>
          <w:sz w:val="21"/>
          <w:szCs w:val="21"/>
        </w:rPr>
      </w:pPr>
      <w:r w:rsidRPr="00B726C1">
        <w:rPr>
          <w:rFonts w:ascii="Bookman Old Style" w:hAnsi="Bookman Old Style"/>
          <w:sz w:val="21"/>
          <w:szCs w:val="21"/>
          <w:u w:val="single"/>
        </w:rPr>
        <w:t>A.R.S. § 44-1522</w:t>
      </w:r>
      <w:r w:rsidRPr="00B726C1">
        <w:rPr>
          <w:rFonts w:ascii="Bookman Old Style" w:hAnsi="Bookman Old Style"/>
          <w:sz w:val="21"/>
          <w:szCs w:val="21"/>
        </w:rPr>
        <w:t xml:space="preserve"> reads:</w:t>
      </w:r>
    </w:p>
    <w:p w14:paraId="5036752A" w14:textId="77777777" w:rsidR="008E09D7" w:rsidRPr="00B726C1" w:rsidRDefault="008E09D7" w:rsidP="00F22C31">
      <w:pPr>
        <w:pStyle w:val="NoSpacing"/>
        <w:rPr>
          <w:rFonts w:ascii="Bookman Old Style" w:hAnsi="Bookman Old Style"/>
          <w:sz w:val="21"/>
          <w:szCs w:val="21"/>
        </w:rPr>
      </w:pPr>
      <w:r w:rsidRPr="00B726C1">
        <w:rPr>
          <w:rFonts w:ascii="Bookman Old Style" w:hAnsi="Bookman Old Style"/>
          <w:sz w:val="21"/>
          <w:szCs w:val="21"/>
        </w:rPr>
        <w:t>“§ 44-1522. Unlawful practices; intended interpretation of provisions</w:t>
      </w:r>
    </w:p>
    <w:p w14:paraId="768F55C7" w14:textId="2C62B243" w:rsidR="00231FED" w:rsidRPr="00B726C1" w:rsidRDefault="008E09D7" w:rsidP="00F22C31">
      <w:pPr>
        <w:pStyle w:val="NoSpacing"/>
        <w:numPr>
          <w:ilvl w:val="0"/>
          <w:numId w:val="1"/>
        </w:numPr>
        <w:rPr>
          <w:rFonts w:ascii="Bookman Old Style" w:hAnsi="Bookman Old Style"/>
          <w:sz w:val="21"/>
          <w:szCs w:val="21"/>
        </w:rPr>
      </w:pPr>
      <w:r w:rsidRPr="00B726C1">
        <w:rPr>
          <w:rFonts w:ascii="Bookman Old Style" w:hAnsi="Bookman Old Style"/>
          <w:sz w:val="21"/>
          <w:szCs w:val="21"/>
        </w:rPr>
        <w:t xml:space="preserve">The act, use or employment by any person of any deception, deceptive act or practice, fraud, false pretense, false promise, misrepresentation, or concealment, </w:t>
      </w:r>
      <w:r w:rsidR="002803D0" w:rsidRPr="00B726C1">
        <w:rPr>
          <w:rFonts w:ascii="Bookman Old Style" w:hAnsi="Bookman Old Style"/>
          <w:sz w:val="21"/>
          <w:szCs w:val="21"/>
        </w:rPr>
        <w:t>suppression,</w:t>
      </w:r>
      <w:r w:rsidRPr="00B726C1">
        <w:rPr>
          <w:rFonts w:ascii="Bookman Old Style" w:hAnsi="Bookman Old Style"/>
          <w:sz w:val="21"/>
          <w:szCs w:val="21"/>
        </w:rPr>
        <w:t xml:space="preserve"> or omission of any material fact with intent that others rely upon such concealment, </w:t>
      </w:r>
      <w:r w:rsidR="002803D0" w:rsidRPr="00B726C1">
        <w:rPr>
          <w:rFonts w:ascii="Bookman Old Style" w:hAnsi="Bookman Old Style"/>
          <w:sz w:val="21"/>
          <w:szCs w:val="21"/>
        </w:rPr>
        <w:t>suppression,</w:t>
      </w:r>
      <w:r w:rsidRPr="00B726C1">
        <w:rPr>
          <w:rFonts w:ascii="Bookman Old Style" w:hAnsi="Bookman Old Style"/>
          <w:sz w:val="21"/>
          <w:szCs w:val="21"/>
        </w:rPr>
        <w:t xml:space="preserve"> or omission, in connection with the sale or advertisement of any merchandise whether or not any person has in fact been misled, </w:t>
      </w:r>
      <w:r w:rsidR="002803D0" w:rsidRPr="00B726C1">
        <w:rPr>
          <w:rFonts w:ascii="Bookman Old Style" w:hAnsi="Bookman Old Style"/>
          <w:sz w:val="21"/>
          <w:szCs w:val="21"/>
        </w:rPr>
        <w:t>deceived,</w:t>
      </w:r>
      <w:r w:rsidRPr="00B726C1">
        <w:rPr>
          <w:rFonts w:ascii="Bookman Old Style" w:hAnsi="Bookman Old Style"/>
          <w:sz w:val="21"/>
          <w:szCs w:val="21"/>
        </w:rPr>
        <w:t xml:space="preserve"> or damaged thereby, is declared to be an unlawful practice.</w:t>
      </w:r>
    </w:p>
    <w:p w14:paraId="5F433593" w14:textId="77777777" w:rsidR="00231FED" w:rsidRPr="00B726C1" w:rsidRDefault="008E09D7" w:rsidP="00F22C31">
      <w:pPr>
        <w:pStyle w:val="NoSpacing"/>
        <w:numPr>
          <w:ilvl w:val="0"/>
          <w:numId w:val="1"/>
        </w:numPr>
        <w:rPr>
          <w:rFonts w:ascii="Bookman Old Style" w:hAnsi="Bookman Old Style"/>
          <w:sz w:val="21"/>
          <w:szCs w:val="21"/>
        </w:rPr>
      </w:pPr>
      <w:r w:rsidRPr="00B726C1">
        <w:rPr>
          <w:rFonts w:ascii="Bookman Old Style" w:hAnsi="Bookman Old Style"/>
          <w:sz w:val="21"/>
          <w:szCs w:val="21"/>
        </w:rPr>
        <w:t xml:space="preserve"> The violation of chapter 9, article 16 or chapter 19, article 1 of this title is declared to be an unlawful practice and subject to enforcement under this article.</w:t>
      </w:r>
    </w:p>
    <w:p w14:paraId="7DA6F33F" w14:textId="14DE7463" w:rsidR="008E09D7" w:rsidRPr="00B726C1" w:rsidRDefault="008E09D7" w:rsidP="00F22C31">
      <w:pPr>
        <w:pStyle w:val="NoSpacing"/>
        <w:numPr>
          <w:ilvl w:val="0"/>
          <w:numId w:val="1"/>
        </w:numPr>
        <w:rPr>
          <w:rFonts w:ascii="Bookman Old Style" w:hAnsi="Bookman Old Style"/>
          <w:sz w:val="21"/>
          <w:szCs w:val="21"/>
        </w:rPr>
      </w:pPr>
      <w:r w:rsidRPr="00B726C1">
        <w:rPr>
          <w:rFonts w:ascii="Bookman Old Style" w:hAnsi="Bookman Old Style"/>
          <w:sz w:val="21"/>
          <w:szCs w:val="21"/>
        </w:rPr>
        <w:t xml:space="preserve">It is the intent of the legislature, in construing subsection A, that the courts may use as a </w:t>
      </w:r>
      <w:r w:rsidR="003245FF" w:rsidRPr="00B726C1">
        <w:rPr>
          <w:rFonts w:ascii="Bookman Old Style" w:hAnsi="Bookman Old Style"/>
          <w:sz w:val="21"/>
          <w:szCs w:val="21"/>
        </w:rPr>
        <w:t>guide interpretation</w:t>
      </w:r>
      <w:r w:rsidRPr="00B726C1">
        <w:rPr>
          <w:rFonts w:ascii="Bookman Old Style" w:hAnsi="Bookman Old Style"/>
          <w:sz w:val="21"/>
          <w:szCs w:val="21"/>
        </w:rPr>
        <w:t xml:space="preserve"> given by the federal trade commission and the federal courts to 15 United States Code sections 45, 52 and 55(a)(1).”</w:t>
      </w:r>
    </w:p>
    <w:p w14:paraId="6AEB85C7" w14:textId="77777777" w:rsidR="00231FED" w:rsidRPr="00B726C1" w:rsidRDefault="00231FED" w:rsidP="00F22C31">
      <w:pPr>
        <w:pStyle w:val="NoSpacing"/>
        <w:rPr>
          <w:rFonts w:ascii="Bookman Old Style" w:hAnsi="Bookman Old Style"/>
          <w:sz w:val="21"/>
          <w:szCs w:val="21"/>
        </w:rPr>
      </w:pPr>
    </w:p>
    <w:p w14:paraId="35E2A1CB" w14:textId="77777777" w:rsidR="008E09D7" w:rsidRPr="00B726C1" w:rsidRDefault="008E09D7" w:rsidP="00F22C31">
      <w:pPr>
        <w:pStyle w:val="NoSpacing"/>
        <w:rPr>
          <w:rFonts w:ascii="Bookman Old Style" w:hAnsi="Bookman Old Style"/>
          <w:sz w:val="21"/>
          <w:szCs w:val="21"/>
        </w:rPr>
      </w:pPr>
      <w:r w:rsidRPr="00B726C1">
        <w:rPr>
          <w:rFonts w:ascii="Bookman Old Style" w:hAnsi="Bookman Old Style"/>
          <w:sz w:val="21"/>
          <w:szCs w:val="21"/>
          <w:u w:val="single"/>
        </w:rPr>
        <w:t>A.R.S. § 44-1531</w:t>
      </w:r>
      <w:r w:rsidRPr="00B726C1">
        <w:rPr>
          <w:rFonts w:ascii="Bookman Old Style" w:hAnsi="Bookman Old Style"/>
          <w:sz w:val="21"/>
          <w:szCs w:val="21"/>
        </w:rPr>
        <w:t xml:space="preserve"> reads:</w:t>
      </w:r>
    </w:p>
    <w:p w14:paraId="5265CAC0" w14:textId="77777777" w:rsidR="008E09D7" w:rsidRPr="00B726C1" w:rsidRDefault="008E09D7" w:rsidP="00F22C31">
      <w:pPr>
        <w:pStyle w:val="NoSpacing"/>
        <w:rPr>
          <w:rFonts w:ascii="Bookman Old Style" w:hAnsi="Bookman Old Style"/>
          <w:sz w:val="21"/>
          <w:szCs w:val="21"/>
        </w:rPr>
      </w:pPr>
      <w:r w:rsidRPr="00B726C1">
        <w:rPr>
          <w:rFonts w:ascii="Bookman Old Style" w:hAnsi="Bookman Old Style"/>
          <w:sz w:val="21"/>
          <w:szCs w:val="21"/>
        </w:rPr>
        <w:t>” § 44-1531. Violations; civil penalties</w:t>
      </w:r>
    </w:p>
    <w:p w14:paraId="68385EE7" w14:textId="559DC2C5" w:rsidR="00231FED" w:rsidRPr="00B726C1" w:rsidRDefault="008E09D7" w:rsidP="00231FED">
      <w:pPr>
        <w:pStyle w:val="NoSpacing"/>
        <w:numPr>
          <w:ilvl w:val="0"/>
          <w:numId w:val="2"/>
        </w:numPr>
        <w:rPr>
          <w:rFonts w:ascii="Bookman Old Style" w:hAnsi="Bookman Old Style"/>
          <w:sz w:val="21"/>
          <w:szCs w:val="21"/>
        </w:rPr>
      </w:pPr>
      <w:r w:rsidRPr="00B726C1">
        <w:rPr>
          <w:rFonts w:ascii="Bookman Old Style" w:hAnsi="Bookman Old Style"/>
          <w:sz w:val="21"/>
          <w:szCs w:val="21"/>
        </w:rPr>
        <w:t xml:space="preserve">If a court finds that any person has </w:t>
      </w:r>
      <w:r w:rsidR="00231FED" w:rsidRPr="00B726C1">
        <w:rPr>
          <w:rFonts w:ascii="Bookman Old Style" w:hAnsi="Bookman Old Style"/>
          <w:sz w:val="21"/>
          <w:szCs w:val="21"/>
        </w:rPr>
        <w:t>willfully</w:t>
      </w:r>
      <w:r w:rsidRPr="00B726C1">
        <w:rPr>
          <w:rFonts w:ascii="Bookman Old Style" w:hAnsi="Bookman Old Style"/>
          <w:sz w:val="21"/>
          <w:szCs w:val="21"/>
        </w:rPr>
        <w:t xml:space="preserve"> violated section 44-1522, the attorney general upon petition to the court may recover from the person on behalf of the state a civil penalty of not more than ten thousand dollars per violation.</w:t>
      </w:r>
    </w:p>
    <w:p w14:paraId="05049763" w14:textId="0EBA1F42" w:rsidR="008E09D7" w:rsidRPr="00B726C1" w:rsidRDefault="008E09D7" w:rsidP="00231FED">
      <w:pPr>
        <w:pStyle w:val="NoSpacing"/>
        <w:numPr>
          <w:ilvl w:val="0"/>
          <w:numId w:val="2"/>
        </w:numPr>
        <w:rPr>
          <w:rFonts w:ascii="Bookman Old Style" w:hAnsi="Bookman Old Style"/>
          <w:sz w:val="21"/>
          <w:szCs w:val="21"/>
        </w:rPr>
      </w:pPr>
      <w:r w:rsidRPr="00B726C1">
        <w:rPr>
          <w:rFonts w:ascii="Bookman Old Style" w:hAnsi="Bookman Old Style"/>
          <w:sz w:val="21"/>
          <w:szCs w:val="21"/>
        </w:rPr>
        <w:t xml:space="preserve">For purposes of this section, a </w:t>
      </w:r>
      <w:r w:rsidR="00231FED" w:rsidRPr="00B726C1">
        <w:rPr>
          <w:rFonts w:ascii="Bookman Old Style" w:hAnsi="Bookman Old Style"/>
          <w:sz w:val="21"/>
          <w:szCs w:val="21"/>
        </w:rPr>
        <w:t>willful</w:t>
      </w:r>
      <w:r w:rsidRPr="00B726C1">
        <w:rPr>
          <w:rFonts w:ascii="Bookman Old Style" w:hAnsi="Bookman Old Style"/>
          <w:sz w:val="21"/>
          <w:szCs w:val="21"/>
        </w:rPr>
        <w:t xml:space="preserve"> violation occurs when the party committing the violation knew or should have known that his conduct was of the nature prohibited by section 44-1522.”</w:t>
      </w:r>
    </w:p>
    <w:p w14:paraId="154DE672" w14:textId="77777777" w:rsidR="00231FED" w:rsidRPr="00B726C1" w:rsidRDefault="00231FED" w:rsidP="00231FED">
      <w:pPr>
        <w:pStyle w:val="NoSpacing"/>
        <w:rPr>
          <w:rFonts w:ascii="Bookman Old Style" w:hAnsi="Bookman Old Style"/>
          <w:sz w:val="21"/>
          <w:szCs w:val="21"/>
        </w:rPr>
      </w:pPr>
    </w:p>
    <w:p w14:paraId="63866270" w14:textId="016C5D4C" w:rsidR="008E09D7" w:rsidRPr="00B726C1" w:rsidRDefault="008E09D7" w:rsidP="00F22C31">
      <w:pPr>
        <w:pStyle w:val="NoSpacing"/>
        <w:rPr>
          <w:rFonts w:ascii="Bookman Old Style" w:hAnsi="Bookman Old Style"/>
          <w:sz w:val="21"/>
          <w:szCs w:val="21"/>
        </w:rPr>
      </w:pPr>
      <w:r w:rsidRPr="00B726C1">
        <w:rPr>
          <w:rFonts w:ascii="Bookman Old Style" w:hAnsi="Bookman Old Style"/>
          <w:sz w:val="21"/>
          <w:szCs w:val="21"/>
          <w:u w:val="single"/>
        </w:rPr>
        <w:t>A.R.S. § 44-1532</w:t>
      </w:r>
      <w:r w:rsidRPr="00B726C1">
        <w:rPr>
          <w:rFonts w:ascii="Bookman Old Style" w:hAnsi="Bookman Old Style"/>
          <w:sz w:val="21"/>
          <w:szCs w:val="21"/>
        </w:rPr>
        <w:t xml:space="preserve"> reads in part:</w:t>
      </w:r>
    </w:p>
    <w:p w14:paraId="357B3B8E" w14:textId="77777777" w:rsidR="008E09D7" w:rsidRPr="00B726C1" w:rsidRDefault="008E09D7" w:rsidP="00F22C31">
      <w:pPr>
        <w:pStyle w:val="NoSpacing"/>
        <w:rPr>
          <w:rFonts w:ascii="Bookman Old Style" w:hAnsi="Bookman Old Style"/>
          <w:sz w:val="21"/>
          <w:szCs w:val="21"/>
        </w:rPr>
      </w:pPr>
      <w:r w:rsidRPr="00B726C1">
        <w:rPr>
          <w:rFonts w:ascii="Bookman Old Style" w:hAnsi="Bookman Old Style"/>
          <w:sz w:val="21"/>
          <w:szCs w:val="21"/>
        </w:rPr>
        <w:t>“§ 44-1532. Violation of order or injunction; penalty</w:t>
      </w:r>
    </w:p>
    <w:p w14:paraId="56EE3861" w14:textId="54772205" w:rsidR="008E09D7" w:rsidRPr="00B726C1" w:rsidRDefault="008E09D7" w:rsidP="00F22C31">
      <w:pPr>
        <w:pStyle w:val="NoSpacing"/>
        <w:rPr>
          <w:rFonts w:ascii="Bookman Old Style" w:hAnsi="Bookman Old Style"/>
          <w:sz w:val="21"/>
          <w:szCs w:val="21"/>
        </w:rPr>
      </w:pPr>
      <w:r w:rsidRPr="00B726C1">
        <w:rPr>
          <w:rFonts w:ascii="Bookman Old Style" w:hAnsi="Bookman Old Style"/>
          <w:sz w:val="21"/>
          <w:szCs w:val="21"/>
        </w:rPr>
        <w:t xml:space="preserve">   </w:t>
      </w:r>
      <w:r w:rsidR="005F5306">
        <w:rPr>
          <w:rFonts w:ascii="Bookman Old Style" w:hAnsi="Bookman Old Style"/>
          <w:sz w:val="21"/>
          <w:szCs w:val="21"/>
        </w:rPr>
        <w:t>“</w:t>
      </w:r>
      <w:r w:rsidRPr="00B726C1">
        <w:rPr>
          <w:rFonts w:ascii="Bookman Old Style" w:hAnsi="Bookman Old Style"/>
          <w:sz w:val="21"/>
          <w:szCs w:val="21"/>
        </w:rPr>
        <w:t>A person who violates any order or injunction issued pursuant to this article shall forfeit and pay to the general fund of the state of Arizona a civil penalty of not more than twenty-five thousand dollars per violation. For the purpose of this section, the superior court in the county issuing any order or injunction shall retain jurisdiction, and the cause shall be continued. In such cases, the attorney general acting in the name of the state may petition for the recovery of civil penalties.”</w:t>
      </w:r>
    </w:p>
    <w:p w14:paraId="6C8256A3" w14:textId="5F4293BD" w:rsidR="0065590C" w:rsidRPr="00B726C1" w:rsidRDefault="0065590C" w:rsidP="00F22C31">
      <w:pPr>
        <w:pStyle w:val="NoSpacing"/>
        <w:rPr>
          <w:rFonts w:ascii="Bookman Old Style" w:hAnsi="Bookman Old Style"/>
          <w:sz w:val="21"/>
          <w:szCs w:val="21"/>
        </w:rPr>
      </w:pPr>
    </w:p>
    <w:p w14:paraId="52F98E71" w14:textId="56973E87" w:rsidR="00541B5B" w:rsidRPr="00B726C1" w:rsidRDefault="00F62F12" w:rsidP="00F22C31">
      <w:pPr>
        <w:pStyle w:val="NoSpacing"/>
        <w:rPr>
          <w:rFonts w:ascii="Bookman Old Style" w:hAnsi="Bookman Old Style"/>
          <w:sz w:val="21"/>
          <w:szCs w:val="21"/>
        </w:rPr>
      </w:pPr>
      <w:r w:rsidRPr="00B726C1">
        <w:rPr>
          <w:rFonts w:ascii="Bookman Old Style" w:hAnsi="Bookman Old Style"/>
          <w:sz w:val="21"/>
          <w:szCs w:val="21"/>
        </w:rPr>
        <w:t>Standing on our God given natural rights and our Constitutional rights, w</w:t>
      </w:r>
      <w:r w:rsidR="00541B5B" w:rsidRPr="00B726C1">
        <w:rPr>
          <w:rFonts w:ascii="Bookman Old Style" w:hAnsi="Bookman Old Style"/>
          <w:sz w:val="21"/>
          <w:szCs w:val="21"/>
        </w:rPr>
        <w:t xml:space="preserve">e the </w:t>
      </w:r>
      <w:r w:rsidR="0047002B" w:rsidRPr="00B726C1">
        <w:rPr>
          <w:rFonts w:ascii="Bookman Old Style" w:hAnsi="Bookman Old Style"/>
          <w:sz w:val="21"/>
          <w:szCs w:val="21"/>
        </w:rPr>
        <w:t>P</w:t>
      </w:r>
      <w:r w:rsidR="00541B5B" w:rsidRPr="00B726C1">
        <w:rPr>
          <w:rFonts w:ascii="Bookman Old Style" w:hAnsi="Bookman Old Style"/>
          <w:sz w:val="21"/>
          <w:szCs w:val="21"/>
        </w:rPr>
        <w:t xml:space="preserve">eople </w:t>
      </w:r>
      <w:r w:rsidR="000822EE">
        <w:rPr>
          <w:rFonts w:ascii="Bookman Old Style" w:hAnsi="Bookman Old Style"/>
          <w:sz w:val="21"/>
          <w:szCs w:val="21"/>
        </w:rPr>
        <w:t xml:space="preserve">of Arizona </w:t>
      </w:r>
      <w:r w:rsidR="00541B5B" w:rsidRPr="00B726C1">
        <w:rPr>
          <w:rFonts w:ascii="Bookman Old Style" w:hAnsi="Bookman Old Style"/>
          <w:sz w:val="21"/>
          <w:szCs w:val="21"/>
        </w:rPr>
        <w:t xml:space="preserve">will hold </w:t>
      </w:r>
      <w:r w:rsidR="00580BCD">
        <w:rPr>
          <w:rFonts w:ascii="Bookman Old Style" w:hAnsi="Bookman Old Style"/>
          <w:sz w:val="21"/>
          <w:szCs w:val="21"/>
        </w:rPr>
        <w:t>each county supervisor</w:t>
      </w:r>
      <w:r w:rsidR="000822EE">
        <w:rPr>
          <w:rFonts w:ascii="Bookman Old Style" w:hAnsi="Bookman Old Style"/>
          <w:sz w:val="21"/>
          <w:szCs w:val="21"/>
        </w:rPr>
        <w:t xml:space="preserve"> personally and corporately</w:t>
      </w:r>
      <w:r w:rsidR="00541B5B" w:rsidRPr="00B726C1">
        <w:rPr>
          <w:rFonts w:ascii="Bookman Old Style" w:hAnsi="Bookman Old Style"/>
          <w:sz w:val="21"/>
          <w:szCs w:val="21"/>
        </w:rPr>
        <w:t xml:space="preserve"> liable</w:t>
      </w:r>
      <w:r w:rsidR="000822EE">
        <w:rPr>
          <w:rFonts w:ascii="Bookman Old Style" w:hAnsi="Bookman Old Style"/>
          <w:sz w:val="21"/>
          <w:szCs w:val="21"/>
        </w:rPr>
        <w:t xml:space="preserve"> and responsible</w:t>
      </w:r>
      <w:r w:rsidR="00541B5B" w:rsidRPr="00B726C1">
        <w:rPr>
          <w:rFonts w:ascii="Bookman Old Style" w:hAnsi="Bookman Old Style"/>
          <w:sz w:val="21"/>
          <w:szCs w:val="21"/>
        </w:rPr>
        <w:t xml:space="preserve"> for any and all </w:t>
      </w:r>
      <w:r w:rsidR="000822EE">
        <w:rPr>
          <w:rFonts w:ascii="Bookman Old Style" w:hAnsi="Bookman Old Style"/>
          <w:sz w:val="21"/>
          <w:szCs w:val="21"/>
        </w:rPr>
        <w:t xml:space="preserve">mandates, votes, proclimations or illegal laws regarding mandating the Covid-19 vaccine, or any vaccine, as a condition of city, county or state business licensing; </w:t>
      </w:r>
      <w:r w:rsidR="00D719F2">
        <w:rPr>
          <w:rFonts w:ascii="Bookman Old Style" w:hAnsi="Bookman Old Style"/>
          <w:sz w:val="21"/>
          <w:szCs w:val="21"/>
        </w:rPr>
        <w:t xml:space="preserve">as well as </w:t>
      </w:r>
      <w:r w:rsidRPr="00B726C1">
        <w:rPr>
          <w:rFonts w:ascii="Bookman Old Style" w:hAnsi="Bookman Old Style"/>
          <w:sz w:val="21"/>
          <w:szCs w:val="21"/>
        </w:rPr>
        <w:t>wrongful terminations, and resulting actions such as loss of work, loss of paid vacation</w:t>
      </w:r>
      <w:r w:rsidR="0021621C">
        <w:rPr>
          <w:rFonts w:ascii="Bookman Old Style" w:hAnsi="Bookman Old Style"/>
          <w:sz w:val="21"/>
          <w:szCs w:val="21"/>
        </w:rPr>
        <w:t>/personal</w:t>
      </w:r>
      <w:r w:rsidRPr="00B726C1">
        <w:rPr>
          <w:rFonts w:ascii="Bookman Old Style" w:hAnsi="Bookman Old Style"/>
          <w:sz w:val="21"/>
          <w:szCs w:val="21"/>
        </w:rPr>
        <w:t xml:space="preserve"> time, pensions/retirements</w:t>
      </w:r>
      <w:r w:rsidR="0021621C">
        <w:rPr>
          <w:rFonts w:ascii="Bookman Old Style" w:hAnsi="Bookman Old Style"/>
          <w:sz w:val="21"/>
          <w:szCs w:val="21"/>
        </w:rPr>
        <w:t>, denied unemployment</w:t>
      </w:r>
      <w:r w:rsidR="003B46B7" w:rsidRPr="00B726C1">
        <w:rPr>
          <w:rFonts w:ascii="Bookman Old Style" w:hAnsi="Bookman Old Style"/>
          <w:sz w:val="21"/>
          <w:szCs w:val="21"/>
        </w:rPr>
        <w:t xml:space="preserve"> and any financial or personal/emotion duress occurring from said actions</w:t>
      </w:r>
      <w:r w:rsidR="0021621C">
        <w:rPr>
          <w:rFonts w:ascii="Bookman Old Style" w:hAnsi="Bookman Old Style"/>
          <w:sz w:val="21"/>
          <w:szCs w:val="21"/>
        </w:rPr>
        <w:t>; as well as all personal and health related issues from</w:t>
      </w:r>
      <w:r w:rsidR="00580BCD">
        <w:rPr>
          <w:rFonts w:ascii="Bookman Old Style" w:hAnsi="Bookman Old Style"/>
          <w:sz w:val="21"/>
          <w:szCs w:val="21"/>
        </w:rPr>
        <w:t xml:space="preserve"> county personnel </w:t>
      </w:r>
      <w:r w:rsidR="0021621C">
        <w:rPr>
          <w:rFonts w:ascii="Bookman Old Style" w:hAnsi="Bookman Old Style"/>
          <w:sz w:val="21"/>
          <w:szCs w:val="21"/>
        </w:rPr>
        <w:t xml:space="preserve">pressure on any </w:t>
      </w:r>
      <w:r w:rsidR="00197857">
        <w:rPr>
          <w:rFonts w:ascii="Bookman Old Style" w:hAnsi="Bookman Old Style"/>
          <w:sz w:val="21"/>
          <w:szCs w:val="21"/>
        </w:rPr>
        <w:t>Arizona resident or U.S. resident</w:t>
      </w:r>
      <w:r w:rsidR="0021621C">
        <w:rPr>
          <w:rFonts w:ascii="Bookman Old Style" w:hAnsi="Bookman Old Style"/>
          <w:sz w:val="21"/>
          <w:szCs w:val="21"/>
        </w:rPr>
        <w:t xml:space="preserve"> mandated to take the “experimental gene therapy.”</w:t>
      </w:r>
    </w:p>
    <w:p w14:paraId="36CAE475" w14:textId="77777777" w:rsidR="00231FED" w:rsidRPr="00B726C1" w:rsidRDefault="00231FED" w:rsidP="00F22C31">
      <w:pPr>
        <w:pStyle w:val="NoSpacing"/>
        <w:rPr>
          <w:rFonts w:ascii="Bookman Old Style" w:hAnsi="Bookman Old Style"/>
          <w:b/>
          <w:bCs/>
          <w:sz w:val="21"/>
          <w:szCs w:val="21"/>
          <w:u w:val="single"/>
        </w:rPr>
      </w:pPr>
    </w:p>
    <w:p w14:paraId="2586DAFA" w14:textId="56EC2D27" w:rsidR="00DD4D07" w:rsidRPr="00B726C1" w:rsidRDefault="00DD4D07" w:rsidP="00F22C31">
      <w:pPr>
        <w:pStyle w:val="NoSpacing"/>
        <w:rPr>
          <w:rFonts w:ascii="Bookman Old Style" w:hAnsi="Bookman Old Style"/>
          <w:sz w:val="21"/>
          <w:szCs w:val="21"/>
        </w:rPr>
      </w:pPr>
      <w:r w:rsidRPr="00B726C1">
        <w:rPr>
          <w:rFonts w:ascii="Bookman Old Style" w:hAnsi="Bookman Old Style"/>
          <w:b/>
          <w:bCs/>
          <w:sz w:val="21"/>
          <w:szCs w:val="21"/>
          <w:u w:val="single"/>
        </w:rPr>
        <w:t>Demand to show “</w:t>
      </w:r>
      <w:r w:rsidR="008E09D7" w:rsidRPr="00B726C1">
        <w:rPr>
          <w:rFonts w:ascii="Bookman Old Style" w:hAnsi="Bookman Old Style"/>
          <w:b/>
          <w:bCs/>
          <w:sz w:val="21"/>
          <w:szCs w:val="21"/>
          <w:u w:val="single"/>
        </w:rPr>
        <w:t>Clean hands</w:t>
      </w:r>
      <w:r w:rsidRPr="00B726C1">
        <w:rPr>
          <w:rFonts w:ascii="Bookman Old Style" w:hAnsi="Bookman Old Style"/>
          <w:b/>
          <w:bCs/>
          <w:sz w:val="21"/>
          <w:szCs w:val="21"/>
          <w:u w:val="single"/>
        </w:rPr>
        <w:t>”.</w:t>
      </w:r>
      <w:r w:rsidRPr="00B726C1">
        <w:rPr>
          <w:rFonts w:ascii="Bookman Old Style" w:hAnsi="Bookman Old Style"/>
          <w:sz w:val="21"/>
          <w:szCs w:val="21"/>
        </w:rPr>
        <w:t xml:space="preserve">  </w:t>
      </w:r>
      <w:r w:rsidR="0047002B" w:rsidRPr="00B726C1">
        <w:rPr>
          <w:rFonts w:ascii="Bookman Old Style" w:hAnsi="Bookman Old Style"/>
          <w:sz w:val="21"/>
          <w:szCs w:val="21"/>
        </w:rPr>
        <w:t xml:space="preserve">I as one of the People, having all political power, never granted authority to anyone, to force the people, through programs or provisions systems, which are falsely presented as law. </w:t>
      </w:r>
      <w:r w:rsidRPr="00B726C1">
        <w:rPr>
          <w:rFonts w:ascii="Bookman Old Style" w:hAnsi="Bookman Old Style"/>
          <w:sz w:val="21"/>
          <w:szCs w:val="21"/>
        </w:rPr>
        <w:t xml:space="preserve">It is hereby Affiant’s wish, order, and demand, for all parties to give full disclosure of any program funds received </w:t>
      </w:r>
      <w:r w:rsidR="007D78C6" w:rsidRPr="00B726C1">
        <w:rPr>
          <w:rFonts w:ascii="Bookman Old Style" w:hAnsi="Bookman Old Style"/>
          <w:sz w:val="21"/>
          <w:szCs w:val="21"/>
        </w:rPr>
        <w:t>from</w:t>
      </w:r>
      <w:r w:rsidRPr="00B726C1">
        <w:rPr>
          <w:rFonts w:ascii="Bookman Old Style" w:hAnsi="Bookman Old Style"/>
          <w:sz w:val="21"/>
          <w:szCs w:val="21"/>
        </w:rPr>
        <w:t xml:space="preserve"> any government, state, municipal, town</w:t>
      </w:r>
      <w:r w:rsidR="00D719F2">
        <w:rPr>
          <w:rFonts w:ascii="Bookman Old Style" w:hAnsi="Bookman Old Style"/>
          <w:sz w:val="21"/>
          <w:szCs w:val="21"/>
        </w:rPr>
        <w:t>, personal</w:t>
      </w:r>
      <w:r w:rsidRPr="00B726C1">
        <w:rPr>
          <w:rFonts w:ascii="Bookman Old Style" w:hAnsi="Bookman Old Style"/>
          <w:sz w:val="21"/>
          <w:szCs w:val="21"/>
        </w:rPr>
        <w:t xml:space="preserve"> or political subdivision as part of any program that granted authority to bring force upon the people in the private realm</w:t>
      </w:r>
      <w:r w:rsidR="0072763F" w:rsidRPr="00B726C1">
        <w:rPr>
          <w:rFonts w:ascii="Bookman Old Style" w:hAnsi="Bookman Old Style"/>
          <w:sz w:val="21"/>
          <w:szCs w:val="21"/>
        </w:rPr>
        <w:t xml:space="preserve"> </w:t>
      </w:r>
      <w:r w:rsidR="00231FED" w:rsidRPr="00B726C1">
        <w:rPr>
          <w:rFonts w:ascii="Bookman Old Style" w:hAnsi="Bookman Old Style"/>
          <w:sz w:val="21"/>
          <w:szCs w:val="21"/>
        </w:rPr>
        <w:t>in regard to</w:t>
      </w:r>
      <w:r w:rsidR="0072763F" w:rsidRPr="00B726C1">
        <w:rPr>
          <w:rFonts w:ascii="Bookman Old Style" w:hAnsi="Bookman Old Style"/>
          <w:sz w:val="21"/>
          <w:szCs w:val="21"/>
        </w:rPr>
        <w:t xml:space="preserve"> anything related to Covid-19</w:t>
      </w:r>
      <w:r w:rsidR="007D78C6" w:rsidRPr="00B726C1">
        <w:rPr>
          <w:rFonts w:ascii="Bookman Old Style" w:hAnsi="Bookman Old Style"/>
          <w:sz w:val="21"/>
          <w:szCs w:val="21"/>
        </w:rPr>
        <w:t xml:space="preserve"> </w:t>
      </w:r>
      <w:r w:rsidR="00782431" w:rsidRPr="00B726C1">
        <w:rPr>
          <w:rFonts w:ascii="Bookman Old Style" w:hAnsi="Bookman Old Style"/>
          <w:sz w:val="21"/>
          <w:szCs w:val="21"/>
        </w:rPr>
        <w:t>prior to and</w:t>
      </w:r>
      <w:r w:rsidR="007D78C6" w:rsidRPr="00B726C1">
        <w:rPr>
          <w:rFonts w:ascii="Bookman Old Style" w:hAnsi="Bookman Old Style"/>
          <w:sz w:val="21"/>
          <w:szCs w:val="21"/>
        </w:rPr>
        <w:t xml:space="preserve"> including</w:t>
      </w:r>
      <w:r w:rsidR="0072763F" w:rsidRPr="00B726C1">
        <w:rPr>
          <w:rFonts w:ascii="Bookman Old Style" w:hAnsi="Bookman Old Style"/>
          <w:sz w:val="21"/>
          <w:szCs w:val="21"/>
        </w:rPr>
        <w:t xml:space="preserve"> 2020 and 2021.</w:t>
      </w:r>
      <w:r w:rsidR="007D78C6" w:rsidRPr="00B726C1">
        <w:rPr>
          <w:rFonts w:ascii="Bookman Old Style" w:hAnsi="Bookman Old Style"/>
          <w:sz w:val="21"/>
          <w:szCs w:val="21"/>
        </w:rPr>
        <w:t xml:space="preserve"> </w:t>
      </w:r>
      <w:r w:rsidR="00484868" w:rsidRPr="00484868">
        <w:rPr>
          <w:rFonts w:ascii="Bookman Old Style" w:hAnsi="Bookman Old Style"/>
          <w:sz w:val="21"/>
          <w:szCs w:val="21"/>
        </w:rPr>
        <w:t xml:space="preserve">This includes </w:t>
      </w:r>
      <w:r w:rsidR="00D719F2">
        <w:rPr>
          <w:rFonts w:ascii="Bookman Old Style" w:hAnsi="Bookman Old Style"/>
          <w:sz w:val="21"/>
          <w:szCs w:val="21"/>
        </w:rPr>
        <w:t xml:space="preserve">all </w:t>
      </w:r>
      <w:r w:rsidR="00484868" w:rsidRPr="00484868">
        <w:rPr>
          <w:rFonts w:ascii="Bookman Old Style" w:hAnsi="Bookman Old Style"/>
          <w:sz w:val="21"/>
          <w:szCs w:val="21"/>
        </w:rPr>
        <w:t xml:space="preserve">monies, including but not limited to, payments of any kind, that this </w:t>
      </w:r>
      <w:r w:rsidR="00B71CCA">
        <w:rPr>
          <w:rFonts w:ascii="Bookman Old Style" w:hAnsi="Bookman Old Style"/>
          <w:sz w:val="21"/>
          <w:szCs w:val="21"/>
        </w:rPr>
        <w:t>board</w:t>
      </w:r>
      <w:r w:rsidR="00484868" w:rsidRPr="00484868">
        <w:rPr>
          <w:rFonts w:ascii="Bookman Old Style" w:hAnsi="Bookman Old Style"/>
          <w:sz w:val="21"/>
          <w:szCs w:val="21"/>
        </w:rPr>
        <w:t xml:space="preserve"> has</w:t>
      </w:r>
      <w:r w:rsidR="00197857">
        <w:rPr>
          <w:rFonts w:ascii="Bookman Old Style" w:hAnsi="Bookman Old Style"/>
          <w:sz w:val="21"/>
          <w:szCs w:val="21"/>
        </w:rPr>
        <w:t xml:space="preserve"> recieved</w:t>
      </w:r>
      <w:r w:rsidR="00484868" w:rsidRPr="00484868">
        <w:rPr>
          <w:rFonts w:ascii="Bookman Old Style" w:hAnsi="Bookman Old Style"/>
          <w:sz w:val="21"/>
          <w:szCs w:val="21"/>
        </w:rPr>
        <w:t xml:space="preserve"> or </w:t>
      </w:r>
      <w:r w:rsidR="002803D0" w:rsidRPr="00484868">
        <w:rPr>
          <w:rFonts w:ascii="Bookman Old Style" w:hAnsi="Bookman Old Style"/>
          <w:sz w:val="21"/>
          <w:szCs w:val="21"/>
        </w:rPr>
        <w:t>will receive</w:t>
      </w:r>
      <w:r w:rsidR="00484868" w:rsidRPr="00484868">
        <w:rPr>
          <w:rFonts w:ascii="Bookman Old Style" w:hAnsi="Bookman Old Style"/>
          <w:sz w:val="21"/>
          <w:szCs w:val="21"/>
        </w:rPr>
        <w:t xml:space="preserve"> from any governmental</w:t>
      </w:r>
      <w:r w:rsidR="00197857">
        <w:rPr>
          <w:rFonts w:ascii="Bookman Old Style" w:hAnsi="Bookman Old Style"/>
          <w:sz w:val="21"/>
          <w:szCs w:val="21"/>
        </w:rPr>
        <w:t>, business entity</w:t>
      </w:r>
      <w:r w:rsidR="00484868" w:rsidRPr="00484868">
        <w:rPr>
          <w:rFonts w:ascii="Bookman Old Style" w:hAnsi="Bookman Old Style"/>
          <w:sz w:val="21"/>
          <w:szCs w:val="21"/>
        </w:rPr>
        <w:t xml:space="preserve"> </w:t>
      </w:r>
      <w:r w:rsidR="00197857">
        <w:rPr>
          <w:rFonts w:ascii="Bookman Old Style" w:hAnsi="Bookman Old Style"/>
          <w:sz w:val="21"/>
          <w:szCs w:val="21"/>
        </w:rPr>
        <w:t xml:space="preserve">or private </w:t>
      </w:r>
      <w:r w:rsidR="00D719F2">
        <w:rPr>
          <w:rFonts w:ascii="Bookman Old Style" w:hAnsi="Bookman Old Style"/>
          <w:sz w:val="21"/>
          <w:szCs w:val="21"/>
        </w:rPr>
        <w:t>entity/</w:t>
      </w:r>
      <w:r w:rsidR="00484868" w:rsidRPr="00484868">
        <w:rPr>
          <w:rFonts w:ascii="Bookman Old Style" w:hAnsi="Bookman Old Style"/>
          <w:sz w:val="21"/>
          <w:szCs w:val="21"/>
        </w:rPr>
        <w:t xml:space="preserve">source, based on employees </w:t>
      </w:r>
      <w:r w:rsidR="00D719F2">
        <w:rPr>
          <w:rFonts w:ascii="Bookman Old Style" w:hAnsi="Bookman Old Style"/>
          <w:sz w:val="21"/>
          <w:szCs w:val="21"/>
        </w:rPr>
        <w:t xml:space="preserve">or state residents </w:t>
      </w:r>
      <w:r w:rsidR="00484868" w:rsidRPr="00484868">
        <w:rPr>
          <w:rFonts w:ascii="Bookman Old Style" w:hAnsi="Bookman Old Style"/>
          <w:sz w:val="21"/>
          <w:szCs w:val="21"/>
        </w:rPr>
        <w:t>who are vaccinated with the EUA “experimental gene therapy</w:t>
      </w:r>
      <w:r w:rsidR="00484868">
        <w:rPr>
          <w:rFonts w:ascii="Bookman Old Style" w:hAnsi="Bookman Old Style"/>
          <w:sz w:val="21"/>
          <w:szCs w:val="21"/>
        </w:rPr>
        <w:t>” or any</w:t>
      </w:r>
      <w:r w:rsidR="00B71CCA">
        <w:rPr>
          <w:rFonts w:ascii="Bookman Old Style" w:hAnsi="Bookman Old Style"/>
          <w:sz w:val="21"/>
          <w:szCs w:val="21"/>
        </w:rPr>
        <w:t xml:space="preserve"> current or previous</w:t>
      </w:r>
      <w:r w:rsidR="00484868">
        <w:rPr>
          <w:rFonts w:ascii="Bookman Old Style" w:hAnsi="Bookman Old Style"/>
          <w:sz w:val="21"/>
          <w:szCs w:val="21"/>
        </w:rPr>
        <w:t xml:space="preserve"> administrative</w:t>
      </w:r>
      <w:r w:rsidR="00197857">
        <w:rPr>
          <w:rFonts w:ascii="Bookman Old Style" w:hAnsi="Bookman Old Style"/>
          <w:sz w:val="21"/>
          <w:szCs w:val="21"/>
        </w:rPr>
        <w:t xml:space="preserve"> or county</w:t>
      </w:r>
      <w:r w:rsidR="00484868">
        <w:rPr>
          <w:rFonts w:ascii="Bookman Old Style" w:hAnsi="Bookman Old Style"/>
          <w:sz w:val="21"/>
          <w:szCs w:val="21"/>
        </w:rPr>
        <w:t xml:space="preserve"> processes </w:t>
      </w:r>
      <w:r w:rsidR="00C47106">
        <w:rPr>
          <w:rFonts w:ascii="Bookman Old Style" w:hAnsi="Bookman Old Style"/>
          <w:sz w:val="21"/>
          <w:szCs w:val="21"/>
        </w:rPr>
        <w:t xml:space="preserve">relating to Covid-19 in any way, </w:t>
      </w:r>
      <w:r w:rsidR="002803D0">
        <w:rPr>
          <w:rFonts w:ascii="Bookman Old Style" w:hAnsi="Bookman Old Style"/>
          <w:sz w:val="21"/>
          <w:szCs w:val="21"/>
        </w:rPr>
        <w:t>shape,</w:t>
      </w:r>
      <w:r w:rsidR="00C47106">
        <w:rPr>
          <w:rFonts w:ascii="Bookman Old Style" w:hAnsi="Bookman Old Style"/>
          <w:sz w:val="21"/>
          <w:szCs w:val="21"/>
        </w:rPr>
        <w:t xml:space="preserve"> or form</w:t>
      </w:r>
      <w:r w:rsidR="00484868">
        <w:rPr>
          <w:rFonts w:ascii="Bookman Old Style" w:hAnsi="Bookman Old Style"/>
          <w:sz w:val="21"/>
          <w:szCs w:val="21"/>
        </w:rPr>
        <w:t>.</w:t>
      </w:r>
    </w:p>
    <w:p w14:paraId="3E4A25A4" w14:textId="3D92CE88" w:rsidR="007D78C6" w:rsidRPr="00B726C1" w:rsidRDefault="007D78C6" w:rsidP="00F22C31">
      <w:pPr>
        <w:pStyle w:val="NoSpacing"/>
        <w:rPr>
          <w:rFonts w:ascii="Bookman Old Style" w:hAnsi="Bookman Old Style"/>
          <w:sz w:val="21"/>
          <w:szCs w:val="21"/>
        </w:rPr>
      </w:pPr>
    </w:p>
    <w:p w14:paraId="750F7B17" w14:textId="16D9E44E" w:rsidR="007D78C6" w:rsidRPr="00B726C1" w:rsidRDefault="007D78C6" w:rsidP="00F22C31">
      <w:pPr>
        <w:pStyle w:val="NoSpacing"/>
        <w:rPr>
          <w:rFonts w:ascii="Bookman Old Style" w:hAnsi="Bookman Old Style"/>
          <w:sz w:val="21"/>
          <w:szCs w:val="21"/>
        </w:rPr>
      </w:pPr>
      <w:r w:rsidRPr="00B726C1">
        <w:rPr>
          <w:rFonts w:ascii="Bookman Old Style" w:hAnsi="Bookman Old Style"/>
          <w:sz w:val="21"/>
          <w:szCs w:val="21"/>
        </w:rPr>
        <w:t>All aforementioned information stands as protection of my personal rights, given to me by my Creator, which no man</w:t>
      </w:r>
      <w:r w:rsidR="0065590C" w:rsidRPr="00B726C1">
        <w:rPr>
          <w:rFonts w:ascii="Bookman Old Style" w:hAnsi="Bookman Old Style"/>
          <w:sz w:val="21"/>
          <w:szCs w:val="21"/>
        </w:rPr>
        <w:t xml:space="preserve"> or woman</w:t>
      </w:r>
      <w:r w:rsidRPr="00B726C1">
        <w:rPr>
          <w:rFonts w:ascii="Bookman Old Style" w:hAnsi="Bookman Old Style"/>
          <w:sz w:val="21"/>
          <w:szCs w:val="21"/>
        </w:rPr>
        <w:t xml:space="preserve"> can </w:t>
      </w:r>
      <w:r w:rsidR="00AF5C1B" w:rsidRPr="00B726C1">
        <w:rPr>
          <w:rFonts w:ascii="Bookman Old Style" w:hAnsi="Bookman Old Style"/>
          <w:sz w:val="21"/>
          <w:szCs w:val="21"/>
        </w:rPr>
        <w:t>violate</w:t>
      </w:r>
      <w:r w:rsidRPr="00B726C1">
        <w:rPr>
          <w:rFonts w:ascii="Bookman Old Style" w:hAnsi="Bookman Old Style"/>
          <w:sz w:val="21"/>
          <w:szCs w:val="21"/>
        </w:rPr>
        <w:t xml:space="preserve">. You are violating my rights </w:t>
      </w:r>
      <w:r w:rsidR="0055283C" w:rsidRPr="00B726C1">
        <w:rPr>
          <w:rFonts w:ascii="Bookman Old Style" w:hAnsi="Bookman Old Style"/>
          <w:sz w:val="21"/>
          <w:szCs w:val="21"/>
        </w:rPr>
        <w:t>by mandating an “experiment gene therapy” as condition of employment</w:t>
      </w:r>
      <w:r w:rsidR="00C47106">
        <w:rPr>
          <w:rFonts w:ascii="Bookman Old Style" w:hAnsi="Bookman Old Style"/>
          <w:sz w:val="21"/>
          <w:szCs w:val="21"/>
        </w:rPr>
        <w:t xml:space="preserve">, or as a condition of a county business license, </w:t>
      </w:r>
      <w:r w:rsidR="0055283C" w:rsidRPr="00B726C1">
        <w:rPr>
          <w:rFonts w:ascii="Bookman Old Style" w:hAnsi="Bookman Old Style"/>
          <w:sz w:val="21"/>
          <w:szCs w:val="21"/>
        </w:rPr>
        <w:t xml:space="preserve"> </w:t>
      </w:r>
      <w:r w:rsidRPr="00B726C1">
        <w:rPr>
          <w:rFonts w:ascii="Bookman Old Style" w:hAnsi="Bookman Old Style"/>
          <w:sz w:val="21"/>
          <w:szCs w:val="21"/>
        </w:rPr>
        <w:t>and I am putting you on notice. Any man or woman who denies these claims are true must rebut them under penalty of perjury in the form of a sworn affidavit. Any man or woman who decides to suppress this affidavit agrees to pay $1</w:t>
      </w:r>
      <w:r w:rsidR="00C47106">
        <w:rPr>
          <w:rFonts w:ascii="Bookman Old Style" w:hAnsi="Bookman Old Style"/>
          <w:sz w:val="21"/>
          <w:szCs w:val="21"/>
        </w:rPr>
        <w:t>,0</w:t>
      </w:r>
      <w:r w:rsidRPr="00B726C1">
        <w:rPr>
          <w:rFonts w:ascii="Bookman Old Style" w:hAnsi="Bookman Old Style"/>
          <w:sz w:val="21"/>
          <w:szCs w:val="21"/>
        </w:rPr>
        <w:t xml:space="preserve">00,000 from personal funds, </w:t>
      </w:r>
      <w:r w:rsidR="0047002B" w:rsidRPr="00B726C1">
        <w:rPr>
          <w:rFonts w:ascii="Bookman Old Style" w:hAnsi="Bookman Old Style"/>
          <w:sz w:val="21"/>
          <w:szCs w:val="21"/>
        </w:rPr>
        <w:t>and any disputes by such man or woman thereby agrees to having these matters heard before an Arbitrator of my choice.</w:t>
      </w:r>
      <w:r w:rsidRPr="00B726C1">
        <w:rPr>
          <w:rFonts w:ascii="Bookman Old Style" w:hAnsi="Bookman Old Style"/>
          <w:sz w:val="21"/>
          <w:szCs w:val="21"/>
        </w:rPr>
        <w:t xml:space="preserve"> Any man or woman denying these claims are true must rebut these claims point by point within three (3) days (72 hours.)  Failure to respond means that by acquiescence you agree all claims are true.</w:t>
      </w:r>
    </w:p>
    <w:p w14:paraId="6DF22214" w14:textId="3972458B" w:rsidR="007D78C6" w:rsidRDefault="007D78C6" w:rsidP="007D78C6">
      <w:pPr>
        <w:rPr>
          <w:rFonts w:ascii="Bookman Old Style" w:hAnsi="Bookman Old Style"/>
          <w:sz w:val="21"/>
          <w:szCs w:val="21"/>
        </w:rPr>
      </w:pPr>
    </w:p>
    <w:p w14:paraId="6FE2A57B" w14:textId="64F36488" w:rsidR="00EF0651" w:rsidRDefault="00EF0651" w:rsidP="007D78C6">
      <w:pPr>
        <w:rPr>
          <w:rFonts w:ascii="Bookman Old Style" w:hAnsi="Bookman Old Style"/>
          <w:sz w:val="21"/>
          <w:szCs w:val="21"/>
        </w:rPr>
      </w:pPr>
    </w:p>
    <w:p w14:paraId="68649131" w14:textId="7522F231" w:rsidR="00EF0651" w:rsidRDefault="00EF0651" w:rsidP="007D78C6">
      <w:pPr>
        <w:rPr>
          <w:rFonts w:ascii="Bookman Old Style" w:hAnsi="Bookman Old Style"/>
          <w:sz w:val="21"/>
          <w:szCs w:val="21"/>
        </w:rPr>
      </w:pPr>
    </w:p>
    <w:p w14:paraId="58B2497F" w14:textId="4ABA652D" w:rsidR="00EF0651" w:rsidRDefault="00EF0651" w:rsidP="007D78C6">
      <w:pPr>
        <w:rPr>
          <w:rFonts w:ascii="Bookman Old Style" w:hAnsi="Bookman Old Style"/>
          <w:sz w:val="21"/>
          <w:szCs w:val="21"/>
        </w:rPr>
      </w:pPr>
    </w:p>
    <w:p w14:paraId="6BC85998" w14:textId="77777777" w:rsidR="00EF0651" w:rsidRPr="00B726C1" w:rsidRDefault="00EF0651" w:rsidP="007D78C6">
      <w:pPr>
        <w:rPr>
          <w:rFonts w:ascii="Bookman Old Style" w:hAnsi="Bookman Old Style"/>
          <w:sz w:val="21"/>
          <w:szCs w:val="21"/>
        </w:rPr>
      </w:pPr>
    </w:p>
    <w:p w14:paraId="7D125BDD" w14:textId="77777777" w:rsidR="007D78C6" w:rsidRPr="00B726C1" w:rsidRDefault="007D78C6" w:rsidP="00AF5C1B">
      <w:pPr>
        <w:jc w:val="center"/>
        <w:rPr>
          <w:rFonts w:ascii="Bookman Old Style" w:hAnsi="Bookman Old Style"/>
          <w:b/>
          <w:bCs/>
          <w:sz w:val="21"/>
          <w:szCs w:val="21"/>
          <w:u w:val="single"/>
        </w:rPr>
      </w:pPr>
      <w:r w:rsidRPr="00B726C1">
        <w:rPr>
          <w:rFonts w:ascii="Bookman Old Style" w:hAnsi="Bookman Old Style"/>
          <w:b/>
          <w:bCs/>
          <w:sz w:val="21"/>
          <w:szCs w:val="21"/>
          <w:u w:val="single"/>
        </w:rPr>
        <w:lastRenderedPageBreak/>
        <w:t>Verification</w:t>
      </w:r>
    </w:p>
    <w:p w14:paraId="445B1E34" w14:textId="77777777" w:rsidR="007D78C6" w:rsidRPr="00B726C1" w:rsidRDefault="007D78C6" w:rsidP="007D78C6">
      <w:pPr>
        <w:rPr>
          <w:rFonts w:ascii="Bookman Old Style" w:hAnsi="Bookman Old Style"/>
          <w:sz w:val="21"/>
          <w:szCs w:val="21"/>
        </w:rPr>
      </w:pPr>
    </w:p>
    <w:p w14:paraId="76A28089"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 xml:space="preserve">I hereby declare, certify, and state, pursuant to the penalties of perjury under the laws of the United States of America, and by the provisions of 28 USC §1746 that all of the above and foregoing representations are true and correct to the best of my knowledge, information, and belief. </w:t>
      </w:r>
    </w:p>
    <w:p w14:paraId="532A0B31"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 xml:space="preserve">Executed in _________________________________, Arizona on this _______day of ______________ in the Year of Our Lord Two Thousand and Twenty-One. </w:t>
      </w:r>
    </w:p>
    <w:p w14:paraId="0EFC47B9" w14:textId="77777777" w:rsidR="007D78C6" w:rsidRPr="00B726C1" w:rsidRDefault="007D78C6" w:rsidP="007D78C6">
      <w:pPr>
        <w:rPr>
          <w:rFonts w:ascii="Bookman Old Style" w:hAnsi="Bookman Old Style"/>
          <w:sz w:val="21"/>
          <w:szCs w:val="21"/>
        </w:rPr>
      </w:pPr>
    </w:p>
    <w:p w14:paraId="7F582D6A" w14:textId="77777777" w:rsidR="007D78C6" w:rsidRPr="00B726C1" w:rsidRDefault="007D78C6" w:rsidP="007D78C6">
      <w:pPr>
        <w:rPr>
          <w:rFonts w:ascii="Bookman Old Style" w:hAnsi="Bookman Old Style"/>
          <w:sz w:val="21"/>
          <w:szCs w:val="21"/>
        </w:rPr>
      </w:pPr>
    </w:p>
    <w:p w14:paraId="74D337F6"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ab/>
      </w:r>
      <w:r w:rsidRPr="00B726C1">
        <w:rPr>
          <w:rFonts w:ascii="Bookman Old Style" w:hAnsi="Bookman Old Style"/>
          <w:sz w:val="21"/>
          <w:szCs w:val="21"/>
        </w:rPr>
        <w:tab/>
      </w:r>
      <w:r w:rsidRPr="00B726C1">
        <w:rPr>
          <w:rFonts w:ascii="Bookman Old Style" w:hAnsi="Bookman Old Style"/>
          <w:sz w:val="21"/>
          <w:szCs w:val="21"/>
        </w:rPr>
        <w:tab/>
      </w:r>
      <w:r w:rsidRPr="00B726C1">
        <w:rPr>
          <w:rFonts w:ascii="Bookman Old Style" w:hAnsi="Bookman Old Style"/>
          <w:sz w:val="21"/>
          <w:szCs w:val="21"/>
        </w:rPr>
        <w:tab/>
      </w:r>
      <w:r w:rsidRPr="00B726C1">
        <w:rPr>
          <w:rFonts w:ascii="Bookman Old Style" w:hAnsi="Bookman Old Style"/>
          <w:sz w:val="21"/>
          <w:szCs w:val="21"/>
        </w:rPr>
        <w:tab/>
      </w:r>
      <w:r w:rsidRPr="00B726C1">
        <w:rPr>
          <w:rFonts w:ascii="Bookman Old Style" w:hAnsi="Bookman Old Style"/>
          <w:sz w:val="21"/>
          <w:szCs w:val="21"/>
        </w:rPr>
        <w:tab/>
        <w:t>__________________________________________</w:t>
      </w:r>
    </w:p>
    <w:p w14:paraId="2D5735C8" w14:textId="7A89956B"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ab/>
      </w:r>
      <w:r w:rsidRPr="00B726C1">
        <w:rPr>
          <w:rFonts w:ascii="Bookman Old Style" w:hAnsi="Bookman Old Style"/>
          <w:sz w:val="21"/>
          <w:szCs w:val="21"/>
        </w:rPr>
        <w:tab/>
      </w:r>
      <w:r w:rsidRPr="00B726C1">
        <w:rPr>
          <w:rFonts w:ascii="Bookman Old Style" w:hAnsi="Bookman Old Style"/>
          <w:sz w:val="21"/>
          <w:szCs w:val="21"/>
        </w:rPr>
        <w:tab/>
      </w:r>
      <w:r w:rsidRPr="00B726C1">
        <w:rPr>
          <w:rFonts w:ascii="Bookman Old Style" w:hAnsi="Bookman Old Style"/>
          <w:sz w:val="21"/>
          <w:szCs w:val="21"/>
        </w:rPr>
        <w:tab/>
      </w:r>
      <w:r w:rsidRPr="00B726C1">
        <w:rPr>
          <w:rFonts w:ascii="Bookman Old Style" w:hAnsi="Bookman Old Style"/>
          <w:sz w:val="21"/>
          <w:szCs w:val="21"/>
        </w:rPr>
        <w:tab/>
      </w:r>
      <w:r w:rsidRPr="00B726C1">
        <w:rPr>
          <w:rFonts w:ascii="Bookman Old Style" w:hAnsi="Bookman Old Style"/>
          <w:sz w:val="21"/>
          <w:szCs w:val="21"/>
        </w:rPr>
        <w:tab/>
        <w:t>Autograph of Affiant</w:t>
      </w:r>
    </w:p>
    <w:p w14:paraId="05B6F1EE" w14:textId="77777777" w:rsidR="007D78C6" w:rsidRPr="00B726C1" w:rsidRDefault="007D78C6" w:rsidP="007D78C6">
      <w:pPr>
        <w:rPr>
          <w:rFonts w:ascii="Bookman Old Style" w:hAnsi="Bookman Old Style"/>
          <w:sz w:val="21"/>
          <w:szCs w:val="21"/>
        </w:rPr>
      </w:pPr>
    </w:p>
    <w:p w14:paraId="566BFABF"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Notary as JURAT CERTIFICATE</w:t>
      </w:r>
    </w:p>
    <w:p w14:paraId="077F4F93" w14:textId="249313C2"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 xml:space="preserve">_____________________State   </w:t>
      </w:r>
      <w:r w:rsidR="006F4860">
        <w:rPr>
          <w:rFonts w:ascii="Bookman Old Style" w:hAnsi="Bookman Old Style"/>
          <w:sz w:val="21"/>
          <w:szCs w:val="21"/>
        </w:rPr>
        <w:t xml:space="preserve"> </w:t>
      </w:r>
      <w:r w:rsidRPr="00B726C1">
        <w:rPr>
          <w:rFonts w:ascii="Bookman Old Style" w:hAnsi="Bookman Old Style"/>
          <w:sz w:val="21"/>
          <w:szCs w:val="21"/>
        </w:rPr>
        <w:t>}</w:t>
      </w:r>
    </w:p>
    <w:p w14:paraId="3A1C7A3E"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_____________________County }</w:t>
      </w:r>
    </w:p>
    <w:p w14:paraId="718A6D12"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On this ________day of _______________, 2021 (date) before me,______________________________,</w:t>
      </w:r>
    </w:p>
    <w:p w14:paraId="66872F7E"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 xml:space="preserve"> a Notary Public, personally appeared______________________________________________ Name of Affiant, who proved to me on the basis of satisfactory evidence to be the man/woman whose name is subscribed to the within instrument and acknowledged to me that he/she executed the same in his/her authorized capacity and by his/her autograph(s) on the instrument the man/woman executed, the instrument. </w:t>
      </w:r>
    </w:p>
    <w:p w14:paraId="6B35DA99"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 xml:space="preserve">I certify under PENALTY OF PERJURY under the lawful laws of Arizona State and that the foregoing paragraph is true and correct. </w:t>
      </w:r>
    </w:p>
    <w:p w14:paraId="0C101A05"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 xml:space="preserve">WITNESS my hand and official seal. </w:t>
      </w:r>
    </w:p>
    <w:p w14:paraId="60C2DDCC" w14:textId="77777777" w:rsidR="007D78C6" w:rsidRPr="00B726C1" w:rsidRDefault="007D78C6" w:rsidP="007D78C6">
      <w:pPr>
        <w:rPr>
          <w:rFonts w:ascii="Bookman Old Style" w:hAnsi="Bookman Old Style"/>
          <w:sz w:val="21"/>
          <w:szCs w:val="21"/>
        </w:rPr>
      </w:pPr>
      <w:r w:rsidRPr="00B726C1">
        <w:rPr>
          <w:rFonts w:ascii="Bookman Old Style" w:hAnsi="Bookman Old Style"/>
          <w:sz w:val="21"/>
          <w:szCs w:val="21"/>
        </w:rPr>
        <w:t>Signature of Notary/Jurat_________________________________________________________</w:t>
      </w:r>
    </w:p>
    <w:p w14:paraId="16D0DEA1" w14:textId="7C4192D2" w:rsidR="00266169" w:rsidRDefault="007D78C6" w:rsidP="007D78C6">
      <w:pPr>
        <w:rPr>
          <w:rFonts w:ascii="Bookman Old Style" w:hAnsi="Bookman Old Style"/>
          <w:sz w:val="21"/>
          <w:szCs w:val="21"/>
        </w:rPr>
      </w:pPr>
      <w:r w:rsidRPr="00B726C1">
        <w:rPr>
          <w:rFonts w:ascii="Bookman Old Style" w:hAnsi="Bookman Old Style"/>
          <w:sz w:val="21"/>
          <w:szCs w:val="21"/>
        </w:rPr>
        <w:t>Seal</w:t>
      </w:r>
    </w:p>
    <w:p w14:paraId="7AAA6FAE" w14:textId="778B6DE7" w:rsidR="00095FA3" w:rsidRDefault="00095FA3" w:rsidP="007D78C6">
      <w:pPr>
        <w:rPr>
          <w:rFonts w:ascii="Bookman Old Style" w:hAnsi="Bookman Old Style"/>
          <w:sz w:val="21"/>
          <w:szCs w:val="21"/>
        </w:rPr>
      </w:pPr>
    </w:p>
    <w:p w14:paraId="3B043553" w14:textId="2B7E751D" w:rsidR="00095FA3" w:rsidRDefault="00095FA3" w:rsidP="007D78C6">
      <w:pPr>
        <w:rPr>
          <w:rFonts w:ascii="Bookman Old Style" w:hAnsi="Bookman Old Style"/>
          <w:sz w:val="21"/>
          <w:szCs w:val="21"/>
        </w:rPr>
      </w:pPr>
    </w:p>
    <w:p w14:paraId="2D5FA9B6" w14:textId="49FE6C3B" w:rsidR="00095FA3" w:rsidRDefault="00095FA3" w:rsidP="007D78C6">
      <w:pPr>
        <w:rPr>
          <w:rFonts w:ascii="Bookman Old Style" w:hAnsi="Bookman Old Style"/>
          <w:sz w:val="21"/>
          <w:szCs w:val="21"/>
        </w:rPr>
      </w:pPr>
    </w:p>
    <w:p w14:paraId="0754B8C6" w14:textId="00220BCB" w:rsidR="00095FA3" w:rsidRDefault="00095FA3" w:rsidP="007D78C6">
      <w:pPr>
        <w:rPr>
          <w:rFonts w:ascii="Bookman Old Style" w:hAnsi="Bookman Old Style"/>
          <w:sz w:val="21"/>
          <w:szCs w:val="21"/>
        </w:rPr>
      </w:pPr>
    </w:p>
    <w:p w14:paraId="352B09B1" w14:textId="4F1FA5D1" w:rsidR="00EF0651" w:rsidRDefault="00EF0651" w:rsidP="007D78C6">
      <w:pPr>
        <w:rPr>
          <w:rFonts w:ascii="Bookman Old Style" w:hAnsi="Bookman Old Style"/>
          <w:sz w:val="21"/>
          <w:szCs w:val="21"/>
        </w:rPr>
      </w:pPr>
    </w:p>
    <w:p w14:paraId="0C2914FA" w14:textId="1F166A54" w:rsidR="00EF0651" w:rsidRDefault="00EF0651" w:rsidP="007D78C6">
      <w:pPr>
        <w:rPr>
          <w:rFonts w:ascii="Bookman Old Style" w:hAnsi="Bookman Old Style"/>
          <w:sz w:val="21"/>
          <w:szCs w:val="21"/>
        </w:rPr>
      </w:pPr>
    </w:p>
    <w:p w14:paraId="39F9D223" w14:textId="3FFF5657" w:rsidR="00EF0651" w:rsidRDefault="00EF0651" w:rsidP="007D78C6">
      <w:pPr>
        <w:rPr>
          <w:rFonts w:ascii="Bookman Old Style" w:hAnsi="Bookman Old Style"/>
          <w:sz w:val="21"/>
          <w:szCs w:val="21"/>
        </w:rPr>
      </w:pPr>
    </w:p>
    <w:p w14:paraId="41A02857" w14:textId="38385830" w:rsidR="00EF0651" w:rsidRDefault="00EF0651" w:rsidP="007D78C6">
      <w:pPr>
        <w:rPr>
          <w:rFonts w:ascii="Bookman Old Style" w:hAnsi="Bookman Old Style"/>
          <w:sz w:val="21"/>
          <w:szCs w:val="21"/>
        </w:rPr>
      </w:pPr>
    </w:p>
    <w:p w14:paraId="649C0752" w14:textId="50D1C57B" w:rsidR="00EF0651" w:rsidRDefault="00EF0651" w:rsidP="007D78C6">
      <w:pPr>
        <w:rPr>
          <w:rFonts w:ascii="Bookman Old Style" w:hAnsi="Bookman Old Style"/>
          <w:sz w:val="21"/>
          <w:szCs w:val="21"/>
        </w:rPr>
      </w:pPr>
    </w:p>
    <w:p w14:paraId="1A91E0B8" w14:textId="6966AEEF" w:rsidR="00EF0651" w:rsidRDefault="00EF0651" w:rsidP="007D78C6">
      <w:pPr>
        <w:rPr>
          <w:rFonts w:ascii="Bookman Old Style" w:hAnsi="Bookman Old Style"/>
          <w:sz w:val="21"/>
          <w:szCs w:val="21"/>
        </w:rPr>
      </w:pPr>
    </w:p>
    <w:p w14:paraId="2351FA97" w14:textId="1B073EAF" w:rsidR="00EF0651" w:rsidRDefault="00EF0651" w:rsidP="007D78C6">
      <w:pPr>
        <w:rPr>
          <w:rFonts w:ascii="Bookman Old Style" w:hAnsi="Bookman Old Style"/>
          <w:sz w:val="21"/>
          <w:szCs w:val="21"/>
        </w:rPr>
      </w:pPr>
    </w:p>
    <w:p w14:paraId="7FFC9284" w14:textId="178DD515" w:rsidR="00EF0651" w:rsidRDefault="00EF0651" w:rsidP="007D78C6">
      <w:pPr>
        <w:rPr>
          <w:rFonts w:ascii="Bookman Old Style" w:hAnsi="Bookman Old Style"/>
          <w:sz w:val="21"/>
          <w:szCs w:val="21"/>
        </w:rPr>
      </w:pPr>
    </w:p>
    <w:p w14:paraId="3734354F" w14:textId="68EDF7C1" w:rsidR="00EF0651" w:rsidRDefault="00EF0651" w:rsidP="007D78C6">
      <w:pPr>
        <w:rPr>
          <w:rFonts w:ascii="Bookman Old Style" w:hAnsi="Bookman Old Style"/>
          <w:sz w:val="21"/>
          <w:szCs w:val="21"/>
        </w:rPr>
      </w:pPr>
    </w:p>
    <w:p w14:paraId="0C46A213" w14:textId="0CC46927" w:rsidR="00EF0651" w:rsidRDefault="00EF0651" w:rsidP="007D78C6">
      <w:pPr>
        <w:rPr>
          <w:rFonts w:ascii="Bookman Old Style" w:hAnsi="Bookman Old Style"/>
          <w:sz w:val="21"/>
          <w:szCs w:val="21"/>
        </w:rPr>
      </w:pPr>
    </w:p>
    <w:p w14:paraId="6602C420" w14:textId="132AD9FE" w:rsidR="00EF0651" w:rsidRDefault="00EF0651" w:rsidP="007D78C6">
      <w:pPr>
        <w:rPr>
          <w:rFonts w:ascii="Bookman Old Style" w:hAnsi="Bookman Old Style"/>
          <w:sz w:val="21"/>
          <w:szCs w:val="21"/>
        </w:rPr>
      </w:pPr>
    </w:p>
    <w:p w14:paraId="6DF99AFF" w14:textId="1BBC0B8B" w:rsidR="00EF0651" w:rsidRDefault="00EF0651" w:rsidP="007D78C6">
      <w:pPr>
        <w:rPr>
          <w:rFonts w:ascii="Bookman Old Style" w:hAnsi="Bookman Old Style"/>
          <w:sz w:val="21"/>
          <w:szCs w:val="21"/>
        </w:rPr>
      </w:pPr>
    </w:p>
    <w:p w14:paraId="1813A459" w14:textId="44949D6F" w:rsidR="00EF0651" w:rsidRDefault="00EF0651" w:rsidP="007D78C6">
      <w:pPr>
        <w:rPr>
          <w:rFonts w:ascii="Bookman Old Style" w:hAnsi="Bookman Old Style"/>
          <w:sz w:val="21"/>
          <w:szCs w:val="21"/>
        </w:rPr>
      </w:pPr>
    </w:p>
    <w:p w14:paraId="14688085" w14:textId="081735F4" w:rsidR="00EF0651" w:rsidRDefault="00EF0651" w:rsidP="007D78C6">
      <w:pPr>
        <w:rPr>
          <w:rFonts w:ascii="Bookman Old Style" w:hAnsi="Bookman Old Style"/>
          <w:sz w:val="21"/>
          <w:szCs w:val="21"/>
        </w:rPr>
      </w:pPr>
    </w:p>
    <w:p w14:paraId="7D7D77A0" w14:textId="516338D9" w:rsidR="00EF0651" w:rsidRDefault="00EF0651" w:rsidP="007D78C6">
      <w:pPr>
        <w:rPr>
          <w:rFonts w:ascii="Bookman Old Style" w:hAnsi="Bookman Old Style"/>
          <w:sz w:val="21"/>
          <w:szCs w:val="21"/>
        </w:rPr>
      </w:pPr>
    </w:p>
    <w:p w14:paraId="6688C342" w14:textId="77777777" w:rsidR="00EF0651" w:rsidRDefault="00EF0651" w:rsidP="007D78C6">
      <w:pPr>
        <w:rPr>
          <w:rFonts w:ascii="Bookman Old Style" w:hAnsi="Bookman Old Style"/>
          <w:sz w:val="21"/>
          <w:szCs w:val="21"/>
        </w:rPr>
      </w:pPr>
    </w:p>
    <w:p w14:paraId="5A6D11A4" w14:textId="254A9B51" w:rsidR="00095FA3" w:rsidRDefault="00095FA3" w:rsidP="007D78C6">
      <w:pPr>
        <w:rPr>
          <w:rFonts w:ascii="Bookman Old Style" w:hAnsi="Bookman Old Style"/>
          <w:sz w:val="21"/>
          <w:szCs w:val="21"/>
        </w:rPr>
      </w:pPr>
    </w:p>
    <w:p w14:paraId="3A354AFE" w14:textId="77E912D2" w:rsidR="00095FA3" w:rsidRDefault="00095FA3" w:rsidP="00095FA3">
      <w:pPr>
        <w:jc w:val="center"/>
        <w:rPr>
          <w:rFonts w:ascii="Bookman Old Style" w:hAnsi="Bookman Old Style"/>
          <w:b/>
          <w:bCs/>
          <w:sz w:val="44"/>
          <w:szCs w:val="44"/>
          <w:u w:val="single"/>
        </w:rPr>
      </w:pPr>
      <w:r w:rsidRPr="00095FA3">
        <w:rPr>
          <w:rFonts w:ascii="Bookman Old Style" w:hAnsi="Bookman Old Style"/>
          <w:b/>
          <w:bCs/>
          <w:sz w:val="44"/>
          <w:szCs w:val="44"/>
          <w:u w:val="single"/>
        </w:rPr>
        <w:lastRenderedPageBreak/>
        <w:t>INSTRUCTIONS:</w:t>
      </w:r>
    </w:p>
    <w:p w14:paraId="4383EC63" w14:textId="77777777" w:rsidR="006B38F6" w:rsidRDefault="006B38F6" w:rsidP="00095FA3">
      <w:pPr>
        <w:jc w:val="center"/>
        <w:rPr>
          <w:rFonts w:ascii="Bookman Old Style" w:hAnsi="Bookman Old Style"/>
          <w:b/>
          <w:bCs/>
          <w:sz w:val="44"/>
          <w:szCs w:val="44"/>
          <w:u w:val="single"/>
        </w:rPr>
      </w:pPr>
    </w:p>
    <w:p w14:paraId="1E0433D6" w14:textId="0CB669B6" w:rsidR="00095FA3" w:rsidRPr="007C15C5" w:rsidRDefault="00095FA3" w:rsidP="00095FA3">
      <w:pPr>
        <w:pStyle w:val="ListParagraph"/>
        <w:numPr>
          <w:ilvl w:val="0"/>
          <w:numId w:val="3"/>
        </w:numPr>
        <w:rPr>
          <w:rFonts w:ascii="Bookman Old Style" w:hAnsi="Bookman Old Style"/>
          <w:b/>
          <w:bCs/>
          <w:sz w:val="28"/>
          <w:szCs w:val="28"/>
        </w:rPr>
      </w:pPr>
      <w:r>
        <w:rPr>
          <w:rFonts w:ascii="Bookman Old Style" w:hAnsi="Bookman Old Style"/>
          <w:sz w:val="28"/>
          <w:szCs w:val="28"/>
        </w:rPr>
        <w:t>I</w:t>
      </w:r>
      <w:r w:rsidRPr="00095FA3">
        <w:rPr>
          <w:rFonts w:ascii="Bookman Old Style" w:hAnsi="Bookman Old Style"/>
          <w:sz w:val="28"/>
          <w:szCs w:val="28"/>
        </w:rPr>
        <w:t xml:space="preserve">n the </w:t>
      </w:r>
      <w:r w:rsidRPr="00095FA3">
        <w:rPr>
          <w:rFonts w:ascii="Bookman Old Style" w:hAnsi="Bookman Old Style"/>
          <w:b/>
          <w:bCs/>
          <w:sz w:val="28"/>
          <w:szCs w:val="28"/>
        </w:rPr>
        <w:t>FROM</w:t>
      </w:r>
      <w:r w:rsidRPr="00095FA3">
        <w:rPr>
          <w:rFonts w:ascii="Bookman Old Style" w:hAnsi="Bookman Old Style"/>
          <w:sz w:val="28"/>
          <w:szCs w:val="28"/>
        </w:rPr>
        <w:t xml:space="preserve"> section</w:t>
      </w:r>
      <w:r>
        <w:rPr>
          <w:rFonts w:ascii="Bookman Old Style" w:hAnsi="Bookman Old Style"/>
          <w:sz w:val="28"/>
          <w:szCs w:val="28"/>
        </w:rPr>
        <w:t>, fill out with your</w:t>
      </w:r>
      <w:r w:rsidR="00C47106">
        <w:rPr>
          <w:rFonts w:ascii="Bookman Old Style" w:hAnsi="Bookman Old Style"/>
          <w:sz w:val="28"/>
          <w:szCs w:val="28"/>
        </w:rPr>
        <w:t xml:space="preserve"> full</w:t>
      </w:r>
      <w:r>
        <w:rPr>
          <w:rFonts w:ascii="Bookman Old Style" w:hAnsi="Bookman Old Style"/>
          <w:sz w:val="28"/>
          <w:szCs w:val="28"/>
        </w:rPr>
        <w:t xml:space="preserve"> name and address </w:t>
      </w:r>
    </w:p>
    <w:p w14:paraId="729D4C3E" w14:textId="77777777" w:rsidR="006B38F6" w:rsidRPr="006B38F6" w:rsidRDefault="006B38F6" w:rsidP="006B38F6">
      <w:pPr>
        <w:pStyle w:val="ListParagraph"/>
        <w:rPr>
          <w:rFonts w:ascii="Bookman Old Style" w:hAnsi="Bookman Old Style"/>
          <w:b/>
          <w:bCs/>
          <w:sz w:val="28"/>
          <w:szCs w:val="28"/>
        </w:rPr>
      </w:pPr>
    </w:p>
    <w:p w14:paraId="0D2F8210" w14:textId="0DEE1CA3" w:rsidR="006B38F6" w:rsidRPr="006B38F6" w:rsidRDefault="006B38F6" w:rsidP="00095FA3">
      <w:pPr>
        <w:pStyle w:val="ListParagraph"/>
        <w:numPr>
          <w:ilvl w:val="0"/>
          <w:numId w:val="3"/>
        </w:numPr>
        <w:rPr>
          <w:rFonts w:ascii="Bookman Old Style" w:hAnsi="Bookman Old Style"/>
          <w:sz w:val="28"/>
          <w:szCs w:val="28"/>
        </w:rPr>
      </w:pPr>
      <w:r w:rsidRPr="006B38F6">
        <w:rPr>
          <w:rFonts w:ascii="Bookman Old Style" w:hAnsi="Bookman Old Style"/>
          <w:sz w:val="28"/>
          <w:szCs w:val="28"/>
        </w:rPr>
        <w:t xml:space="preserve">Write your </w:t>
      </w:r>
      <w:r w:rsidR="00EF0651">
        <w:rPr>
          <w:rFonts w:ascii="Bookman Old Style" w:hAnsi="Bookman Old Style"/>
          <w:sz w:val="28"/>
          <w:szCs w:val="28"/>
        </w:rPr>
        <w:t xml:space="preserve">full </w:t>
      </w:r>
      <w:r w:rsidRPr="006B38F6">
        <w:rPr>
          <w:rFonts w:ascii="Bookman Old Style" w:hAnsi="Bookman Old Style"/>
          <w:sz w:val="28"/>
          <w:szCs w:val="28"/>
        </w:rPr>
        <w:t xml:space="preserve">name on the line after the word </w:t>
      </w:r>
      <w:r w:rsidRPr="006B38F6">
        <w:rPr>
          <w:rFonts w:ascii="Bookman Old Style" w:hAnsi="Bookman Old Style"/>
          <w:b/>
          <w:bCs/>
          <w:sz w:val="28"/>
          <w:szCs w:val="28"/>
        </w:rPr>
        <w:t>“Affiant”</w:t>
      </w:r>
    </w:p>
    <w:p w14:paraId="3198DA82" w14:textId="77777777" w:rsidR="007C15C5" w:rsidRPr="00095FA3" w:rsidRDefault="007C15C5" w:rsidP="007C15C5">
      <w:pPr>
        <w:pStyle w:val="ListParagraph"/>
        <w:rPr>
          <w:rFonts w:ascii="Bookman Old Style" w:hAnsi="Bookman Old Style"/>
          <w:b/>
          <w:bCs/>
          <w:sz w:val="28"/>
          <w:szCs w:val="28"/>
        </w:rPr>
      </w:pPr>
    </w:p>
    <w:p w14:paraId="7A5B42C0" w14:textId="7E2D36F5" w:rsidR="00095FA3" w:rsidRPr="00C47106" w:rsidRDefault="00EF0651" w:rsidP="00095FA3">
      <w:pPr>
        <w:pStyle w:val="ListParagraph"/>
        <w:numPr>
          <w:ilvl w:val="0"/>
          <w:numId w:val="3"/>
        </w:numPr>
        <w:rPr>
          <w:rFonts w:ascii="Bookman Old Style" w:hAnsi="Bookman Old Style"/>
          <w:b/>
          <w:bCs/>
          <w:sz w:val="28"/>
          <w:szCs w:val="28"/>
        </w:rPr>
      </w:pPr>
      <w:r>
        <w:rPr>
          <w:rFonts w:ascii="Bookman Old Style" w:hAnsi="Bookman Old Style"/>
          <w:sz w:val="28"/>
          <w:szCs w:val="28"/>
        </w:rPr>
        <w:t xml:space="preserve">Print a </w:t>
      </w:r>
      <w:r w:rsidR="002803D0">
        <w:rPr>
          <w:rFonts w:ascii="Bookman Old Style" w:hAnsi="Bookman Old Style"/>
          <w:sz w:val="28"/>
          <w:szCs w:val="28"/>
        </w:rPr>
        <w:t>legal-size</w:t>
      </w:r>
      <w:r>
        <w:rPr>
          <w:rFonts w:ascii="Bookman Old Style" w:hAnsi="Bookman Old Style"/>
          <w:sz w:val="28"/>
          <w:szCs w:val="28"/>
        </w:rPr>
        <w:t xml:space="preserve"> copy on </w:t>
      </w:r>
      <w:r w:rsidR="006B38F6">
        <w:rPr>
          <w:rFonts w:ascii="Bookman Old Style" w:hAnsi="Bookman Old Style"/>
          <w:sz w:val="28"/>
          <w:szCs w:val="28"/>
        </w:rPr>
        <w:t>8.5” x 14” paper, have affidavit notarized</w:t>
      </w:r>
      <w:r w:rsidR="007C15C5">
        <w:rPr>
          <w:rFonts w:ascii="Bookman Old Style" w:hAnsi="Bookman Old Style"/>
          <w:sz w:val="28"/>
          <w:szCs w:val="28"/>
        </w:rPr>
        <w:t xml:space="preserve"> and </w:t>
      </w:r>
      <w:r>
        <w:rPr>
          <w:rFonts w:ascii="Bookman Old Style" w:hAnsi="Bookman Old Style"/>
          <w:sz w:val="28"/>
          <w:szCs w:val="28"/>
        </w:rPr>
        <w:t xml:space="preserve">make five (5) </w:t>
      </w:r>
      <w:r w:rsidR="007C15C5">
        <w:rPr>
          <w:rFonts w:ascii="Bookman Old Style" w:hAnsi="Bookman Old Style"/>
          <w:sz w:val="28"/>
          <w:szCs w:val="28"/>
        </w:rPr>
        <w:t>cop</w:t>
      </w:r>
      <w:r>
        <w:rPr>
          <w:rFonts w:ascii="Bookman Old Style" w:hAnsi="Bookman Old Style"/>
          <w:sz w:val="28"/>
          <w:szCs w:val="28"/>
        </w:rPr>
        <w:t>ies</w:t>
      </w:r>
      <w:r w:rsidR="007C15C5">
        <w:rPr>
          <w:rFonts w:ascii="Bookman Old Style" w:hAnsi="Bookman Old Style"/>
          <w:sz w:val="28"/>
          <w:szCs w:val="28"/>
        </w:rPr>
        <w:t xml:space="preserve">.  </w:t>
      </w:r>
      <w:r w:rsidR="007C15C5" w:rsidRPr="00EF0651">
        <w:rPr>
          <w:rFonts w:ascii="Bookman Old Style" w:hAnsi="Bookman Old Style"/>
          <w:i/>
          <w:iCs/>
          <w:sz w:val="28"/>
          <w:szCs w:val="28"/>
          <w:u w:val="single"/>
        </w:rPr>
        <w:t xml:space="preserve">Keep </w:t>
      </w:r>
      <w:r w:rsidR="006B38F6" w:rsidRPr="00EF0651">
        <w:rPr>
          <w:rFonts w:ascii="Bookman Old Style" w:hAnsi="Bookman Old Style"/>
          <w:i/>
          <w:iCs/>
          <w:sz w:val="28"/>
          <w:szCs w:val="28"/>
          <w:u w:val="single"/>
        </w:rPr>
        <w:t>your</w:t>
      </w:r>
      <w:r w:rsidR="007C15C5" w:rsidRPr="00EF0651">
        <w:rPr>
          <w:rFonts w:ascii="Bookman Old Style" w:hAnsi="Bookman Old Style"/>
          <w:i/>
          <w:iCs/>
          <w:sz w:val="28"/>
          <w:szCs w:val="28"/>
          <w:u w:val="single"/>
        </w:rPr>
        <w:t xml:space="preserve"> original</w:t>
      </w:r>
      <w:r w:rsidR="006B38F6" w:rsidRPr="00EF0651">
        <w:rPr>
          <w:rFonts w:ascii="Bookman Old Style" w:hAnsi="Bookman Old Style"/>
          <w:i/>
          <w:iCs/>
          <w:sz w:val="28"/>
          <w:szCs w:val="28"/>
          <w:u w:val="single"/>
        </w:rPr>
        <w:t xml:space="preserve"> copy</w:t>
      </w:r>
      <w:r w:rsidR="007C15C5" w:rsidRPr="00EF0651">
        <w:rPr>
          <w:rFonts w:ascii="Bookman Old Style" w:hAnsi="Bookman Old Style"/>
          <w:i/>
          <w:iCs/>
          <w:sz w:val="28"/>
          <w:szCs w:val="28"/>
          <w:u w:val="single"/>
        </w:rPr>
        <w:t>.</w:t>
      </w:r>
    </w:p>
    <w:p w14:paraId="60C86217" w14:textId="77777777" w:rsidR="00C47106" w:rsidRPr="00C47106" w:rsidRDefault="00C47106" w:rsidP="00C47106">
      <w:pPr>
        <w:pStyle w:val="ListParagraph"/>
        <w:rPr>
          <w:rFonts w:ascii="Bookman Old Style" w:hAnsi="Bookman Old Style"/>
          <w:b/>
          <w:bCs/>
          <w:sz w:val="28"/>
          <w:szCs w:val="28"/>
        </w:rPr>
      </w:pPr>
    </w:p>
    <w:p w14:paraId="42F8E079" w14:textId="763CEE63" w:rsidR="00C47106" w:rsidRPr="006B38F6" w:rsidRDefault="00C47106" w:rsidP="00095FA3">
      <w:pPr>
        <w:pStyle w:val="ListParagraph"/>
        <w:numPr>
          <w:ilvl w:val="0"/>
          <w:numId w:val="3"/>
        </w:numPr>
        <w:rPr>
          <w:rFonts w:ascii="Bookman Old Style" w:hAnsi="Bookman Old Style"/>
          <w:b/>
          <w:bCs/>
          <w:sz w:val="28"/>
          <w:szCs w:val="28"/>
        </w:rPr>
      </w:pPr>
      <w:r>
        <w:rPr>
          <w:rFonts w:ascii="Bookman Old Style" w:hAnsi="Bookman Old Style"/>
          <w:b/>
          <w:bCs/>
          <w:sz w:val="28"/>
          <w:szCs w:val="28"/>
        </w:rPr>
        <w:t>Serve each county board member with a copy of the affidavit, either in person, by process server or certified mail, return receipt</w:t>
      </w:r>
      <w:r w:rsidR="00EF0651">
        <w:rPr>
          <w:rFonts w:ascii="Bookman Old Style" w:hAnsi="Bookman Old Style"/>
          <w:b/>
          <w:bCs/>
          <w:sz w:val="28"/>
          <w:szCs w:val="28"/>
        </w:rPr>
        <w:t xml:space="preserve"> requested</w:t>
      </w:r>
      <w:r>
        <w:rPr>
          <w:rFonts w:ascii="Bookman Old Style" w:hAnsi="Bookman Old Style"/>
          <w:b/>
          <w:bCs/>
          <w:sz w:val="28"/>
          <w:szCs w:val="28"/>
        </w:rPr>
        <w:t>.</w:t>
      </w:r>
    </w:p>
    <w:p w14:paraId="209950E5" w14:textId="77777777" w:rsidR="006B38F6" w:rsidRPr="006B38F6" w:rsidRDefault="006B38F6" w:rsidP="006B38F6">
      <w:pPr>
        <w:pStyle w:val="ListParagraph"/>
        <w:rPr>
          <w:rFonts w:ascii="Bookman Old Style" w:hAnsi="Bookman Old Style"/>
          <w:b/>
          <w:bCs/>
          <w:sz w:val="28"/>
          <w:szCs w:val="28"/>
        </w:rPr>
      </w:pPr>
    </w:p>
    <w:p w14:paraId="2E5098B3" w14:textId="77777777" w:rsidR="00095FA3" w:rsidRPr="00095FA3" w:rsidRDefault="00095FA3" w:rsidP="007D78C6">
      <w:pPr>
        <w:rPr>
          <w:rFonts w:ascii="Bookman Old Style" w:hAnsi="Bookman Old Style"/>
          <w:b/>
          <w:bCs/>
          <w:sz w:val="44"/>
          <w:szCs w:val="44"/>
          <w:u w:val="single"/>
        </w:rPr>
      </w:pPr>
    </w:p>
    <w:sectPr w:rsidR="00095FA3" w:rsidRPr="00095FA3" w:rsidSect="0021621C">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15pt;height:11.15pt" o:bullet="t">
        <v:imagedata r:id="rId1" o:title="mso752"/>
      </v:shape>
    </w:pict>
  </w:numPicBullet>
  <w:abstractNum w:abstractNumId="0" w15:restartNumberingAfterBreak="0">
    <w:nsid w:val="204535AB"/>
    <w:multiLevelType w:val="hybridMultilevel"/>
    <w:tmpl w:val="9D9839F6"/>
    <w:lvl w:ilvl="0" w:tplc="22A45072">
      <w:start w:val="1"/>
      <w:numFmt w:val="upperLetter"/>
      <w:lvlText w:val="%1."/>
      <w:lvlJc w:val="left"/>
      <w:pPr>
        <w:ind w:left="591" w:hanging="36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1" w15:restartNumberingAfterBreak="0">
    <w:nsid w:val="4FD860DA"/>
    <w:multiLevelType w:val="hybridMultilevel"/>
    <w:tmpl w:val="05FE4922"/>
    <w:lvl w:ilvl="0" w:tplc="E64EFDBE">
      <w:start w:val="1"/>
      <w:numFmt w:val="upperLetter"/>
      <w:lvlText w:val="%1."/>
      <w:lvlJc w:val="left"/>
      <w:pPr>
        <w:ind w:left="591" w:hanging="36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2" w15:restartNumberingAfterBreak="0">
    <w:nsid w:val="69576BD4"/>
    <w:multiLevelType w:val="hybridMultilevel"/>
    <w:tmpl w:val="07C4343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38"/>
    <w:rsid w:val="000244D6"/>
    <w:rsid w:val="00035DF2"/>
    <w:rsid w:val="00054B6A"/>
    <w:rsid w:val="00080F67"/>
    <w:rsid w:val="000822EE"/>
    <w:rsid w:val="00095FA3"/>
    <w:rsid w:val="000C1D12"/>
    <w:rsid w:val="000F097D"/>
    <w:rsid w:val="00123D5B"/>
    <w:rsid w:val="00197857"/>
    <w:rsid w:val="001A5DC7"/>
    <w:rsid w:val="001D0E66"/>
    <w:rsid w:val="001E2644"/>
    <w:rsid w:val="0021621C"/>
    <w:rsid w:val="00231FED"/>
    <w:rsid w:val="00234EDD"/>
    <w:rsid w:val="00246F20"/>
    <w:rsid w:val="00266169"/>
    <w:rsid w:val="00274C2B"/>
    <w:rsid w:val="002803D0"/>
    <w:rsid w:val="00282E73"/>
    <w:rsid w:val="002A0323"/>
    <w:rsid w:val="00311573"/>
    <w:rsid w:val="003245FF"/>
    <w:rsid w:val="003729B5"/>
    <w:rsid w:val="00381459"/>
    <w:rsid w:val="00385062"/>
    <w:rsid w:val="003A5E05"/>
    <w:rsid w:val="003B46B7"/>
    <w:rsid w:val="00407EDE"/>
    <w:rsid w:val="0045645D"/>
    <w:rsid w:val="0046191C"/>
    <w:rsid w:val="00467A95"/>
    <w:rsid w:val="0047002B"/>
    <w:rsid w:val="00484868"/>
    <w:rsid w:val="00496F56"/>
    <w:rsid w:val="004A457E"/>
    <w:rsid w:val="004A4EFE"/>
    <w:rsid w:val="004C4CCE"/>
    <w:rsid w:val="00506085"/>
    <w:rsid w:val="00541B5B"/>
    <w:rsid w:val="00547745"/>
    <w:rsid w:val="0055283C"/>
    <w:rsid w:val="005535EB"/>
    <w:rsid w:val="005550EC"/>
    <w:rsid w:val="0056006C"/>
    <w:rsid w:val="0056217A"/>
    <w:rsid w:val="00580BCD"/>
    <w:rsid w:val="005F5306"/>
    <w:rsid w:val="00636C41"/>
    <w:rsid w:val="0065590C"/>
    <w:rsid w:val="006B047B"/>
    <w:rsid w:val="006B38F6"/>
    <w:rsid w:val="006F4860"/>
    <w:rsid w:val="006F4CB3"/>
    <w:rsid w:val="0072386E"/>
    <w:rsid w:val="0072763F"/>
    <w:rsid w:val="00782431"/>
    <w:rsid w:val="00795257"/>
    <w:rsid w:val="00796928"/>
    <w:rsid w:val="007C15C5"/>
    <w:rsid w:val="007D78C6"/>
    <w:rsid w:val="00825B4F"/>
    <w:rsid w:val="0085791A"/>
    <w:rsid w:val="008601F9"/>
    <w:rsid w:val="00867638"/>
    <w:rsid w:val="008800C2"/>
    <w:rsid w:val="008E09D7"/>
    <w:rsid w:val="008E417D"/>
    <w:rsid w:val="008F66D7"/>
    <w:rsid w:val="00962CFE"/>
    <w:rsid w:val="009A46FA"/>
    <w:rsid w:val="009C12C3"/>
    <w:rsid w:val="009E113D"/>
    <w:rsid w:val="009E72F6"/>
    <w:rsid w:val="00A1459F"/>
    <w:rsid w:val="00A62A26"/>
    <w:rsid w:val="00AA7617"/>
    <w:rsid w:val="00AE4622"/>
    <w:rsid w:val="00AF5C1B"/>
    <w:rsid w:val="00B0450F"/>
    <w:rsid w:val="00B07CFA"/>
    <w:rsid w:val="00B21CD5"/>
    <w:rsid w:val="00B3098A"/>
    <w:rsid w:val="00B35F96"/>
    <w:rsid w:val="00B71CCA"/>
    <w:rsid w:val="00B726C1"/>
    <w:rsid w:val="00B758CA"/>
    <w:rsid w:val="00BD7F60"/>
    <w:rsid w:val="00C47106"/>
    <w:rsid w:val="00C54CF6"/>
    <w:rsid w:val="00CC7DFD"/>
    <w:rsid w:val="00D06D62"/>
    <w:rsid w:val="00D14026"/>
    <w:rsid w:val="00D14F9B"/>
    <w:rsid w:val="00D5591B"/>
    <w:rsid w:val="00D719F2"/>
    <w:rsid w:val="00D81C33"/>
    <w:rsid w:val="00D82453"/>
    <w:rsid w:val="00D83679"/>
    <w:rsid w:val="00D929D3"/>
    <w:rsid w:val="00DD4D07"/>
    <w:rsid w:val="00DF5108"/>
    <w:rsid w:val="00E12CDD"/>
    <w:rsid w:val="00E4594C"/>
    <w:rsid w:val="00E53C2A"/>
    <w:rsid w:val="00EF0651"/>
    <w:rsid w:val="00F22C31"/>
    <w:rsid w:val="00F62A45"/>
    <w:rsid w:val="00F6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7BAA"/>
  <w15:docId w15:val="{68633C68-3EF7-409D-9498-E61B809F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047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F4CB3"/>
    <w:rPr>
      <w:color w:val="0000FF"/>
      <w:u w:val="single"/>
    </w:rPr>
  </w:style>
  <w:style w:type="paragraph" w:styleId="NoSpacing">
    <w:name w:val="No Spacing"/>
    <w:uiPriority w:val="1"/>
    <w:qFormat/>
    <w:rsid w:val="00F22C31"/>
    <w:pPr>
      <w:spacing w:after="0" w:line="240" w:lineRule="auto"/>
    </w:pPr>
  </w:style>
  <w:style w:type="character" w:styleId="UnresolvedMention">
    <w:name w:val="Unresolved Mention"/>
    <w:basedOn w:val="DefaultParagraphFont"/>
    <w:uiPriority w:val="99"/>
    <w:semiHidden/>
    <w:unhideWhenUsed/>
    <w:rsid w:val="005535EB"/>
    <w:rPr>
      <w:color w:val="605E5C"/>
      <w:shd w:val="clear" w:color="auto" w:fill="E1DFDD"/>
    </w:rPr>
  </w:style>
  <w:style w:type="paragraph" w:styleId="ListParagraph">
    <w:name w:val="List Paragraph"/>
    <w:basedOn w:val="Normal"/>
    <w:uiPriority w:val="34"/>
    <w:qFormat/>
    <w:rsid w:val="00095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25455">
      <w:bodyDiv w:val="1"/>
      <w:marLeft w:val="0"/>
      <w:marRight w:val="0"/>
      <w:marTop w:val="0"/>
      <w:marBottom w:val="0"/>
      <w:divBdr>
        <w:top w:val="none" w:sz="0" w:space="0" w:color="auto"/>
        <w:left w:val="none" w:sz="0" w:space="0" w:color="auto"/>
        <w:bottom w:val="none" w:sz="0" w:space="0" w:color="auto"/>
        <w:right w:val="none" w:sz="0" w:space="0" w:color="auto"/>
      </w:divBdr>
    </w:div>
    <w:div w:id="1058014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ers.hhs.gov/" TargetMode="External"/><Relationship Id="rId3" Type="http://schemas.openxmlformats.org/officeDocument/2006/relationships/settings" Target="settings.xml"/><Relationship Id="rId7" Type="http://schemas.openxmlformats.org/officeDocument/2006/relationships/hyperlink" Target="https://www.openva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da.gov/regulatory-information/search-fda-guidance-documents/informed-consent" TargetMode="External"/><Relationship Id="rId11" Type="http://schemas.openxmlformats.org/officeDocument/2006/relationships/fontTable" Target="fontTable.xml"/><Relationship Id="rId5" Type="http://schemas.openxmlformats.org/officeDocument/2006/relationships/hyperlink" Target="https://www.natlawreview.com/article/osha-issues-new-guidance-employers-combating-covid-19" TargetMode="External"/><Relationship Id="rId10" Type="http://schemas.openxmlformats.org/officeDocument/2006/relationships/hyperlink" Target="https://assets.publishing.service.gov.uk/government/uploads/system/uploads/attachment_data/file/1001354/Variants_of_Concern_VOC_Technical_Briefing_17.pdf" TargetMode="External"/><Relationship Id="rId4" Type="http://schemas.openxmlformats.org/officeDocument/2006/relationships/webSettings" Target="webSettings.xml"/><Relationship Id="rId9" Type="http://schemas.openxmlformats.org/officeDocument/2006/relationships/hyperlink" Target="https://pubmed.ncbi.nlm.nih.gov/3388221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4313</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Bowden</dc:creator>
  <cp:keywords/>
  <dc:description/>
  <cp:lastModifiedBy>Julie Wentz</cp:lastModifiedBy>
  <cp:revision>2</cp:revision>
  <cp:lastPrinted>2021-08-23T20:17:00Z</cp:lastPrinted>
  <dcterms:created xsi:type="dcterms:W3CDTF">2021-09-06T20:51:00Z</dcterms:created>
  <dcterms:modified xsi:type="dcterms:W3CDTF">2021-09-06T20:51:00Z</dcterms:modified>
</cp:coreProperties>
</file>