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1027268" cy="101042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7268" cy="10104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Intimate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child is excluded from participating in our setting who may, for any reason, not yet be toilet trained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need support with toileting hygiene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We work with parents towards toilet training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hygiene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unless there are medical or other developmental reasons why this may not be appropriate at the time.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provide changing facilities should 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ey be required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and exercise good hygiene practices in order to accommodate children who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need toileting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see toilet training as a self-care skill that children have the opportunity to learn with the full support and non-judgemental concern of adults.</w:t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Our staff put on gloves and aprons before changing starts and the areas are prepared.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All our staff are familiar with our hygiene procedures and carry these out when changing and supporting children 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are gentle when changing; we avoid pulling faces and making negative comments about 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soiled underwear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’.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do not make inappropriate comments about children’s genitals when changing 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 addition, we ensure that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toileting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is relaxed and a time to promote independence in young children.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encourage children to take an interest in being independe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nt when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using the toilet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encourage children to wash their hands, and have soap and a hand dryer.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hildren access the toilet when they have the need to and are encouraged to be independent.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Clothes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that have been wet or soiled are bagged for parents to take home.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 have a ‘duty of care’ towards children’s personal needs. If children are left in wet or soiled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clothing in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the setting this may constitute neglect and will be a disciplinary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513"/>
        <w:tab w:val="right" w:leader="none" w:pos="9026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="840" w:right="-3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l+f2Ulzxas9NI9SYlBax896shw==">CgMxLjA4AHIhMW5iSVhIRFB4UjNxUWVfQVNCRTVwSV9SQ2JwNHdPTnhZ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2019-06-11T09:54:00Z</dcterms:created>
  <dc:creator>crelley</dc:creator>
</cp:coreProperties>
</file>