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42"/>
          <w:tab w:val="left" w:leader="none" w:pos="426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Managing children who are sick, infectious, or with allergies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Policy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We aim to provide care for healthy children through preventing cross infection of viruses and bacterial infections and promote health through identifying allergies and preventing contact with the allergenic trigger.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Procedures for children who are sick or infectious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children appear unwell during the day – for example, if they have a temperature, sickness, diarrhoea or pains, particularly in the head or stomach – a staff member will call the parents and ask them to collect the child, or to send a known carer to collect the child on their behalf.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 child has a temperature, they are kept cool, by removing top clothing and sponging their heads with cool water, but kept away from draughts.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child's temperature is taken using a digital thermometer, kept in the locked cupboard.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extreme cases of emergency, an ambulance is called and the parent informed.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Parents are asked to take their child to the doctor before returning them to the setting; we can refuse admittance to children who have a temperature, sickness and diarrhoea or a contagious infection or disease.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children have been prescribed antibiotics for an infectious illness or complaint, we ask parents to keep them at home for 48 hours before returning to the setting.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 diarrhoea and/or sickness, we ask parents keep children home for 48 hours following the last episode.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activities, such as sand and water play, and self-serve snacks where there is a risk of cross-contamination may be suspended for the duration of any outbreak.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have a list of excludable diseases and current exclusion times. The full list is obtainable from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www.gov.uk/government/publications/health-protection-in-schools-and-other-childcare-facilities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includes common childhood illnesses such as measles.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Reporting of ‘notifiable diseases’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 child or adult is diagnosed as suffering from a notifiable disease under the Health Protection (Notification) Regulations 2010, the GP will report this to Public Health England.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we become aware, or are formally informed of the notifiable disease, our manager informs Ofsted and contacts Public Health England, and acts on any advice given.</w:t>
      </w:r>
    </w:p>
    <w:p w:rsidR="00000000" w:rsidDel="00000000" w:rsidP="00000000" w:rsidRDefault="00000000" w:rsidRPr="00000000" w14:paraId="00000014">
      <w:pPr>
        <w:spacing w:line="360" w:lineRule="auto"/>
        <w:ind w:left="357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HIV/AIDS/Hepatitis 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HIV virus, like other viruses such as Hepatitis A, B and C, are spread through body fluids. Hygiene precautions for dealing with body fluids are the same for all children and adults. We: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360" w:lineRule="auto"/>
        <w:ind w:left="36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Wear single-use gloves and aprons when changing children’s nappies, pants and clothing that are soiled with blood, urine, faeces or vomit.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360" w:lineRule="auto"/>
        <w:ind w:left="36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Bag soiled clothing for parents to take home for cleaning.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360" w:lineRule="auto"/>
        <w:ind w:left="36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Clear spills of blood, urine, faeces or vomit using mild disinfectant solution and mops; any cloths used are disposed of with the clinical waste.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360" w:lineRule="auto"/>
        <w:ind w:left="36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Clean any tables and other furniture, furnishings or toys affected by blood, urine, faeces or vomit using a disinfectant.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ead lice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360" w:lineRule="auto"/>
        <w:ind w:left="36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ead lice are not an excludable condition; although in exceptional cases we may ask a parent to keep the child away until the infestation has cleared.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360" w:lineRule="auto"/>
        <w:ind w:left="36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On identifying cases of head lice, we inform all parents ask them to treat their child and all the family if they are found to have head lice.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Procedures for children with allergies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360" w:lineRule="auto"/>
        <w:ind w:left="36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When children start at the setting we ask their parents if their child suffers from any known allergies. This is recorded on the Registration Form.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360" w:lineRule="auto"/>
        <w:ind w:left="36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If a child has an allergy, we complete a health care plan to detail the following: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line="360" w:lineRule="auto"/>
        <w:ind w:left="714" w:hanging="357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allergen (i.e. the substance, material or living creature the child is allergic to such as nuts, eggs, bee stings, cats etc).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line="360" w:lineRule="auto"/>
        <w:ind w:left="714" w:hanging="357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nature of the allergic reactions (e.g. anaphylactic shock reaction, including rash, reddening of skin, swelling, breathing problems etc).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line="360" w:lineRule="auto"/>
        <w:ind w:left="714" w:hanging="357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What to do in case of allergic reactions, any medication used and how it is to be used (e.g. Epipen).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line="360" w:lineRule="auto"/>
        <w:ind w:left="714" w:hanging="357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Control measures - such as how the child can be prevented from contact with the allergen.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line="360" w:lineRule="auto"/>
        <w:ind w:left="714" w:hanging="357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Review measures.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360" w:lineRule="auto"/>
        <w:ind w:left="36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The health care plan is kept in the health care plan file and a copy is kept in the register file for easy access to staff members. </w:t>
      </w:r>
    </w:p>
    <w:p w:rsidR="00000000" w:rsidDel="00000000" w:rsidP="00000000" w:rsidRDefault="00000000" w:rsidRPr="00000000" w14:paraId="00000027">
      <w:pPr>
        <w:widowControl w:val="0"/>
        <w:spacing w:line="360" w:lineRule="auto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Insurance requirements for children with allergies and disabilities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spacing w:after="0" w:line="360" w:lineRule="auto"/>
        <w:ind w:left="36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 all times we ensure that the administration of medication is compliant with the Safeguarding and Welfare Requirements of the Early Years Foundation Stage.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we are unsure about any aspect, We contact the Early Years Alliance Insurance team on 020 7697 2585 or email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insurance@eyalliance.org.uk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ind w:firstLine="72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rial-BoldM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Policy 20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2913225</wp:posOffset>
          </wp:positionH>
          <wp:positionV relativeFrom="paragraph">
            <wp:posOffset>-335279</wp:posOffset>
          </wp:positionV>
          <wp:extent cx="814388" cy="678656"/>
          <wp:effectExtent b="0" l="0" r="0" t="0"/>
          <wp:wrapSquare wrapText="bothSides" distB="114300" distT="11430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811" l="26775" r="25480" t="21909"/>
                  <a:stretch>
                    <a:fillRect/>
                  </a:stretch>
                </pic:blipFill>
                <pic:spPr>
                  <a:xfrm>
                    <a:off x="0" y="0"/>
                    <a:ext cx="814388" cy="67865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tabs>
        <w:tab w:val="center" w:leader="none" w:pos="4513"/>
        <w:tab w:val="right" w:leader="none" w:pos="9026"/>
      </w:tabs>
      <w:rPr>
        <w:rFonts w:ascii="Arial" w:cs="Arial" w:eastAsia="Arial" w:hAnsi="Arial"/>
        <w:sz w:val="24"/>
        <w:szCs w:val="24"/>
        <w:vertAlign w:val="baseline"/>
      </w:rPr>
    </w:pPr>
    <w:r w:rsidDel="00000000" w:rsidR="00000000" w:rsidRPr="00000000">
      <w:rPr>
        <w:rtl w:val="0"/>
      </w:rPr>
      <w:t xml:space="preserve">Reviewed 07/03/2024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7030a0"/>
        <w:vertAlign w:val="baseline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ascii="Arial-BoldMT" w:cs="Arial-BoldMT" w:eastAsia="Arial-BoldMT" w:hAnsi="Arial-BoldMT"/>
        <w:b w:val="1"/>
        <w:color w:val="7030a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7030a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7030a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7030a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="840" w:right="-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uk/government/publications/health-protection-in-schools-and-other-childcare-facilities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mmBW9t9jPdTKvSDRtDspzTyYQ==">CgMxLjA4AHIhMUlDam5jQUU2Zy1NbWRqSFJ0Uzl2ZFpqN3ZYNGxmckhU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2019-06-11T10:37:00Z</dcterms:created>
  <dc:creator>crelley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