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83CDC" w14:textId="77777777" w:rsidR="00393A38" w:rsidRDefault="00015E29">
      <w:pPr>
        <w:spacing w:after="0" w:line="259" w:lineRule="auto"/>
        <w:jc w:val="center"/>
      </w:pPr>
      <w:r>
        <w:t xml:space="preserve">BEDFORD WATER &amp; SEWER DISTRICT </w:t>
      </w:r>
    </w:p>
    <w:p w14:paraId="0BC580A0" w14:textId="77777777" w:rsidR="00015E29" w:rsidRDefault="00015E29" w:rsidP="00015E29">
      <w:pPr>
        <w:spacing w:after="42" w:line="236" w:lineRule="auto"/>
        <w:ind w:left="0" w:right="-40" w:firstLine="0"/>
        <w:jc w:val="center"/>
      </w:pPr>
      <w:r>
        <w:t>Post Office Box 4144 Bedford, Wyoming 83112</w:t>
      </w:r>
    </w:p>
    <w:p w14:paraId="1785B0B9" w14:textId="64B81540" w:rsidR="00026D4F" w:rsidRDefault="00026D4F" w:rsidP="00015E29">
      <w:pPr>
        <w:spacing w:after="42" w:line="236" w:lineRule="auto"/>
        <w:ind w:left="0" w:right="-40" w:firstLine="0"/>
        <w:jc w:val="center"/>
      </w:pPr>
      <w:r>
        <w:t>307-883-2268</w:t>
      </w:r>
    </w:p>
    <w:p w14:paraId="5783741A" w14:textId="14C2AF23" w:rsidR="00393A38" w:rsidRDefault="00015E29" w:rsidP="00015E29">
      <w:pPr>
        <w:spacing w:after="42" w:line="236" w:lineRule="auto"/>
        <w:ind w:left="0" w:right="50" w:firstLine="0"/>
      </w:pPr>
      <w:r>
        <w:t xml:space="preserve">BOARD MEMBERS: </w:t>
      </w:r>
    </w:p>
    <w:p w14:paraId="2679EF1E" w14:textId="10A8EE61" w:rsidR="00015E29" w:rsidRDefault="00015E29" w:rsidP="00015E29">
      <w:pPr>
        <w:tabs>
          <w:tab w:val="left" w:pos="3600"/>
        </w:tabs>
        <w:ind w:left="-5" w:right="4793"/>
      </w:pPr>
      <w:r>
        <w:t xml:space="preserve">Kevin Lee, Chairman     </w:t>
      </w:r>
      <w:r>
        <w:tab/>
        <w:t>307</w:t>
      </w:r>
      <w:r w:rsidR="00026D4F">
        <w:t>-</w:t>
      </w:r>
      <w:r>
        <w:t xml:space="preserve">203-6550 </w:t>
      </w:r>
    </w:p>
    <w:p w14:paraId="04B3C660" w14:textId="298BF2E0" w:rsidR="00015E29" w:rsidRDefault="00015E29" w:rsidP="00015E29">
      <w:pPr>
        <w:tabs>
          <w:tab w:val="left" w:pos="3600"/>
        </w:tabs>
        <w:spacing w:after="30"/>
        <w:ind w:left="-5" w:right="5033"/>
      </w:pPr>
      <w:r>
        <w:t>Clint Rapier, Vice Chairman</w:t>
      </w:r>
      <w:r>
        <w:tab/>
        <w:t>970</w:t>
      </w:r>
      <w:r w:rsidR="00026D4F">
        <w:t>-</w:t>
      </w:r>
      <w:r>
        <w:t xml:space="preserve">560-7154 </w:t>
      </w:r>
    </w:p>
    <w:p w14:paraId="0916287A" w14:textId="20075A01" w:rsidR="00015E29" w:rsidRDefault="00015E29" w:rsidP="00015E29">
      <w:pPr>
        <w:tabs>
          <w:tab w:val="left" w:pos="3600"/>
          <w:tab w:val="center" w:pos="4375"/>
        </w:tabs>
        <w:ind w:left="-15" w:firstLine="0"/>
      </w:pPr>
      <w:r>
        <w:t xml:space="preserve">Nord Clark, Treasurer </w:t>
      </w:r>
      <w:r>
        <w:tab/>
        <w:t>307</w:t>
      </w:r>
      <w:r w:rsidR="00026D4F">
        <w:t>-</w:t>
      </w:r>
      <w:r>
        <w:t xml:space="preserve">699-7111 </w:t>
      </w:r>
    </w:p>
    <w:p w14:paraId="767B387F" w14:textId="31812481" w:rsidR="00015E29" w:rsidRDefault="00015E29" w:rsidP="00015E29">
      <w:pPr>
        <w:tabs>
          <w:tab w:val="left" w:pos="3600"/>
        </w:tabs>
        <w:ind w:left="-5" w:right="4793"/>
      </w:pPr>
      <w:r>
        <w:t>Evan Heiner</w:t>
      </w:r>
      <w:r>
        <w:tab/>
        <w:t>307</w:t>
      </w:r>
      <w:r w:rsidR="00026D4F">
        <w:t>-</w:t>
      </w:r>
      <w:r>
        <w:t>883-2498</w:t>
      </w:r>
    </w:p>
    <w:p w14:paraId="629971EE" w14:textId="01A78306" w:rsidR="00015E29" w:rsidRDefault="00015E29" w:rsidP="00015E29">
      <w:pPr>
        <w:tabs>
          <w:tab w:val="left" w:pos="3600"/>
        </w:tabs>
        <w:ind w:left="-5" w:right="4793"/>
      </w:pPr>
      <w:r>
        <w:t>Stephanie Dunn</w:t>
      </w:r>
      <w:r w:rsidR="00026D4F">
        <w:t>, Secretary</w:t>
      </w:r>
      <w:r>
        <w:tab/>
        <w:t>208</w:t>
      </w:r>
      <w:r w:rsidR="00026D4F">
        <w:t>-</w:t>
      </w:r>
      <w:r>
        <w:t>891-0403</w:t>
      </w:r>
    </w:p>
    <w:p w14:paraId="45885026" w14:textId="44EE6D67" w:rsidR="00026D4F" w:rsidRDefault="00026D4F" w:rsidP="00015E29">
      <w:pPr>
        <w:tabs>
          <w:tab w:val="left" w:pos="3600"/>
        </w:tabs>
        <w:ind w:left="-5" w:right="4793"/>
      </w:pPr>
      <w:r>
        <w:t>Tanya DeJournett, Bookkeeper</w:t>
      </w:r>
      <w:r>
        <w:tab/>
        <w:t>307-884-8179</w:t>
      </w:r>
    </w:p>
    <w:p w14:paraId="03CDCEBD" w14:textId="4C926001" w:rsidR="00393A38" w:rsidRDefault="00393A38">
      <w:pPr>
        <w:spacing w:after="0" w:line="259" w:lineRule="auto"/>
        <w:ind w:left="0" w:firstLine="0"/>
      </w:pPr>
    </w:p>
    <w:p w14:paraId="0980E68E" w14:textId="77777777" w:rsidR="00393A38" w:rsidRPr="00026D4F" w:rsidRDefault="00015E29" w:rsidP="00015E29">
      <w:pPr>
        <w:spacing w:after="0" w:line="259" w:lineRule="auto"/>
        <w:ind w:left="0" w:right="6" w:firstLine="0"/>
        <w:rPr>
          <w:b/>
          <w:bCs/>
        </w:rPr>
      </w:pPr>
      <w:r w:rsidRPr="00026D4F">
        <w:rPr>
          <w:b/>
          <w:bCs/>
        </w:rPr>
        <w:t xml:space="preserve">PERMIT FOR WATER HOOKUP &amp; WATER TAP Permit/Outlet#_______________ </w:t>
      </w:r>
    </w:p>
    <w:p w14:paraId="5BAA3B08" w14:textId="77777777" w:rsidR="00026D4F" w:rsidRDefault="00026D4F">
      <w:pPr>
        <w:spacing w:after="0" w:line="259" w:lineRule="auto"/>
        <w:ind w:left="-5"/>
      </w:pPr>
    </w:p>
    <w:p w14:paraId="31198A69" w14:textId="3BCDA7C6" w:rsidR="00393A38" w:rsidRDefault="00015E29">
      <w:pPr>
        <w:spacing w:after="0" w:line="259" w:lineRule="auto"/>
        <w:ind w:left="-5"/>
      </w:pPr>
      <w:r w:rsidRPr="00026D4F">
        <w:rPr>
          <w:b/>
          <w:bCs/>
        </w:rPr>
        <w:t>TO BE COMPLETED BY APPLICANT</w:t>
      </w:r>
      <w:r>
        <w:t xml:space="preserve">: </w:t>
      </w:r>
    </w:p>
    <w:p w14:paraId="3BDFBA28" w14:textId="77777777" w:rsidR="00393A38" w:rsidRDefault="00015E29">
      <w:pPr>
        <w:ind w:left="-5"/>
      </w:pPr>
      <w:r>
        <w:t xml:space="preserve">This permit is issued pursuant to Board Resolution #93-112 and Amendment #01-1011: </w:t>
      </w:r>
    </w:p>
    <w:p w14:paraId="10F56C79" w14:textId="77777777" w:rsidR="00393A38" w:rsidRDefault="00015E29">
      <w:pPr>
        <w:ind w:left="-5"/>
      </w:pPr>
      <w:r>
        <w:t xml:space="preserve">(applicant)_________________________________________________ </w:t>
      </w:r>
    </w:p>
    <w:p w14:paraId="324F0C90" w14:textId="77777777" w:rsidR="00393A38" w:rsidRDefault="00015E29">
      <w:pPr>
        <w:ind w:left="-5"/>
      </w:pPr>
      <w:r>
        <w:t xml:space="preserve">(Mailing address/phone) ________________________________________________ </w:t>
      </w:r>
    </w:p>
    <w:p w14:paraId="1DA1C968" w14:textId="77777777" w:rsidR="00393A38" w:rsidRDefault="00015E29">
      <w:pPr>
        <w:ind w:left="-5"/>
      </w:pPr>
      <w:r>
        <w:t xml:space="preserve">for a permit for this property: (physical address) ______________________________________ </w:t>
      </w:r>
    </w:p>
    <w:p w14:paraId="62B84D22" w14:textId="77777777" w:rsidR="00393A38" w:rsidRDefault="00015E29">
      <w:pPr>
        <w:ind w:left="-5"/>
      </w:pPr>
      <w:r>
        <w:t xml:space="preserve">(Legal description) _____________________________________________________ </w:t>
      </w:r>
    </w:p>
    <w:p w14:paraId="5373ED96" w14:textId="77777777" w:rsidR="00393A38" w:rsidRDefault="00015E29" w:rsidP="00015E29">
      <w:pPr>
        <w:ind w:left="1530"/>
      </w:pPr>
      <w:r>
        <w:t xml:space="preserve">_____________________________________________________ </w:t>
      </w:r>
    </w:p>
    <w:p w14:paraId="216E8456" w14:textId="77777777" w:rsidR="00393A38" w:rsidRDefault="00015E29" w:rsidP="00015E29">
      <w:pPr>
        <w:ind w:left="1530"/>
      </w:pPr>
      <w:r>
        <w:t xml:space="preserve">_____________________________________________________ </w:t>
      </w:r>
    </w:p>
    <w:p w14:paraId="27D79FD9" w14:textId="77777777" w:rsidR="00393A38" w:rsidRDefault="00015E29">
      <w:pPr>
        <w:spacing w:after="0" w:line="259" w:lineRule="auto"/>
        <w:ind w:left="-5"/>
      </w:pPr>
      <w:r>
        <w:t xml:space="preserve">TO BE COMPLETED BY DISTRICT: </w:t>
      </w:r>
    </w:p>
    <w:p w14:paraId="161C220C" w14:textId="77777777" w:rsidR="00393A38" w:rsidRDefault="00015E29" w:rsidP="00015E29">
      <w:pPr>
        <w:numPr>
          <w:ilvl w:val="0"/>
          <w:numId w:val="1"/>
        </w:numPr>
        <w:ind w:left="360" w:hanging="360"/>
      </w:pPr>
      <w:r>
        <w:t xml:space="preserve">It is understood that the hook-up is located within the </w:t>
      </w:r>
      <w:proofErr w:type="gramStart"/>
      <w:r>
        <w:t>District</w:t>
      </w:r>
      <w:proofErr w:type="gramEnd"/>
      <w:r>
        <w:t xml:space="preserve"> boundary. </w:t>
      </w:r>
    </w:p>
    <w:p w14:paraId="5052F482" w14:textId="77777777" w:rsidR="00393A38" w:rsidRDefault="00015E29" w:rsidP="00015E29">
      <w:pPr>
        <w:ind w:left="360"/>
      </w:pPr>
      <w:r>
        <w:t xml:space="preserve">___Yes ___No </w:t>
      </w:r>
    </w:p>
    <w:p w14:paraId="197B0A60" w14:textId="1B2DC4C2" w:rsidR="00393A38" w:rsidRDefault="00015E29" w:rsidP="00015E29">
      <w:pPr>
        <w:ind w:left="360"/>
      </w:pPr>
      <w:r>
        <w:t xml:space="preserve">Notes: </w:t>
      </w:r>
      <w:proofErr w:type="gramStart"/>
      <w:r>
        <w:t xml:space="preserve">_______________________ Verified by: </w:t>
      </w:r>
      <w:proofErr w:type="gramEnd"/>
      <w:r>
        <w:t xml:space="preserve">__________________Date: ___________________ </w:t>
      </w:r>
    </w:p>
    <w:p w14:paraId="2049D4FA" w14:textId="77777777" w:rsidR="00393A38" w:rsidRDefault="00015E29" w:rsidP="00015E29">
      <w:pPr>
        <w:numPr>
          <w:ilvl w:val="0"/>
          <w:numId w:val="1"/>
        </w:numPr>
        <w:ind w:left="360" w:hanging="360"/>
      </w:pPr>
      <w:r>
        <w:t xml:space="preserve">Hook-up requires an under-the-road bore, to be done at the cost and responsibility of the outlet owner. </w:t>
      </w:r>
    </w:p>
    <w:p w14:paraId="4B7C34F7" w14:textId="77777777" w:rsidR="00393A38" w:rsidRDefault="00015E29" w:rsidP="00015E29">
      <w:pPr>
        <w:ind w:left="360"/>
      </w:pPr>
      <w:r>
        <w:t xml:space="preserve">___Yes ___No </w:t>
      </w:r>
    </w:p>
    <w:p w14:paraId="7708BFC5" w14:textId="4B3F4B4C" w:rsidR="00393A38" w:rsidRDefault="00015E29" w:rsidP="00015E29">
      <w:pPr>
        <w:ind w:left="360"/>
      </w:pPr>
      <w:r>
        <w:t xml:space="preserve">Notes: </w:t>
      </w:r>
      <w:proofErr w:type="gramStart"/>
      <w:r>
        <w:t xml:space="preserve">_______________________ Verified by: </w:t>
      </w:r>
      <w:proofErr w:type="gramEnd"/>
      <w:r>
        <w:t xml:space="preserve">__________________Date: ___________________ </w:t>
      </w:r>
    </w:p>
    <w:p w14:paraId="25B1D2D1" w14:textId="77777777" w:rsidR="00393A38" w:rsidRDefault="00015E29" w:rsidP="00015E29">
      <w:pPr>
        <w:numPr>
          <w:ilvl w:val="0"/>
          <w:numId w:val="1"/>
        </w:numPr>
        <w:ind w:left="360" w:hanging="360"/>
      </w:pPr>
      <w:r>
        <w:t xml:space="preserve">That a service call-out/consultation by Superintendent will be done at no charge to customer prior to project installation. Prior to approval, review project plans, examine specifications and make recommendations with regards to compatibility to the District. </w:t>
      </w:r>
    </w:p>
    <w:p w14:paraId="31F16548" w14:textId="38567D25" w:rsidR="00393A38" w:rsidRDefault="00015E29" w:rsidP="00015E29">
      <w:pPr>
        <w:ind w:left="360"/>
      </w:pPr>
      <w:r>
        <w:t>___</w:t>
      </w:r>
      <w:proofErr w:type="gramStart"/>
      <w:r>
        <w:t>Yes</w:t>
      </w:r>
      <w:proofErr w:type="gramEnd"/>
      <w:r>
        <w:t xml:space="preserve"> ___No</w:t>
      </w:r>
    </w:p>
    <w:p w14:paraId="14C74E54" w14:textId="079C8B33" w:rsidR="00393A38" w:rsidRDefault="00015E29" w:rsidP="00015E29">
      <w:pPr>
        <w:ind w:left="360"/>
      </w:pPr>
      <w:r>
        <w:t xml:space="preserve">Notes: ________________________Verified by: _________________Date: ____________________ </w:t>
      </w:r>
    </w:p>
    <w:p w14:paraId="3D33C9D8" w14:textId="77777777" w:rsidR="00015E29" w:rsidRDefault="00015E29">
      <w:pPr>
        <w:spacing w:after="0" w:line="259" w:lineRule="auto"/>
        <w:ind w:left="-5"/>
      </w:pPr>
    </w:p>
    <w:p w14:paraId="3D14B7D2" w14:textId="716B51F3" w:rsidR="00393A38" w:rsidRDefault="00015E29">
      <w:pPr>
        <w:spacing w:after="0" w:line="259" w:lineRule="auto"/>
        <w:ind w:left="-5"/>
      </w:pPr>
      <w:r w:rsidRPr="00026D4F">
        <w:rPr>
          <w:b/>
          <w:bCs/>
        </w:rPr>
        <w:t>TO BE READ BY AND AGREED TO BY APPLICANT</w:t>
      </w:r>
      <w:r>
        <w:t xml:space="preserve">: </w:t>
      </w:r>
    </w:p>
    <w:p w14:paraId="341FF392" w14:textId="77777777" w:rsidR="00026D4F" w:rsidRDefault="00026D4F">
      <w:pPr>
        <w:ind w:left="-5"/>
      </w:pPr>
    </w:p>
    <w:p w14:paraId="5EDCBBD1" w14:textId="2CA79586" w:rsidR="00393A38" w:rsidRDefault="00015E29">
      <w:pPr>
        <w:ind w:left="-5"/>
      </w:pPr>
      <w:r>
        <w:t>Permit Fee:(</w:t>
      </w:r>
      <w:r w:rsidR="003C0EBC">
        <w:t>10%</w:t>
      </w:r>
      <w:r>
        <w:t xml:space="preserve">) </w:t>
      </w:r>
      <w:r w:rsidR="003C0EBC">
        <w:t xml:space="preserve">of the Connection selected </w:t>
      </w:r>
      <w:proofErr w:type="gramStart"/>
      <w:r w:rsidR="003C0EBC">
        <w:t>below</w:t>
      </w:r>
      <w:r>
        <w:t>__</w:t>
      </w:r>
      <w:proofErr w:type="gramEnd"/>
      <w:r>
        <w:t>___________________(</w:t>
      </w:r>
      <w:proofErr w:type="gramStart"/>
      <w:r>
        <w:t>ck#/</w:t>
      </w:r>
      <w:proofErr w:type="gramEnd"/>
      <w:r>
        <w:t xml:space="preserve">date) to be applied to actual cost of hookup. </w:t>
      </w:r>
    </w:p>
    <w:p w14:paraId="6F18A414" w14:textId="77777777" w:rsidR="00026D4F" w:rsidRDefault="00026D4F">
      <w:pPr>
        <w:ind w:left="-5"/>
      </w:pPr>
    </w:p>
    <w:p w14:paraId="551E3A89" w14:textId="48D0033A" w:rsidR="00393A38" w:rsidRDefault="00015E29">
      <w:pPr>
        <w:ind w:left="-5"/>
      </w:pPr>
      <w:r>
        <w:t xml:space="preserve">Water Tap Fee paid prior to installation. ______________(ck#/date) Non-Refundable. </w:t>
      </w:r>
    </w:p>
    <w:p w14:paraId="03B86C0B" w14:textId="77777777" w:rsidR="00393A38" w:rsidRDefault="00015E29">
      <w:pPr>
        <w:spacing w:after="0" w:line="259" w:lineRule="auto"/>
        <w:ind w:left="0" w:firstLine="0"/>
      </w:pPr>
      <w:r>
        <w:t xml:space="preserve"> </w:t>
      </w:r>
    </w:p>
    <w:p w14:paraId="5515A668" w14:textId="6A5FA096" w:rsidR="00393A38" w:rsidRDefault="00015E29">
      <w:pPr>
        <w:ind w:left="-5" w:right="2398"/>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216953AC" wp14:editId="60BBA887">
                <wp:simplePos x="0" y="0"/>
                <wp:positionH relativeFrom="column">
                  <wp:posOffset>19812</wp:posOffset>
                </wp:positionH>
                <wp:positionV relativeFrom="paragraph">
                  <wp:posOffset>2690</wp:posOffset>
                </wp:positionV>
                <wp:extent cx="118872" cy="414528"/>
                <wp:effectExtent l="0" t="0" r="0" b="0"/>
                <wp:wrapSquare wrapText="bothSides"/>
                <wp:docPr id="1744" name="Group 1744"/>
                <wp:cNvGraphicFramePr/>
                <a:graphic xmlns:a="http://schemas.openxmlformats.org/drawingml/2006/main">
                  <a:graphicData uri="http://schemas.microsoft.com/office/word/2010/wordprocessingGroup">
                    <wpg:wgp>
                      <wpg:cNvGrpSpPr/>
                      <wpg:grpSpPr>
                        <a:xfrm>
                          <a:off x="0" y="0"/>
                          <a:ext cx="118872" cy="414528"/>
                          <a:chOff x="0" y="0"/>
                          <a:chExt cx="118872" cy="414528"/>
                        </a:xfrm>
                      </wpg:grpSpPr>
                      <wps:wsp>
                        <wps:cNvPr id="78" name="Shape 78"/>
                        <wps:cNvSpPr/>
                        <wps:spPr>
                          <a:xfrm>
                            <a:off x="0" y="0"/>
                            <a:ext cx="118872" cy="128016"/>
                          </a:xfrm>
                          <a:custGeom>
                            <a:avLst/>
                            <a:gdLst/>
                            <a:ahLst/>
                            <a:cxnLst/>
                            <a:rect l="0" t="0" r="0" b="0"/>
                            <a:pathLst>
                              <a:path w="118872" h="128016">
                                <a:moveTo>
                                  <a:pt x="0" y="0"/>
                                </a:moveTo>
                                <a:lnTo>
                                  <a:pt x="118872" y="0"/>
                                </a:lnTo>
                                <a:lnTo>
                                  <a:pt x="118872" y="128016"/>
                                </a:lnTo>
                                <a:lnTo>
                                  <a:pt x="0" y="128016"/>
                                </a:lnTo>
                                <a:close/>
                              </a:path>
                            </a:pathLst>
                          </a:custGeom>
                          <a:ln w="38100" cap="flat">
                            <a:miter lim="101600"/>
                          </a:ln>
                        </wps:spPr>
                        <wps:style>
                          <a:lnRef idx="1">
                            <a:srgbClr val="000000"/>
                          </a:lnRef>
                          <a:fillRef idx="0">
                            <a:srgbClr val="000000">
                              <a:alpha val="0"/>
                            </a:srgbClr>
                          </a:fillRef>
                          <a:effectRef idx="0">
                            <a:scrgbClr r="0" g="0" b="0"/>
                          </a:effectRef>
                          <a:fontRef idx="none"/>
                        </wps:style>
                        <wps:bodyPr/>
                      </wps:wsp>
                      <wps:wsp>
                        <wps:cNvPr id="79" name="Shape 79"/>
                        <wps:cNvSpPr/>
                        <wps:spPr>
                          <a:xfrm>
                            <a:off x="0" y="286512"/>
                            <a:ext cx="118872" cy="128016"/>
                          </a:xfrm>
                          <a:custGeom>
                            <a:avLst/>
                            <a:gdLst/>
                            <a:ahLst/>
                            <a:cxnLst/>
                            <a:rect l="0" t="0" r="0" b="0"/>
                            <a:pathLst>
                              <a:path w="118872" h="128016">
                                <a:moveTo>
                                  <a:pt x="0" y="0"/>
                                </a:moveTo>
                                <a:lnTo>
                                  <a:pt x="118872" y="0"/>
                                </a:lnTo>
                                <a:lnTo>
                                  <a:pt x="118872" y="128016"/>
                                </a:lnTo>
                                <a:lnTo>
                                  <a:pt x="0" y="128016"/>
                                </a:lnTo>
                                <a:close/>
                              </a:path>
                            </a:pathLst>
                          </a:custGeom>
                          <a:ln w="38100"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44" style="width:9.36pt;height:32.64pt;position:absolute;mso-position-horizontal-relative:text;mso-position-horizontal:absolute;margin-left:1.56pt;mso-position-vertical-relative:text;margin-top:0.211792pt;" coordsize="1188,4145">
                <v:shape id="Shape 78" style="position:absolute;width:1188;height:1280;left:0;top:0;" coordsize="118872,128016" path="m0,0l118872,0l118872,128016l0,128016x">
                  <v:stroke weight="3pt" endcap="flat" joinstyle="miter" miterlimit="8" on="true" color="#000000"/>
                  <v:fill on="false" color="#000000" opacity="0"/>
                </v:shape>
                <v:shape id="Shape 79" style="position:absolute;width:1188;height:1280;left:0;top:2865;" coordsize="118872,128016" path="m0,0l118872,0l118872,128016l0,128016x">
                  <v:stroke weight="3pt" endcap="flat" joinstyle="miter" miterlimit="8" on="true" color="#000000"/>
                  <v:fill on="false" color="#000000" opacity="0"/>
                </v:shape>
                <w10:wrap type="square"/>
              </v:group>
            </w:pict>
          </mc:Fallback>
        </mc:AlternateContent>
      </w:r>
      <w:r>
        <w:t>3/4” connection $</w:t>
      </w:r>
      <w:r w:rsidR="002F4476">
        <w:t>8</w:t>
      </w:r>
      <w:r>
        <w:t>,000.00 (</w:t>
      </w:r>
      <w:r w:rsidR="002F4476">
        <w:t>Eight</w:t>
      </w:r>
      <w:r>
        <w:t xml:space="preserve"> thousand dollars) _____initial  </w:t>
      </w:r>
    </w:p>
    <w:p w14:paraId="160B544F" w14:textId="77777777" w:rsidR="003C0EBC" w:rsidRDefault="003C0EBC">
      <w:pPr>
        <w:ind w:left="-5" w:right="2756"/>
      </w:pPr>
    </w:p>
    <w:p w14:paraId="3A9DB767" w14:textId="1F623801" w:rsidR="00393A38" w:rsidRDefault="00015E29">
      <w:pPr>
        <w:ind w:left="-5" w:right="2756"/>
      </w:pPr>
      <w:r>
        <w:t>1” connection $</w:t>
      </w:r>
      <w:r w:rsidR="002F4476">
        <w:t>12</w:t>
      </w:r>
      <w:r>
        <w:t>,</w:t>
      </w:r>
      <w:r w:rsidR="002F4476">
        <w:t>5</w:t>
      </w:r>
      <w:r>
        <w:t>00.00 (</w:t>
      </w:r>
      <w:r w:rsidR="002F4476">
        <w:t>Twelve</w:t>
      </w:r>
      <w:r>
        <w:t xml:space="preserve"> thousand </w:t>
      </w:r>
      <w:r w:rsidR="002F4476">
        <w:t xml:space="preserve">five hundred </w:t>
      </w:r>
      <w:r>
        <w:t xml:space="preserve">dollars) _____initial  </w:t>
      </w:r>
    </w:p>
    <w:p w14:paraId="7159AF63" w14:textId="77777777" w:rsidR="003C0EBC" w:rsidRDefault="003C0EBC">
      <w:pPr>
        <w:ind w:left="-5"/>
      </w:pPr>
    </w:p>
    <w:p w14:paraId="4F91B92B" w14:textId="4BAE1B49" w:rsidR="00393A38" w:rsidRDefault="00015E29">
      <w:pPr>
        <w:ind w:left="-5"/>
      </w:pPr>
      <w:r>
        <w:t xml:space="preserve">That the undersigned permittee(s) hereby </w:t>
      </w:r>
      <w:proofErr w:type="gramStart"/>
      <w:r>
        <w:t>agree(s)</w:t>
      </w:r>
      <w:proofErr w:type="gramEnd"/>
      <w:r>
        <w:t xml:space="preserve"> to the following terms and conditions: Applicant’s Understand: District water may not be used to serve any area beyond boundaries. If Permit is not approved, deposit will be refunded. </w:t>
      </w:r>
    </w:p>
    <w:p w14:paraId="24797CCA" w14:textId="6A9DBD58" w:rsidR="00393A38" w:rsidRDefault="00015E29">
      <w:pPr>
        <w:numPr>
          <w:ilvl w:val="0"/>
          <w:numId w:val="2"/>
        </w:numPr>
        <w:ind w:hanging="360"/>
      </w:pPr>
      <w:r>
        <w:t xml:space="preserve">That on or before the date of twelve months from the issuance of this permit, which is (12 </w:t>
      </w:r>
      <w:proofErr w:type="gramStart"/>
      <w:r>
        <w:t>months)_</w:t>
      </w:r>
      <w:proofErr w:type="gramEnd"/>
      <w:r>
        <w:t xml:space="preserve">__________________ and the deposit of </w:t>
      </w:r>
      <w:r w:rsidR="003C0EBC">
        <w:t>10%</w:t>
      </w:r>
      <w:r>
        <w:t xml:space="preserve"> is received, the permittee(s) or his assignees shall have an active outlet, with all fees applied, on the property described herein. </w:t>
      </w:r>
    </w:p>
    <w:p w14:paraId="63B526E0" w14:textId="77777777" w:rsidR="00393A38" w:rsidRDefault="00015E29">
      <w:pPr>
        <w:numPr>
          <w:ilvl w:val="0"/>
          <w:numId w:val="2"/>
        </w:numPr>
        <w:ind w:hanging="360"/>
      </w:pPr>
      <w:r>
        <w:t xml:space="preserve">No permit shall be granted to do water line work in any street, alley, or public easement until the applicant has first obtained an approval and permit by the District, and that by the owner of the street, alley or public easement. All work done on county easement requires permit from Lincoln County, and will require locates for public utilities, including phone/internet and power. </w:t>
      </w:r>
    </w:p>
    <w:p w14:paraId="37A142E1" w14:textId="77777777" w:rsidR="00393A38" w:rsidRDefault="00015E29">
      <w:pPr>
        <w:numPr>
          <w:ilvl w:val="0"/>
          <w:numId w:val="2"/>
        </w:numPr>
        <w:ind w:hanging="360"/>
      </w:pPr>
      <w:r>
        <w:t xml:space="preserve">That the permittee(s) agree that the District Water Superintendent shall determine when sufficient construction has been completed to warrant installation of a water connection to the property. </w:t>
      </w:r>
    </w:p>
    <w:p w14:paraId="408F93F8" w14:textId="77777777" w:rsidR="00393A38" w:rsidRDefault="00015E29">
      <w:pPr>
        <w:numPr>
          <w:ilvl w:val="0"/>
          <w:numId w:val="2"/>
        </w:numPr>
        <w:ind w:hanging="360"/>
      </w:pPr>
      <w:r>
        <w:t xml:space="preserve">Permit fee is applied to the District’s cost for hook-up installation to main water line, including but not limited to: materials, meter pit, meter, valves, water line and labor, etc. </w:t>
      </w:r>
    </w:p>
    <w:p w14:paraId="5F2C6FF4" w14:textId="77777777" w:rsidR="00393A38" w:rsidRDefault="00015E29">
      <w:pPr>
        <w:numPr>
          <w:ilvl w:val="0"/>
          <w:numId w:val="2"/>
        </w:numPr>
        <w:ind w:hanging="360"/>
      </w:pPr>
      <w:r>
        <w:t>That the connection to the main water line and the construction of the service line shall be under the control and supervision of the District, and all costs incurred in such installation shall be the responsibility of the District permit holder. Wyoming DEQ Chapter XII Water Quality Codes are required. Pursuant to Resolution #01-06, there will be a frost-free hydrant with stop-and-</w:t>
      </w:r>
      <w:r>
        <w:lastRenderedPageBreak/>
        <w:t xml:space="preserve">waste valve installed between the District’s hookup and home plumbing. The check valve in the meter box makes your home plumbing a closed loop system, and plumbing should compensate for thermal expansion and internal drainage. </w:t>
      </w:r>
    </w:p>
    <w:p w14:paraId="46CFBBD5" w14:textId="77777777" w:rsidR="00393A38" w:rsidRDefault="00015E29">
      <w:pPr>
        <w:numPr>
          <w:ilvl w:val="0"/>
          <w:numId w:val="2"/>
        </w:numPr>
        <w:ind w:hanging="360"/>
      </w:pPr>
      <w:r>
        <w:t xml:space="preserve">Pursuant to Resolution #10-6-05, The District’s Water should in every case possible be used only for culinary or domestic water and not for outside watering or irrigating. Consequently, in any case where irrigation water rights exist for a lot or parcel of land being developed or upon which a residence or other structure will be constructed that will connect to the District’s water system, the irrigation water must also be made available to that lot or parcel by the developer, seller, or buyer, for use in irrigating or outside watering. The District will not connect the residence or other building to its water system until satisfactory evidence is provided that the irrigation water is actually available for use or it is deemed by the Board not feasible to reach the lot of residence with adjudicated water for irrigation. </w:t>
      </w:r>
    </w:p>
    <w:p w14:paraId="2A65AC34" w14:textId="61C6AE05" w:rsidR="00393A38" w:rsidRDefault="00015E29">
      <w:pPr>
        <w:numPr>
          <w:ilvl w:val="0"/>
          <w:numId w:val="2"/>
        </w:numPr>
        <w:ind w:hanging="360"/>
      </w:pPr>
      <w:r>
        <w:t xml:space="preserve">The failure to complete construction of or placement of an active outlet on the property twelve months (12) from the date of this permit as indicated in Paragraph One (1) above shall result in the forfeiture of the </w:t>
      </w:r>
      <w:r w:rsidR="00026D4F">
        <w:t>10%</w:t>
      </w:r>
      <w:r>
        <w:t xml:space="preserve"> permit fee and the permittee’s name shall be placed on the bottom of the District’s waiting list for a future permit. </w:t>
      </w:r>
    </w:p>
    <w:p w14:paraId="198C07DB" w14:textId="77777777" w:rsidR="00393A38" w:rsidRDefault="00015E29">
      <w:pPr>
        <w:numPr>
          <w:ilvl w:val="0"/>
          <w:numId w:val="2"/>
        </w:numPr>
        <w:ind w:hanging="360"/>
      </w:pPr>
      <w:r>
        <w:t xml:space="preserve">Transfer fee, Administration fee, Impact fee and Final tie-in costs possibly not yet charged, i.e. final parts, meter, PRV, labor and above fees possibly not yet charged. To be paid at change of ownership and/or activation. Negotiable between Buyer-Seller at time of closing. Notify District office; otherwise Buyer responsible. </w:t>
      </w:r>
    </w:p>
    <w:p w14:paraId="2C16228B" w14:textId="77777777" w:rsidR="00393A38" w:rsidRDefault="00015E29">
      <w:pPr>
        <w:numPr>
          <w:ilvl w:val="0"/>
          <w:numId w:val="2"/>
        </w:numPr>
        <w:ind w:hanging="360"/>
      </w:pPr>
      <w:r>
        <w:t xml:space="preserve">When hook-up installation is complete, all appropriate monthly fees shall be applied. </w:t>
      </w:r>
    </w:p>
    <w:p w14:paraId="6837FAFF" w14:textId="77777777" w:rsidR="00393A38" w:rsidRDefault="00015E29">
      <w:pPr>
        <w:ind w:left="-5"/>
      </w:pPr>
      <w:r>
        <w:t xml:space="preserve">Resolution #01-01. </w:t>
      </w:r>
    </w:p>
    <w:p w14:paraId="46A4F3EF" w14:textId="77777777" w:rsidR="00393A38" w:rsidRDefault="00015E29">
      <w:pPr>
        <w:ind w:left="-5"/>
      </w:pPr>
      <w:r>
        <w:t xml:space="preserve">Applicant(s) understand that all above in contract is agreed to. </w:t>
      </w:r>
    </w:p>
    <w:p w14:paraId="412EF5DC" w14:textId="77777777" w:rsidR="00393A38" w:rsidRDefault="00015E29">
      <w:pPr>
        <w:spacing w:after="0" w:line="259" w:lineRule="auto"/>
        <w:ind w:left="0" w:firstLine="0"/>
      </w:pPr>
      <w:r>
        <w:t xml:space="preserve"> </w:t>
      </w:r>
    </w:p>
    <w:p w14:paraId="419AD130" w14:textId="0BD7D684" w:rsidR="00393A38" w:rsidRDefault="00015E29">
      <w:pPr>
        <w:ind w:left="-5"/>
      </w:pPr>
      <w:r>
        <w:t xml:space="preserve">Permittee signature _________________________________________ Date___________________ </w:t>
      </w:r>
    </w:p>
    <w:p w14:paraId="6B57F73A" w14:textId="77777777" w:rsidR="00393A38" w:rsidRDefault="00015E29">
      <w:pPr>
        <w:spacing w:after="0" w:line="259" w:lineRule="auto"/>
        <w:ind w:left="0" w:firstLine="0"/>
      </w:pPr>
      <w:r>
        <w:t xml:space="preserve"> </w:t>
      </w:r>
    </w:p>
    <w:p w14:paraId="28B44F47" w14:textId="05A0B710" w:rsidR="00393A38" w:rsidRDefault="00015E29">
      <w:pPr>
        <w:ind w:left="-5"/>
      </w:pPr>
      <w:r>
        <w:t xml:space="preserve">Permittee signature _________________________________________ Date___________________ </w:t>
      </w:r>
    </w:p>
    <w:p w14:paraId="28521D27" w14:textId="77777777" w:rsidR="00393A38" w:rsidRDefault="00015E29">
      <w:pPr>
        <w:spacing w:after="0" w:line="259" w:lineRule="auto"/>
        <w:ind w:left="0" w:firstLine="0"/>
      </w:pPr>
      <w:r>
        <w:t xml:space="preserve"> </w:t>
      </w:r>
    </w:p>
    <w:p w14:paraId="71352A25" w14:textId="0364FA9D" w:rsidR="00393A38" w:rsidRDefault="00015E29">
      <w:pPr>
        <w:ind w:left="-5"/>
      </w:pPr>
      <w:r>
        <w:t>Board Representative</w:t>
      </w:r>
      <w:r w:rsidRPr="00015E29">
        <w:t xml:space="preserve"> </w:t>
      </w:r>
      <w:r>
        <w:t xml:space="preserve">signature _________________________________________ Date___________________ </w:t>
      </w:r>
    </w:p>
    <w:sectPr w:rsidR="00393A38" w:rsidSect="00015E29">
      <w:pgSz w:w="12240" w:h="15840"/>
      <w:pgMar w:top="763" w:right="850" w:bottom="85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10FC9"/>
    <w:multiLevelType w:val="hybridMultilevel"/>
    <w:tmpl w:val="844608AC"/>
    <w:lvl w:ilvl="0" w:tplc="320EB9F6">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6B2C93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C1E6D4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E8873B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57A7E4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4A01E7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AEA03F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5DE2FA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E9421C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0677EC7"/>
    <w:multiLevelType w:val="hybridMultilevel"/>
    <w:tmpl w:val="DB3294DC"/>
    <w:lvl w:ilvl="0" w:tplc="3F761A84">
      <w:start w:val="1"/>
      <w:numFmt w:val="decimal"/>
      <w:lvlText w:val="%1."/>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502CE5A">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2EBFE6">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540033A">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1D2BC7A">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B388E18">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33A0886">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39461EA">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81CE852">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794518920">
    <w:abstractNumId w:val="1"/>
  </w:num>
  <w:num w:numId="2" w16cid:durableId="398141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A38"/>
    <w:rsid w:val="00015E29"/>
    <w:rsid w:val="00026D4F"/>
    <w:rsid w:val="002F4476"/>
    <w:rsid w:val="00393A38"/>
    <w:rsid w:val="003A6EEB"/>
    <w:rsid w:val="003C0EBC"/>
    <w:rsid w:val="00A6179C"/>
    <w:rsid w:val="00D74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AA9CD"/>
  <w15:docId w15:val="{C6349341-40D5-4C4D-AB1B-03ABF06B0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7" w:lineRule="auto"/>
      <w:ind w:left="139" w:hanging="1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Microsoft Word - 2023 Permit for BEDFORD WATER.docx</vt:lpstr>
    </vt:vector>
  </TitlesOfParts>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- 2023 Permit for BEDFORD WATER.docx</dc:title>
  <dc:subject/>
  <dc:creator>jmavy</dc:creator>
  <cp:keywords/>
  <cp:lastModifiedBy>Tanya DeJournett</cp:lastModifiedBy>
  <cp:revision>3</cp:revision>
  <dcterms:created xsi:type="dcterms:W3CDTF">2026-03-25T00:05:00Z</dcterms:created>
  <dcterms:modified xsi:type="dcterms:W3CDTF">2026-05-27T23:05:00Z</dcterms:modified>
</cp:coreProperties>
</file>