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E1E2" w14:textId="79B28E72" w:rsidR="00611176" w:rsidRPr="005A485A" w:rsidRDefault="00A7742A">
      <w:pPr>
        <w:pStyle w:val="Title"/>
        <w:rPr>
          <w:rFonts w:ascii="Arial Black" w:hAnsi="Arial Black"/>
          <w:color w:val="156082" w:themeColor="accent1"/>
          <w:sz w:val="40"/>
          <w:szCs w:val="40"/>
          <w:lang w:eastAsia="en-GB"/>
        </w:rPr>
      </w:pPr>
      <w:r>
        <w:rPr>
          <w:rFonts w:ascii="Arial Black" w:hAnsi="Arial Black"/>
          <w:noProof/>
          <w:color w:val="156082" w:themeColor="accent1"/>
          <w:sz w:val="40"/>
          <w:szCs w:val="40"/>
        </w:rPr>
        <w:drawing>
          <wp:anchor distT="0" distB="0" distL="114300" distR="114300" simplePos="0" relativeHeight="251658240" behindDoc="0" locked="0" layoutInCell="1" allowOverlap="1" wp14:anchorId="3ED2C91D" wp14:editId="2AF36BCC">
            <wp:simplePos x="0" y="0"/>
            <wp:positionH relativeFrom="column">
              <wp:posOffset>4560425</wp:posOffset>
            </wp:positionH>
            <wp:positionV relativeFrom="paragraph">
              <wp:posOffset>603</wp:posOffset>
            </wp:positionV>
            <wp:extent cx="1341120" cy="1335405"/>
            <wp:effectExtent l="0" t="0" r="0" b="0"/>
            <wp:wrapSquare wrapText="bothSides"/>
            <wp:docPr id="55862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35405"/>
                    </a:xfrm>
                    <a:prstGeom prst="rect">
                      <a:avLst/>
                    </a:prstGeom>
                    <a:noFill/>
                  </pic:spPr>
                </pic:pic>
              </a:graphicData>
            </a:graphic>
          </wp:anchor>
        </w:drawing>
      </w:r>
      <w:r w:rsidR="00611176" w:rsidRPr="005A485A">
        <w:rPr>
          <w:rFonts w:ascii="Arial Black" w:hAnsi="Arial Black"/>
          <w:color w:val="156082" w:themeColor="accent1"/>
          <w:sz w:val="40"/>
          <w:szCs w:val="40"/>
        </w:rPr>
        <w:t>Admissions and Registration Procedure</w:t>
      </w:r>
    </w:p>
    <w:p w14:paraId="3BF6AF85" w14:textId="77777777" w:rsidR="00611176" w:rsidRDefault="00611176">
      <w:pPr>
        <w:pStyle w:val="Heading1"/>
        <w:divId w:val="1546716885"/>
        <w:rPr>
          <w:rFonts w:asciiTheme="minorHAnsi" w:hAnsiTheme="minorHAnsi" w:cstheme="minorBidi"/>
          <w:sz w:val="48"/>
          <w:szCs w:val="48"/>
          <w:lang w:eastAsia="en-GB"/>
        </w:rPr>
      </w:pPr>
      <w:r>
        <w:rPr>
          <w:rFonts w:asciiTheme="minorHAnsi" w:hAnsiTheme="minorHAnsi" w:cstheme="minorBidi"/>
        </w:rPr>
        <w:t>1. Purpose and scope</w:t>
      </w:r>
    </w:p>
    <w:p w14:paraId="01B84E0C" w14:textId="77777777" w:rsidR="00611176" w:rsidRDefault="00611176">
      <w:pPr>
        <w:divId w:val="1546716885"/>
        <w:rPr>
          <w:rFonts w:ascii="Aptos" w:hAnsi="Aptos" w:cs="Times New Roman"/>
        </w:rPr>
      </w:pPr>
      <w:r>
        <w:t>This procedure sets out how our setting manages enquiries, admissions, registration and induction for children attending our early years provision on non-domestic premises. It is designed to support fair access, clear communication with parents and carers, and compliance with the requirements of the Early Years Foundation Stage (EYFS), Ofsted registration requirements and relevant local authority expectations in Nottinghamshire County.</w:t>
      </w:r>
    </w:p>
    <w:p w14:paraId="1696D5D7" w14:textId="77777777" w:rsidR="00611176" w:rsidRDefault="00611176">
      <w:pPr>
        <w:divId w:val="1546716885"/>
      </w:pPr>
      <w:r>
        <w:t>This procedure applies to all applications for fee-paying places, government-funded early education and childcare places, and any additional services offered by the setting.</w:t>
      </w:r>
    </w:p>
    <w:p w14:paraId="408C9B47" w14:textId="77777777" w:rsidR="00611176" w:rsidRDefault="00611176">
      <w:pPr>
        <w:pStyle w:val="Heading1"/>
        <w:divId w:val="1527988310"/>
        <w:rPr>
          <w:rFonts w:asciiTheme="minorHAnsi" w:hAnsiTheme="minorHAnsi" w:cstheme="minorBidi"/>
          <w:sz w:val="48"/>
          <w:szCs w:val="48"/>
          <w:lang w:eastAsia="en-GB"/>
        </w:rPr>
      </w:pPr>
      <w:r>
        <w:rPr>
          <w:rFonts w:asciiTheme="minorHAnsi" w:hAnsiTheme="minorHAnsi" w:cstheme="minorBidi"/>
        </w:rPr>
        <w:t>2. Legal and regulatory framework</w:t>
      </w:r>
    </w:p>
    <w:p w14:paraId="6D2DCBA8" w14:textId="77777777" w:rsidR="00611176" w:rsidRDefault="00611176">
      <w:pPr>
        <w:divId w:val="1527988310"/>
        <w:rPr>
          <w:rFonts w:ascii="Aptos" w:hAnsi="Aptos" w:cs="Times New Roman"/>
        </w:rPr>
      </w:pPr>
      <w:r>
        <w:t>Our admissions and registration arrangements are informed by the statutory framework for the EYFS for group and school-based providers in England, which sets the standards for learning, development, safeguarding and welfare for children from birth to five. Providers caring for children in this age range must be appropriately registered with Ofsted unless exempt, and group settings operating on non-domestic premises are expected to meet the requirements for registration, suitable premises, suitable people, records, safeguarding and welfare. Nottinghamshire County Council provides guidance and provider documentation for settings delivering funded early education and childcare within the county.</w:t>
      </w:r>
    </w:p>
    <w:p w14:paraId="10EAD635" w14:textId="77777777" w:rsidR="00611176" w:rsidRDefault="00611176">
      <w:pPr>
        <w:divId w:val="1527988310"/>
      </w:pPr>
      <w:r>
        <w:t>Where children access government-funded early education and childcare hours, those hours must remain genuinely free at the point of delivery. Charges for food, consumables, trips or other extras must be offered on a voluntary basis and must not be a condition of taking up a funded place. Parents and carers will be given clear information about what is included, what is optional, and any alternative choices available.</w:t>
      </w:r>
    </w:p>
    <w:p w14:paraId="34B76CD8" w14:textId="77777777" w:rsidR="00611176" w:rsidRDefault="00611176">
      <w:pPr>
        <w:pStyle w:val="Heading1"/>
        <w:divId w:val="1141726374"/>
        <w:rPr>
          <w:rFonts w:asciiTheme="minorHAnsi" w:hAnsiTheme="minorHAnsi" w:cstheme="minorBidi"/>
          <w:sz w:val="48"/>
          <w:szCs w:val="48"/>
          <w:lang w:eastAsia="en-GB"/>
        </w:rPr>
      </w:pPr>
      <w:r>
        <w:rPr>
          <w:rFonts w:asciiTheme="minorHAnsi" w:hAnsiTheme="minorHAnsi" w:cstheme="minorBidi"/>
        </w:rPr>
        <w:t>3. Admissions principles</w:t>
      </w:r>
    </w:p>
    <w:p w14:paraId="7BD757AF" w14:textId="77777777" w:rsidR="00611176" w:rsidRDefault="00611176">
      <w:pPr>
        <w:divId w:val="1141726374"/>
        <w:rPr>
          <w:rFonts w:ascii="Aptos" w:hAnsi="Aptos" w:cs="Times New Roman"/>
        </w:rPr>
      </w:pPr>
      <w:r>
        <w:t>We aim to operate an open, fair and transparent admissions process. Places are offered without discrimination and in line with our equality, inclusion and SEND commitments. We will make reasonable adjustments, where possible, to support access for children and families.</w:t>
      </w:r>
    </w:p>
    <w:p w14:paraId="0F4BBDC7" w14:textId="77777777" w:rsidR="00611176" w:rsidRDefault="00611176">
      <w:pPr>
        <w:divId w:val="1141726374"/>
      </w:pPr>
      <w:r>
        <w:t>When places are limited, the following factors will normally be considered in order:</w:t>
      </w:r>
    </w:p>
    <w:p w14:paraId="67BC2FAA" w14:textId="77777777" w:rsidR="00611176" w:rsidRPr="00611176" w:rsidRDefault="00611176" w:rsidP="00611176">
      <w:pPr>
        <w:pStyle w:val="ListParagraph"/>
        <w:numPr>
          <w:ilvl w:val="0"/>
          <w:numId w:val="1"/>
        </w:numPr>
        <w:divId w:val="1141726374"/>
        <w:rPr>
          <w:sz w:val="24"/>
          <w:szCs w:val="24"/>
        </w:rPr>
      </w:pPr>
      <w:r w:rsidRPr="00611176">
        <w:rPr>
          <w:sz w:val="24"/>
          <w:szCs w:val="24"/>
        </w:rPr>
        <w:t>Whether the child is already attending and requires a continuity of place.</w:t>
      </w:r>
    </w:p>
    <w:p w14:paraId="397D8BB0" w14:textId="77777777" w:rsidR="00611176" w:rsidRDefault="00611176" w:rsidP="00611176">
      <w:pPr>
        <w:pStyle w:val="ListParagraph"/>
        <w:numPr>
          <w:ilvl w:val="0"/>
          <w:numId w:val="1"/>
        </w:numPr>
        <w:divId w:val="1141726374"/>
        <w:rPr>
          <w:sz w:val="24"/>
          <w:szCs w:val="24"/>
        </w:rPr>
      </w:pPr>
      <w:r>
        <w:rPr>
          <w:sz w:val="24"/>
          <w:szCs w:val="24"/>
        </w:rPr>
        <w:t>Whether the child is eligible for a funded place and approaching compulsory school age or requires continuity of early education.</w:t>
      </w:r>
    </w:p>
    <w:p w14:paraId="2064AD3D" w14:textId="77777777" w:rsidR="00611176" w:rsidRDefault="00611176" w:rsidP="00611176">
      <w:pPr>
        <w:pStyle w:val="ListParagraph"/>
        <w:numPr>
          <w:ilvl w:val="0"/>
          <w:numId w:val="1"/>
        </w:numPr>
        <w:divId w:val="1141726374"/>
        <w:rPr>
          <w:sz w:val="24"/>
          <w:szCs w:val="24"/>
        </w:rPr>
      </w:pPr>
      <w:r>
        <w:rPr>
          <w:sz w:val="24"/>
          <w:szCs w:val="24"/>
        </w:rPr>
        <w:t>Whether the child or family has an identified additional need and the setting is able to meet that need safely and appropriately, with reasonable adjustments and available support.</w:t>
      </w:r>
    </w:p>
    <w:p w14:paraId="5156CFE1" w14:textId="77777777" w:rsidR="00611176" w:rsidRDefault="00611176" w:rsidP="00611176">
      <w:pPr>
        <w:pStyle w:val="ListParagraph"/>
        <w:numPr>
          <w:ilvl w:val="0"/>
          <w:numId w:val="1"/>
        </w:numPr>
        <w:divId w:val="1141726374"/>
        <w:rPr>
          <w:sz w:val="24"/>
          <w:szCs w:val="24"/>
        </w:rPr>
      </w:pPr>
      <w:r>
        <w:rPr>
          <w:sz w:val="24"/>
          <w:szCs w:val="24"/>
        </w:rPr>
        <w:t>Date the completed application was received.</w:t>
      </w:r>
    </w:p>
    <w:p w14:paraId="0A71D8F6" w14:textId="77777777" w:rsidR="00611176" w:rsidRDefault="00611176" w:rsidP="00611176">
      <w:pPr>
        <w:pStyle w:val="ListParagraph"/>
        <w:numPr>
          <w:ilvl w:val="0"/>
          <w:numId w:val="1"/>
        </w:numPr>
        <w:divId w:val="1141726374"/>
        <w:rPr>
          <w:sz w:val="24"/>
          <w:szCs w:val="24"/>
        </w:rPr>
      </w:pPr>
      <w:r>
        <w:rPr>
          <w:sz w:val="24"/>
          <w:szCs w:val="24"/>
        </w:rPr>
        <w:lastRenderedPageBreak/>
        <w:t>The pattern of sessions requested and current availability.</w:t>
      </w:r>
    </w:p>
    <w:p w14:paraId="4C9D1043" w14:textId="77777777" w:rsidR="00611176" w:rsidRDefault="00611176">
      <w:pPr>
        <w:divId w:val="1141726374"/>
        <w:rPr>
          <w:rFonts w:ascii="Aptos" w:hAnsi="Aptos" w:cs="Times New Roman"/>
        </w:rPr>
      </w:pPr>
      <w:r>
        <w:t>The setting reserves the right to refuse or defer an admission where it cannot safely meet a child’s needs, where the requested sessions are unavailable, or where required registration information has not been provided.</w:t>
      </w:r>
    </w:p>
    <w:p w14:paraId="07439605" w14:textId="77777777" w:rsidR="00611176" w:rsidRDefault="00611176">
      <w:pPr>
        <w:pStyle w:val="Heading1"/>
        <w:divId w:val="1197356220"/>
        <w:rPr>
          <w:rFonts w:asciiTheme="minorHAnsi" w:hAnsiTheme="minorHAnsi" w:cstheme="minorBidi"/>
          <w:sz w:val="48"/>
          <w:szCs w:val="48"/>
          <w:lang w:eastAsia="en-GB"/>
        </w:rPr>
      </w:pPr>
      <w:r>
        <w:rPr>
          <w:rFonts w:asciiTheme="minorHAnsi" w:hAnsiTheme="minorHAnsi" w:cstheme="minorBidi"/>
        </w:rPr>
        <w:t>4. Application and allocation process</w:t>
      </w:r>
    </w:p>
    <w:p w14:paraId="46DEE5C1" w14:textId="77777777" w:rsidR="00611176" w:rsidRPr="00611176" w:rsidRDefault="00611176" w:rsidP="00611176">
      <w:pPr>
        <w:pStyle w:val="ListParagraph"/>
        <w:numPr>
          <w:ilvl w:val="0"/>
          <w:numId w:val="2"/>
        </w:numPr>
        <w:divId w:val="1197356220"/>
        <w:rPr>
          <w:sz w:val="24"/>
          <w:szCs w:val="24"/>
        </w:rPr>
      </w:pPr>
      <w:r w:rsidRPr="00611176">
        <w:rPr>
          <w:b/>
          <w:bCs/>
          <w:sz w:val="24"/>
          <w:szCs w:val="24"/>
        </w:rPr>
        <w:t>Initial enquiry:</w:t>
      </w:r>
      <w:r w:rsidRPr="00611176">
        <w:rPr>
          <w:sz w:val="24"/>
          <w:szCs w:val="24"/>
        </w:rPr>
        <w:t xml:space="preserve"> Parents and carers may contact the setting to ask about availability, session times, fees, funded entitlements and admissions arrangements.</w:t>
      </w:r>
    </w:p>
    <w:p w14:paraId="7020EFD5" w14:textId="77777777" w:rsidR="00611176" w:rsidRDefault="00611176" w:rsidP="00611176">
      <w:pPr>
        <w:pStyle w:val="ListParagraph"/>
        <w:numPr>
          <w:ilvl w:val="0"/>
          <w:numId w:val="2"/>
        </w:numPr>
        <w:divId w:val="1197356220"/>
        <w:rPr>
          <w:sz w:val="24"/>
          <w:szCs w:val="24"/>
        </w:rPr>
      </w:pPr>
      <w:r>
        <w:rPr>
          <w:b/>
          <w:bCs/>
          <w:sz w:val="24"/>
          <w:szCs w:val="24"/>
        </w:rPr>
        <w:t>Information sharing:</w:t>
      </w:r>
      <w:r>
        <w:rPr>
          <w:sz w:val="24"/>
          <w:szCs w:val="24"/>
        </w:rPr>
        <w:t xml:space="preserve"> The setting will provide an application form or registration pack, current fee information, key policies and details of any waiting list arrangements.</w:t>
      </w:r>
    </w:p>
    <w:p w14:paraId="3A9DAC99" w14:textId="77777777" w:rsidR="00611176" w:rsidRDefault="00611176" w:rsidP="00611176">
      <w:pPr>
        <w:pStyle w:val="ListParagraph"/>
        <w:numPr>
          <w:ilvl w:val="0"/>
          <w:numId w:val="2"/>
        </w:numPr>
        <w:divId w:val="1197356220"/>
        <w:rPr>
          <w:sz w:val="24"/>
          <w:szCs w:val="24"/>
        </w:rPr>
      </w:pPr>
      <w:r>
        <w:rPr>
          <w:b/>
          <w:bCs/>
          <w:sz w:val="24"/>
          <w:szCs w:val="24"/>
        </w:rPr>
        <w:t>Visit or discussion:</w:t>
      </w:r>
      <w:r>
        <w:rPr>
          <w:sz w:val="24"/>
          <w:szCs w:val="24"/>
        </w:rPr>
        <w:t xml:space="preserve"> Families will usually be offered an opportunity to visit the setting or discuss the provision, routines, settling-in process and any individual needs.</w:t>
      </w:r>
    </w:p>
    <w:p w14:paraId="4DF34AEA" w14:textId="77777777" w:rsidR="00611176" w:rsidRDefault="00611176" w:rsidP="00611176">
      <w:pPr>
        <w:pStyle w:val="ListParagraph"/>
        <w:numPr>
          <w:ilvl w:val="0"/>
          <w:numId w:val="2"/>
        </w:numPr>
        <w:divId w:val="1197356220"/>
        <w:rPr>
          <w:sz w:val="24"/>
          <w:szCs w:val="24"/>
        </w:rPr>
      </w:pPr>
      <w:r>
        <w:rPr>
          <w:b/>
          <w:bCs/>
          <w:sz w:val="24"/>
          <w:szCs w:val="24"/>
        </w:rPr>
        <w:t>Application submission:</w:t>
      </w:r>
      <w:r>
        <w:rPr>
          <w:sz w:val="24"/>
          <w:szCs w:val="24"/>
        </w:rPr>
        <w:t xml:space="preserve"> A place can only be considered once the application form has been completed and returned with any requested information.</w:t>
      </w:r>
    </w:p>
    <w:p w14:paraId="098DCAFA" w14:textId="77777777" w:rsidR="00611176" w:rsidRDefault="00611176" w:rsidP="00611176">
      <w:pPr>
        <w:pStyle w:val="ListParagraph"/>
        <w:numPr>
          <w:ilvl w:val="0"/>
          <w:numId w:val="2"/>
        </w:numPr>
        <w:divId w:val="1197356220"/>
        <w:rPr>
          <w:sz w:val="24"/>
          <w:szCs w:val="24"/>
        </w:rPr>
      </w:pPr>
      <w:r>
        <w:rPr>
          <w:b/>
          <w:bCs/>
          <w:sz w:val="24"/>
          <w:szCs w:val="24"/>
        </w:rPr>
        <w:t>Allocation decision:</w:t>
      </w:r>
      <w:r>
        <w:rPr>
          <w:sz w:val="24"/>
          <w:szCs w:val="24"/>
        </w:rPr>
        <w:t xml:space="preserve"> The manager or nominated administrator will review applications against availability, staffing ratios, the child’s age, requested sessions and the admissions principles in this procedure.</w:t>
      </w:r>
    </w:p>
    <w:p w14:paraId="1FB095BD" w14:textId="77777777" w:rsidR="00611176" w:rsidRDefault="00611176" w:rsidP="00611176">
      <w:pPr>
        <w:pStyle w:val="ListParagraph"/>
        <w:numPr>
          <w:ilvl w:val="0"/>
          <w:numId w:val="2"/>
        </w:numPr>
        <w:divId w:val="1197356220"/>
        <w:rPr>
          <w:sz w:val="24"/>
          <w:szCs w:val="24"/>
        </w:rPr>
      </w:pPr>
      <w:r>
        <w:rPr>
          <w:b/>
          <w:bCs/>
          <w:sz w:val="24"/>
          <w:szCs w:val="24"/>
        </w:rPr>
        <w:t>Offer of place:</w:t>
      </w:r>
      <w:r>
        <w:rPr>
          <w:sz w:val="24"/>
          <w:szCs w:val="24"/>
        </w:rPr>
        <w:t xml:space="preserve"> If a place is available, parents and carers will receive a written offer setting out the proposed start date, agreed sessions, fees and any conditions of acceptance.</w:t>
      </w:r>
    </w:p>
    <w:p w14:paraId="546D40FC" w14:textId="77777777" w:rsidR="00611176" w:rsidRDefault="00611176" w:rsidP="00611176">
      <w:pPr>
        <w:pStyle w:val="ListParagraph"/>
        <w:numPr>
          <w:ilvl w:val="0"/>
          <w:numId w:val="2"/>
        </w:numPr>
        <w:divId w:val="1197356220"/>
        <w:rPr>
          <w:sz w:val="24"/>
          <w:szCs w:val="24"/>
        </w:rPr>
      </w:pPr>
      <w:r>
        <w:rPr>
          <w:b/>
          <w:bCs/>
          <w:sz w:val="24"/>
          <w:szCs w:val="24"/>
        </w:rPr>
        <w:t>Acceptance deadline:</w:t>
      </w:r>
      <w:r>
        <w:rPr>
          <w:sz w:val="24"/>
          <w:szCs w:val="24"/>
        </w:rPr>
        <w:t xml:space="preserve"> Parents and carers must confirm acceptance by the date stated in the offer. If acceptance is not received by that date, the place may be offered to another family.</w:t>
      </w:r>
    </w:p>
    <w:p w14:paraId="7E62EEC4" w14:textId="77777777" w:rsidR="00611176" w:rsidRDefault="00611176" w:rsidP="00611176">
      <w:pPr>
        <w:pStyle w:val="ListParagraph"/>
        <w:numPr>
          <w:ilvl w:val="0"/>
          <w:numId w:val="2"/>
        </w:numPr>
        <w:divId w:val="1197356220"/>
        <w:rPr>
          <w:sz w:val="24"/>
          <w:szCs w:val="24"/>
        </w:rPr>
      </w:pPr>
      <w:r>
        <w:rPr>
          <w:b/>
          <w:bCs/>
          <w:sz w:val="24"/>
          <w:szCs w:val="24"/>
        </w:rPr>
        <w:t>Waiting list:</w:t>
      </w:r>
      <w:r>
        <w:rPr>
          <w:sz w:val="24"/>
          <w:szCs w:val="24"/>
        </w:rPr>
        <w:t xml:space="preserve"> Where no place is available, the child may be added to the waiting list with the parent’s agreement.</w:t>
      </w:r>
    </w:p>
    <w:p w14:paraId="7360C645" w14:textId="77777777" w:rsidR="00611176" w:rsidRDefault="00611176">
      <w:pPr>
        <w:pStyle w:val="Heading1"/>
        <w:divId w:val="1175223799"/>
        <w:rPr>
          <w:rFonts w:asciiTheme="minorHAnsi" w:hAnsiTheme="minorHAnsi" w:cstheme="minorBidi"/>
          <w:sz w:val="48"/>
          <w:szCs w:val="48"/>
          <w:lang w:eastAsia="en-GB"/>
        </w:rPr>
      </w:pPr>
      <w:r>
        <w:rPr>
          <w:rFonts w:asciiTheme="minorHAnsi" w:hAnsiTheme="minorHAnsi" w:cstheme="minorBidi"/>
        </w:rPr>
        <w:t>5. Registration requirements</w:t>
      </w:r>
    </w:p>
    <w:p w14:paraId="62A34604" w14:textId="77777777" w:rsidR="00611176" w:rsidRDefault="00611176">
      <w:pPr>
        <w:divId w:val="1175223799"/>
        <w:rPr>
          <w:rFonts w:ascii="Aptos" w:hAnsi="Aptos" w:cs="Times New Roman"/>
        </w:rPr>
      </w:pPr>
      <w:r>
        <w:t>Before a child starts, the setting must receive and review all registration information needed to keep the child safe, meet legal obligations and provide appropriate care. Parents and carers are responsible for ensuring that the information provided is accurate and kept up to date.</w:t>
      </w:r>
    </w:p>
    <w:p w14:paraId="2CC1F885" w14:textId="77777777" w:rsidR="00611176" w:rsidRDefault="00611176">
      <w:pPr>
        <w:divId w:val="1175223799"/>
      </w:pPr>
      <w:r>
        <w:t>The registration pack will normally include the following:</w:t>
      </w:r>
    </w:p>
    <w:p w14:paraId="2867E3D4" w14:textId="77777777" w:rsidR="00611176" w:rsidRPr="00611176" w:rsidRDefault="00611176" w:rsidP="00611176">
      <w:pPr>
        <w:pStyle w:val="ListParagraph"/>
        <w:numPr>
          <w:ilvl w:val="0"/>
          <w:numId w:val="3"/>
        </w:numPr>
        <w:divId w:val="1175223799"/>
        <w:rPr>
          <w:sz w:val="24"/>
          <w:szCs w:val="24"/>
        </w:rPr>
      </w:pPr>
      <w:r w:rsidRPr="00611176">
        <w:rPr>
          <w:sz w:val="24"/>
          <w:szCs w:val="24"/>
        </w:rPr>
        <w:t>Child registration form with full legal name, date of birth, address and start details.</w:t>
      </w:r>
    </w:p>
    <w:p w14:paraId="349C09DE" w14:textId="77777777" w:rsidR="00611176" w:rsidRDefault="00611176" w:rsidP="00611176">
      <w:pPr>
        <w:pStyle w:val="ListParagraph"/>
        <w:numPr>
          <w:ilvl w:val="0"/>
          <w:numId w:val="3"/>
        </w:numPr>
        <w:divId w:val="1175223799"/>
        <w:rPr>
          <w:sz w:val="24"/>
          <w:szCs w:val="24"/>
        </w:rPr>
      </w:pPr>
      <w:r>
        <w:rPr>
          <w:sz w:val="24"/>
          <w:szCs w:val="24"/>
        </w:rPr>
        <w:t>Parent and carer contact details, including all persons with parental responsibility.</w:t>
      </w:r>
    </w:p>
    <w:p w14:paraId="613358EC" w14:textId="77777777" w:rsidR="00611176" w:rsidRDefault="00611176" w:rsidP="00611176">
      <w:pPr>
        <w:pStyle w:val="ListParagraph"/>
        <w:numPr>
          <w:ilvl w:val="0"/>
          <w:numId w:val="3"/>
        </w:numPr>
        <w:divId w:val="1175223799"/>
        <w:rPr>
          <w:sz w:val="24"/>
          <w:szCs w:val="24"/>
        </w:rPr>
      </w:pPr>
      <w:r>
        <w:rPr>
          <w:sz w:val="24"/>
          <w:szCs w:val="24"/>
        </w:rPr>
        <w:t>At least two emergency contacts where possible.</w:t>
      </w:r>
    </w:p>
    <w:p w14:paraId="09E73652" w14:textId="77777777" w:rsidR="00611176" w:rsidRDefault="00611176" w:rsidP="00611176">
      <w:pPr>
        <w:pStyle w:val="ListParagraph"/>
        <w:numPr>
          <w:ilvl w:val="0"/>
          <w:numId w:val="3"/>
        </w:numPr>
        <w:divId w:val="1175223799"/>
        <w:rPr>
          <w:sz w:val="24"/>
          <w:szCs w:val="24"/>
        </w:rPr>
      </w:pPr>
      <w:r>
        <w:rPr>
          <w:sz w:val="24"/>
          <w:szCs w:val="24"/>
        </w:rPr>
        <w:t>Details of the child’s doctor, health visitor where relevant, health needs, allergies, dietary requirements and medication needs.</w:t>
      </w:r>
    </w:p>
    <w:p w14:paraId="061BA070" w14:textId="77777777" w:rsidR="00611176" w:rsidRDefault="00611176" w:rsidP="00611176">
      <w:pPr>
        <w:pStyle w:val="ListParagraph"/>
        <w:numPr>
          <w:ilvl w:val="0"/>
          <w:numId w:val="3"/>
        </w:numPr>
        <w:divId w:val="1175223799"/>
        <w:rPr>
          <w:sz w:val="24"/>
          <w:szCs w:val="24"/>
        </w:rPr>
      </w:pPr>
      <w:r>
        <w:rPr>
          <w:sz w:val="24"/>
          <w:szCs w:val="24"/>
        </w:rPr>
        <w:lastRenderedPageBreak/>
        <w:t>Information about any special educational needs or disabilities, developmental needs, external professionals involved, and any support plans already in place.</w:t>
      </w:r>
    </w:p>
    <w:p w14:paraId="6CE6A873" w14:textId="77777777" w:rsidR="00611176" w:rsidRDefault="00611176" w:rsidP="00611176">
      <w:pPr>
        <w:pStyle w:val="ListParagraph"/>
        <w:numPr>
          <w:ilvl w:val="0"/>
          <w:numId w:val="3"/>
        </w:numPr>
        <w:divId w:val="1175223799"/>
        <w:rPr>
          <w:sz w:val="24"/>
          <w:szCs w:val="24"/>
        </w:rPr>
      </w:pPr>
      <w:r>
        <w:rPr>
          <w:sz w:val="24"/>
          <w:szCs w:val="24"/>
        </w:rPr>
        <w:t>Collection arrangements, named authorised adults and any court orders or restrictions affecting collection or parental responsibility.</w:t>
      </w:r>
    </w:p>
    <w:p w14:paraId="2D920DAD" w14:textId="6FA37F75" w:rsidR="005A7A36" w:rsidRPr="005A7A36" w:rsidRDefault="005A7A36" w:rsidP="005A7A36">
      <w:pPr>
        <w:pStyle w:val="ListParagraph"/>
        <w:numPr>
          <w:ilvl w:val="0"/>
          <w:numId w:val="3"/>
        </w:numPr>
        <w:divId w:val="1175223799"/>
        <w:rPr>
          <w:sz w:val="24"/>
          <w:szCs w:val="24"/>
        </w:rPr>
      </w:pPr>
      <w:r>
        <w:rPr>
          <w:sz w:val="24"/>
          <w:szCs w:val="24"/>
        </w:rPr>
        <w:t>Parents or carers to share if the child is looked after, previously looked after, under the care of a social worker, supported by a family worker or involved with any other relevant professional, including the name, role, agency, telephone number and email address of the professional contact where applicable.</w:t>
      </w:r>
    </w:p>
    <w:p w14:paraId="67D933B8" w14:textId="77777777" w:rsidR="00611176" w:rsidRDefault="00611176" w:rsidP="00611176">
      <w:pPr>
        <w:pStyle w:val="ListParagraph"/>
        <w:numPr>
          <w:ilvl w:val="0"/>
          <w:numId w:val="3"/>
        </w:numPr>
        <w:divId w:val="1175223799"/>
        <w:rPr>
          <w:sz w:val="24"/>
          <w:szCs w:val="24"/>
        </w:rPr>
      </w:pPr>
      <w:r>
        <w:rPr>
          <w:sz w:val="24"/>
          <w:szCs w:val="24"/>
        </w:rPr>
        <w:t>Consent forms covering emergency medical treatment, outings, photographs where used, sun cream arrangements where applicable, and other routine permissions required by the setting.</w:t>
      </w:r>
    </w:p>
    <w:p w14:paraId="12A20212" w14:textId="77777777" w:rsidR="00611176" w:rsidRDefault="00611176" w:rsidP="00611176">
      <w:pPr>
        <w:pStyle w:val="ListParagraph"/>
        <w:numPr>
          <w:ilvl w:val="0"/>
          <w:numId w:val="3"/>
        </w:numPr>
        <w:divId w:val="1175223799"/>
        <w:rPr>
          <w:sz w:val="24"/>
          <w:szCs w:val="24"/>
        </w:rPr>
      </w:pPr>
      <w:r>
        <w:rPr>
          <w:sz w:val="24"/>
          <w:szCs w:val="24"/>
        </w:rPr>
        <w:t>Funding documentation, including evidence of eligibility codes or completed parent declaration forms where funded hours are to be claimed.</w:t>
      </w:r>
    </w:p>
    <w:p w14:paraId="6C36396A" w14:textId="77777777" w:rsidR="00611176" w:rsidRDefault="00611176">
      <w:pPr>
        <w:divId w:val="1175223799"/>
        <w:rPr>
          <w:rFonts w:ascii="Aptos" w:hAnsi="Aptos" w:cs="Times New Roman"/>
        </w:rPr>
      </w:pPr>
      <w:r>
        <w:t>The setting may request proof of the child’s date of birth and address, and any other documentation reasonably required to administer the place and comply with funding or safeguarding requirements.</w:t>
      </w:r>
    </w:p>
    <w:p w14:paraId="0A19C10F" w14:textId="77777777" w:rsidR="00611176" w:rsidRDefault="00611176">
      <w:pPr>
        <w:pStyle w:val="Heading1"/>
        <w:divId w:val="851917920"/>
        <w:rPr>
          <w:rFonts w:asciiTheme="minorHAnsi" w:hAnsiTheme="minorHAnsi" w:cstheme="minorBidi"/>
          <w:sz w:val="48"/>
          <w:szCs w:val="48"/>
          <w:lang w:eastAsia="en-GB"/>
        </w:rPr>
      </w:pPr>
      <w:r>
        <w:rPr>
          <w:rFonts w:asciiTheme="minorHAnsi" w:hAnsiTheme="minorHAnsi" w:cstheme="minorBidi"/>
        </w:rPr>
        <w:t>6. Settling-in and start arrangements</w:t>
      </w:r>
    </w:p>
    <w:p w14:paraId="19100B22" w14:textId="77777777" w:rsidR="00611176" w:rsidRDefault="00611176">
      <w:pPr>
        <w:divId w:val="851917920"/>
        <w:rPr>
          <w:rFonts w:ascii="Aptos" w:hAnsi="Aptos" w:cs="Times New Roman"/>
        </w:rPr>
      </w:pPr>
      <w:r>
        <w:t>We recognise that children settle best when admission is planned carefully with parents and carers. Before the start date, we will agree a suitable induction process, which may include short visits, stay-and-play sessions or staggered starts where appropriate.</w:t>
      </w:r>
    </w:p>
    <w:p w14:paraId="1787D10D" w14:textId="77777777" w:rsidR="00611176" w:rsidRDefault="00611176">
      <w:pPr>
        <w:divId w:val="851917920"/>
      </w:pPr>
      <w:r>
        <w:t>A key person will be assigned in line with EYFS requirements. The key person will help the child become familiar with the setting, support communication with the family and help identify any individual needs from the outset.</w:t>
      </w:r>
    </w:p>
    <w:p w14:paraId="506B8DF4" w14:textId="77777777" w:rsidR="00611176" w:rsidRDefault="00611176">
      <w:pPr>
        <w:divId w:val="851917920"/>
      </w:pPr>
      <w:r>
        <w:t>The child’s place will normally start only once all essential registration documents, consents and emergency information have been received and any agreed financial arrangements have been confirmed.</w:t>
      </w:r>
    </w:p>
    <w:p w14:paraId="47CED0A9" w14:textId="77777777" w:rsidR="00611176" w:rsidRDefault="00611176" w:rsidP="00611176">
      <w:pPr>
        <w:pStyle w:val="Heading1"/>
        <w:divId w:val="1031300632"/>
        <w:rPr>
          <w:rFonts w:asciiTheme="minorHAnsi" w:hAnsiTheme="minorHAnsi" w:cstheme="minorBidi"/>
          <w:sz w:val="48"/>
          <w:szCs w:val="48"/>
          <w:lang w:eastAsia="en-GB"/>
        </w:rPr>
      </w:pPr>
      <w:r>
        <w:rPr>
          <w:rFonts w:asciiTheme="minorHAnsi" w:hAnsiTheme="minorHAnsi" w:cstheme="minorBidi"/>
        </w:rPr>
        <w:t>7. Funded places, fees and charges</w:t>
      </w:r>
    </w:p>
    <w:p w14:paraId="317D4F3D" w14:textId="77777777" w:rsidR="00611176" w:rsidRDefault="00611176" w:rsidP="00611176">
      <w:pPr>
        <w:divId w:val="1031300632"/>
        <w:rPr>
          <w:lang w:eastAsia="en-GB"/>
        </w:rPr>
      </w:pPr>
      <w:r>
        <w:t>Our setting may offer fee-paying sessions and, where applicable, government-funded early education and childcare places in line with local authority rules and eligibility criteria. Information about session times, term dates, invoices and payment deadlines will be provided to parents and carers before a place is confirmed.</w:t>
      </w:r>
    </w:p>
    <w:p w14:paraId="6BA5F459" w14:textId="77777777" w:rsidR="00611176" w:rsidRDefault="00611176" w:rsidP="00611176">
      <w:pPr>
        <w:pStyle w:val="Heading2"/>
        <w:divId w:val="1031300632"/>
        <w:rPr>
          <w:rFonts w:asciiTheme="minorHAnsi" w:hAnsiTheme="minorHAnsi" w:cstheme="minorBidi"/>
          <w:sz w:val="36"/>
          <w:szCs w:val="36"/>
          <w:lang w:eastAsia="en-GB"/>
        </w:rPr>
      </w:pPr>
      <w:r>
        <w:rPr>
          <w:rFonts w:asciiTheme="minorHAnsi" w:hAnsiTheme="minorHAnsi" w:cstheme="minorBidi"/>
        </w:rPr>
        <w:t>7.1 Holding fee</w:t>
      </w:r>
    </w:p>
    <w:p w14:paraId="284EC116" w14:textId="78EF3193" w:rsidR="00611176" w:rsidRDefault="00611176" w:rsidP="00611176">
      <w:pPr>
        <w:divId w:val="1031300632"/>
        <w:rPr>
          <w:lang w:eastAsia="en-GB"/>
        </w:rPr>
      </w:pPr>
      <w:r>
        <w:t xml:space="preserve">To secure a place, the setting may request a holding fee </w:t>
      </w:r>
      <w:r w:rsidRPr="00C677A5">
        <w:t>of £</w:t>
      </w:r>
      <w:r w:rsidR="000D08AF" w:rsidRPr="00C677A5">
        <w:t>50</w:t>
      </w:r>
      <w:r w:rsidRPr="00C677A5">
        <w:t>.</w:t>
      </w:r>
      <w:r>
        <w:t xml:space="preserve"> This holding fee will be deducted from the child’s first invoice once the child starts. The holding fee may be retained if the place is accepted and the family later withdraws before the agreed start date, except where the setting agrees otherwise or where the place relates solely to funded hours and local rules prevent such a charge.</w:t>
      </w:r>
    </w:p>
    <w:p w14:paraId="64DBE676" w14:textId="77777777" w:rsidR="00611176" w:rsidRDefault="00611176" w:rsidP="00611176">
      <w:pPr>
        <w:pStyle w:val="Heading2"/>
        <w:divId w:val="1031300632"/>
        <w:rPr>
          <w:rFonts w:asciiTheme="minorHAnsi" w:hAnsiTheme="minorHAnsi" w:cstheme="minorBidi"/>
          <w:sz w:val="36"/>
          <w:szCs w:val="36"/>
          <w:lang w:eastAsia="en-GB"/>
        </w:rPr>
      </w:pPr>
      <w:r>
        <w:rPr>
          <w:rFonts w:asciiTheme="minorHAnsi" w:hAnsiTheme="minorHAnsi" w:cstheme="minorBidi"/>
        </w:rPr>
        <w:lastRenderedPageBreak/>
        <w:t>7.2 Registration and invoicing</w:t>
      </w:r>
    </w:p>
    <w:p w14:paraId="706EE3F5" w14:textId="77777777" w:rsidR="00611176" w:rsidRDefault="00611176" w:rsidP="00611176">
      <w:pPr>
        <w:divId w:val="1031300632"/>
        <w:rPr>
          <w:lang w:eastAsia="en-GB"/>
        </w:rPr>
      </w:pPr>
      <w:r>
        <w:t>All non-funded sessions and chargeable services will be invoiced in accordance with the setting’s fees policy. Parents and carers remain responsible for payment of any agreed charges by the due date stated on the invoice.</w:t>
      </w:r>
    </w:p>
    <w:p w14:paraId="510B8F6D" w14:textId="77777777" w:rsidR="00611176" w:rsidRDefault="00611176" w:rsidP="00611176">
      <w:pPr>
        <w:pStyle w:val="Heading2"/>
        <w:divId w:val="1031300632"/>
        <w:rPr>
          <w:rFonts w:asciiTheme="minorHAnsi" w:hAnsiTheme="minorHAnsi" w:cstheme="minorBidi"/>
          <w:sz w:val="36"/>
          <w:szCs w:val="36"/>
          <w:lang w:eastAsia="en-GB"/>
        </w:rPr>
      </w:pPr>
      <w:r>
        <w:rPr>
          <w:rFonts w:asciiTheme="minorHAnsi" w:hAnsiTheme="minorHAnsi" w:cstheme="minorBidi"/>
        </w:rPr>
        <w:t>7.3 Optional consumables and extras</w:t>
      </w:r>
    </w:p>
    <w:p w14:paraId="714AD395" w14:textId="7DF0774F" w:rsidR="00611176" w:rsidRDefault="00611176" w:rsidP="00611176">
      <w:pPr>
        <w:divId w:val="1031300632"/>
        <w:rPr>
          <w:lang w:eastAsia="en-GB"/>
        </w:rPr>
      </w:pPr>
      <w:r>
        <w:t xml:space="preserve">The setting may offer an </w:t>
      </w:r>
      <w:proofErr w:type="gramStart"/>
      <w:r>
        <w:t>optional consumables</w:t>
      </w:r>
      <w:proofErr w:type="gramEnd"/>
      <w:r>
        <w:t xml:space="preserve"> and extras charge of </w:t>
      </w:r>
      <w:r w:rsidRPr="00C677A5">
        <w:t>£</w:t>
      </w:r>
      <w:r w:rsidR="003B198B" w:rsidRPr="00C677A5">
        <w:t>10</w:t>
      </w:r>
      <w:r>
        <w:t xml:space="preserve"> to contribute toward items such as meals, snacks, trips, sun cream, special activity materials or similar consumables. This charge is voluntary and is not a condition of accessing a funded place. </w:t>
      </w:r>
    </w:p>
    <w:p w14:paraId="2143EC96" w14:textId="77777777" w:rsidR="00611176" w:rsidRDefault="00611176" w:rsidP="00611176">
      <w:pPr>
        <w:pStyle w:val="Heading2"/>
        <w:divId w:val="1031300632"/>
        <w:rPr>
          <w:rFonts w:asciiTheme="minorHAnsi" w:hAnsiTheme="minorHAnsi" w:cstheme="minorBidi"/>
          <w:sz w:val="36"/>
          <w:szCs w:val="36"/>
          <w:lang w:eastAsia="en-GB"/>
        </w:rPr>
      </w:pPr>
      <w:r>
        <w:rPr>
          <w:rFonts w:asciiTheme="minorHAnsi" w:hAnsiTheme="minorHAnsi" w:cstheme="minorBidi"/>
        </w:rPr>
        <w:t>7.4 Funded hours transparency</w:t>
      </w:r>
    </w:p>
    <w:p w14:paraId="68710B7F" w14:textId="77777777" w:rsidR="00611176" w:rsidRDefault="00611176" w:rsidP="00611176">
      <w:pPr>
        <w:divId w:val="1031300632"/>
        <w:rPr>
          <w:lang w:eastAsia="en-GB"/>
        </w:rPr>
      </w:pPr>
      <w:r>
        <w:t xml:space="preserve">Where a </w:t>
      </w:r>
      <w:proofErr w:type="gramStart"/>
      <w:r>
        <w:t>child accesses</w:t>
      </w:r>
      <w:proofErr w:type="gramEnd"/>
      <w:r>
        <w:t xml:space="preserve"> funded early education and childcare hours, those hours will not be made conditional on the purchase of additional hours, meals, consumables, trips or any other services. Any additional services will be agreed separately and explained clearly in writing.</w:t>
      </w:r>
    </w:p>
    <w:p w14:paraId="557459CA" w14:textId="77777777" w:rsidR="00611176" w:rsidRDefault="00611176">
      <w:pPr>
        <w:pStyle w:val="Heading1"/>
        <w:divId w:val="574248085"/>
        <w:rPr>
          <w:rFonts w:asciiTheme="minorHAnsi" w:hAnsiTheme="minorHAnsi" w:cstheme="minorBidi"/>
          <w:sz w:val="48"/>
          <w:szCs w:val="48"/>
          <w:lang w:eastAsia="en-GB"/>
        </w:rPr>
      </w:pPr>
      <w:r>
        <w:rPr>
          <w:rFonts w:asciiTheme="minorHAnsi" w:hAnsiTheme="minorHAnsi" w:cstheme="minorBidi"/>
        </w:rPr>
        <w:t>8. Inclusion and SEND</w:t>
      </w:r>
    </w:p>
    <w:p w14:paraId="6BA56ED3" w14:textId="77777777" w:rsidR="00611176" w:rsidRDefault="00611176">
      <w:pPr>
        <w:divId w:val="574248085"/>
        <w:rPr>
          <w:rFonts w:ascii="Aptos" w:hAnsi="Aptos" w:cs="Times New Roman"/>
        </w:rPr>
      </w:pPr>
      <w:r>
        <w:t>We are committed to inclusive practice and will work with parents, carers and relevant professionals to support children with special educational needs and disabilities. During the admissions and registration process, families are encouraged to share information about any identified or emerging needs so that reasonable adjustments, risk assessments, staffing arrangements and transition planning can be considered in good time.</w:t>
      </w:r>
    </w:p>
    <w:p w14:paraId="449989B1" w14:textId="77777777" w:rsidR="00611176" w:rsidRDefault="00611176">
      <w:pPr>
        <w:divId w:val="574248085"/>
      </w:pPr>
      <w:r>
        <w:t>Admission will not be refused solely because a child has SEND. However, where a child has needs requiring significant adaptation or specialist support, the setting will discuss with the family and relevant agencies whether the placement can be provided safely and appropriately and what support may be required.</w:t>
      </w:r>
    </w:p>
    <w:p w14:paraId="138BDC32" w14:textId="77777777" w:rsidR="00611176" w:rsidRDefault="00611176">
      <w:pPr>
        <w:pStyle w:val="Heading1"/>
        <w:divId w:val="1963341040"/>
        <w:rPr>
          <w:rFonts w:asciiTheme="minorHAnsi" w:hAnsiTheme="minorHAnsi" w:cstheme="minorBidi"/>
          <w:sz w:val="48"/>
          <w:szCs w:val="48"/>
          <w:lang w:eastAsia="en-GB"/>
        </w:rPr>
      </w:pPr>
      <w:r>
        <w:rPr>
          <w:rFonts w:asciiTheme="minorHAnsi" w:hAnsiTheme="minorHAnsi" w:cstheme="minorBidi"/>
        </w:rPr>
        <w:t>9. Safeguarding and welfare</w:t>
      </w:r>
    </w:p>
    <w:p w14:paraId="778B165E" w14:textId="77777777" w:rsidR="00611176" w:rsidRDefault="00611176">
      <w:pPr>
        <w:divId w:val="1963341040"/>
        <w:rPr>
          <w:rFonts w:ascii="Aptos" w:hAnsi="Aptos" w:cs="Times New Roman"/>
        </w:rPr>
      </w:pPr>
      <w:r>
        <w:t>Admissions and registration decisions will always be underpinned by the setting’s safeguarding responsibilities. The setting will maintain the records, emergency contacts, health information and collection arrangements required to safeguard children. Concerns about a child’s welfare will be managed in line with the safeguarding and child protection policy and local safeguarding procedures.</w:t>
      </w:r>
    </w:p>
    <w:p w14:paraId="2DE61ACC" w14:textId="77777777" w:rsidR="00611176" w:rsidRDefault="00611176">
      <w:pPr>
        <w:divId w:val="1963341040"/>
      </w:pPr>
      <w:r>
        <w:t>Where a child is absent for a prolonged period before or after the agreed start date, the setting will follow its attendance and safeguarding procedures, including contacting parents and carers and taking any further action required to ensure the child’s welfare.</w:t>
      </w:r>
    </w:p>
    <w:p w14:paraId="39119268" w14:textId="77777777" w:rsidR="00611176" w:rsidRDefault="00611176">
      <w:pPr>
        <w:pStyle w:val="Heading1"/>
        <w:divId w:val="455217808"/>
        <w:rPr>
          <w:rFonts w:asciiTheme="minorHAnsi" w:hAnsiTheme="minorHAnsi" w:cstheme="minorBidi"/>
          <w:sz w:val="48"/>
          <w:szCs w:val="48"/>
          <w:lang w:eastAsia="en-GB"/>
        </w:rPr>
      </w:pPr>
      <w:r>
        <w:rPr>
          <w:rFonts w:asciiTheme="minorHAnsi" w:hAnsiTheme="minorHAnsi" w:cstheme="minorBidi"/>
        </w:rPr>
        <w:t>10. Data protection and confidentiality</w:t>
      </w:r>
    </w:p>
    <w:p w14:paraId="722A798B" w14:textId="77777777" w:rsidR="00611176" w:rsidRDefault="00611176">
      <w:pPr>
        <w:divId w:val="455217808"/>
        <w:rPr>
          <w:rFonts w:ascii="Aptos" w:hAnsi="Aptos" w:cs="Times New Roman"/>
        </w:rPr>
      </w:pPr>
      <w:r>
        <w:t xml:space="preserve">Personal information collected during admissions and registration will be used only for legitimate purposes connected with the provision of childcare, education, safeguarding, legal compliance and funding administration. Records will be kept securely and shared only where </w:t>
      </w:r>
      <w:r>
        <w:lastRenderedPageBreak/>
        <w:t>there is a lawful basis to do so, including safeguarding, welfare or local authority funding requirements.</w:t>
      </w:r>
    </w:p>
    <w:p w14:paraId="6285BA90" w14:textId="77777777" w:rsidR="00611176" w:rsidRDefault="00611176">
      <w:pPr>
        <w:divId w:val="455217808"/>
      </w:pPr>
      <w:r>
        <w:t>Parents and carers should notify the setting promptly of any changes to addresses, telephone numbers, medical information, legal arrangements or emergency contacts.</w:t>
      </w:r>
    </w:p>
    <w:p w14:paraId="3AF064EA" w14:textId="77777777" w:rsidR="00611176" w:rsidRDefault="00611176">
      <w:pPr>
        <w:pStyle w:val="Heading1"/>
        <w:divId w:val="755327554"/>
        <w:rPr>
          <w:rFonts w:asciiTheme="minorHAnsi" w:hAnsiTheme="minorHAnsi" w:cstheme="minorBidi"/>
          <w:sz w:val="48"/>
          <w:szCs w:val="48"/>
          <w:lang w:eastAsia="en-GB"/>
        </w:rPr>
      </w:pPr>
      <w:r>
        <w:rPr>
          <w:rFonts w:asciiTheme="minorHAnsi" w:hAnsiTheme="minorHAnsi" w:cstheme="minorBidi"/>
        </w:rPr>
        <w:t>11. Waiting list, changes and cancellations</w:t>
      </w:r>
    </w:p>
    <w:p w14:paraId="335C42F8" w14:textId="77777777" w:rsidR="00611176" w:rsidRDefault="00611176">
      <w:pPr>
        <w:divId w:val="755327554"/>
        <w:rPr>
          <w:rFonts w:ascii="Aptos" w:hAnsi="Aptos" w:cs="Times New Roman"/>
        </w:rPr>
      </w:pPr>
      <w:r>
        <w:t>Where demand exceeds available places, a waiting list will be maintained. Being placed on the waiting list does not guarantee a future place. The setting may contact families periodically to confirm whether they wish to remain on the waiting list.</w:t>
      </w:r>
    </w:p>
    <w:p w14:paraId="7581F563" w14:textId="77777777" w:rsidR="00611176" w:rsidRDefault="00611176">
      <w:pPr>
        <w:divId w:val="755327554"/>
      </w:pPr>
      <w:r>
        <w:t>Any request to change sessions, increase hours, reduce hours, defer the start date or cancel a place should be made in writing. Changes are subject to availability and the setting’s notice requirements. Any refundable or non-refundable payments will be handled in line with the fees policy and the terms agreed when the place was accepted.</w:t>
      </w:r>
    </w:p>
    <w:p w14:paraId="7A3895BA" w14:textId="77777777" w:rsidR="00611176" w:rsidRDefault="00611176">
      <w:pPr>
        <w:pStyle w:val="Heading1"/>
        <w:divId w:val="1215041761"/>
        <w:rPr>
          <w:rFonts w:asciiTheme="minorHAnsi" w:hAnsiTheme="minorHAnsi" w:cstheme="minorBidi"/>
          <w:sz w:val="48"/>
          <w:szCs w:val="48"/>
          <w:lang w:eastAsia="en-GB"/>
        </w:rPr>
      </w:pPr>
      <w:r>
        <w:rPr>
          <w:rFonts w:asciiTheme="minorHAnsi" w:hAnsiTheme="minorHAnsi" w:cstheme="minorBidi"/>
        </w:rPr>
        <w:t>12. Monitoring and review</w:t>
      </w:r>
    </w:p>
    <w:p w14:paraId="67D50C29" w14:textId="77777777" w:rsidR="00611176" w:rsidRDefault="00611176">
      <w:pPr>
        <w:divId w:val="1215041761"/>
        <w:rPr>
          <w:rFonts w:ascii="Aptos" w:hAnsi="Aptos" w:cs="Times New Roman"/>
        </w:rPr>
      </w:pPr>
      <w:r>
        <w:t>This procedure will be reviewed regularly and updated when there are changes to statutory requirements, Ofsted expectations, local authority funding conditions or setting practice.</w:t>
      </w:r>
    </w:p>
    <w:p w14:paraId="25C60123" w14:textId="77777777" w:rsidR="00611176" w:rsidRDefault="00611176">
      <w:pPr>
        <w:pStyle w:val="Heading1"/>
        <w:divId w:val="1180924413"/>
        <w:rPr>
          <w:rFonts w:asciiTheme="minorHAnsi" w:hAnsiTheme="minorHAnsi" w:cstheme="minorBidi"/>
          <w:sz w:val="48"/>
          <w:szCs w:val="48"/>
          <w:lang w:eastAsia="en-GB"/>
        </w:rPr>
      </w:pPr>
      <w:r>
        <w:rPr>
          <w:rFonts w:asciiTheme="minorHAnsi" w:hAnsiTheme="minorHAnsi" w:cstheme="minorBidi"/>
        </w:rPr>
        <w:t>13. Parent and carer acknowledgment</w:t>
      </w:r>
    </w:p>
    <w:p w14:paraId="38265E07" w14:textId="77777777" w:rsidR="00611176" w:rsidRDefault="00611176">
      <w:pPr>
        <w:divId w:val="1180924413"/>
        <w:rPr>
          <w:rFonts w:ascii="Aptos" w:hAnsi="Aptos" w:cs="Times New Roman"/>
        </w:rPr>
      </w:pPr>
      <w:r>
        <w:t>I confirm that I have read and understood the setting’s admissions and registration procedure, including the arrangements for funded hours, optional charges, fees and required registration information.</w:t>
      </w:r>
    </w:p>
    <w:p w14:paraId="32F202DE" w14:textId="77777777" w:rsidR="00611176" w:rsidRDefault="00611176">
      <w:pPr>
        <w:divId w:val="1180924413"/>
      </w:pPr>
      <w:r>
        <w:t>Name of parent/carer: ____________________</w:t>
      </w:r>
    </w:p>
    <w:p w14:paraId="0964CDB4" w14:textId="77777777" w:rsidR="00611176" w:rsidRDefault="00611176">
      <w:pPr>
        <w:divId w:val="1180924413"/>
      </w:pPr>
      <w:r>
        <w:t>Signature: ____________________</w:t>
      </w:r>
    </w:p>
    <w:p w14:paraId="7B3417B4" w14:textId="77777777" w:rsidR="00611176" w:rsidRDefault="00611176">
      <w:pPr>
        <w:divId w:val="1180924413"/>
      </w:pPr>
      <w:r>
        <w:t>Date: ____________________</w:t>
      </w:r>
    </w:p>
    <w:p w14:paraId="6662F4D5" w14:textId="77777777" w:rsidR="00611176" w:rsidRDefault="00611176">
      <w:pPr>
        <w:pStyle w:val="Heading1"/>
        <w:divId w:val="1031300632"/>
        <w:rPr>
          <w:rFonts w:asciiTheme="minorHAnsi" w:hAnsiTheme="minorHAnsi" w:cstheme="minorBidi"/>
          <w:sz w:val="48"/>
          <w:szCs w:val="48"/>
          <w:lang w:eastAsia="en-GB"/>
        </w:rPr>
      </w:pPr>
      <w:r>
        <w:rPr>
          <w:rFonts w:asciiTheme="minorHAnsi" w:hAnsiTheme="minorHAnsi" w:cstheme="minorBidi"/>
        </w:rPr>
        <w:t>7. Funded places, fees and charges</w:t>
      </w:r>
    </w:p>
    <w:p w14:paraId="7D5788FC" w14:textId="77777777" w:rsidR="00611176" w:rsidRDefault="00611176">
      <w:pPr>
        <w:divId w:val="1031300632"/>
        <w:rPr>
          <w:rFonts w:ascii="Aptos" w:hAnsi="Aptos" w:cs="Times New Roman"/>
        </w:rPr>
      </w:pPr>
      <w:r>
        <w:t>Our setting may offer fee-paying sessions and, where applicable, government-funded early education and childcare places in line with local authority rules and eligibility criteria. Information about session times, term dates, invoices and payment deadlines will be provided to parents and carers before a place is confirmed.</w:t>
      </w:r>
    </w:p>
    <w:p w14:paraId="222F242F" w14:textId="77777777" w:rsidR="00611176" w:rsidRDefault="00611176">
      <w:pPr>
        <w:pStyle w:val="Heading2"/>
        <w:divId w:val="1031300632"/>
        <w:rPr>
          <w:rFonts w:asciiTheme="minorHAnsi" w:hAnsiTheme="minorHAnsi" w:cstheme="minorBidi"/>
        </w:rPr>
      </w:pPr>
      <w:r>
        <w:rPr>
          <w:rFonts w:asciiTheme="minorHAnsi" w:hAnsiTheme="minorHAnsi" w:cstheme="minorBidi"/>
        </w:rPr>
        <w:t>7.1 Holding fee</w:t>
      </w:r>
    </w:p>
    <w:p w14:paraId="058BE3A3" w14:textId="5E9D4C7E" w:rsidR="00611176" w:rsidRDefault="00611176">
      <w:pPr>
        <w:divId w:val="1031300632"/>
        <w:rPr>
          <w:rFonts w:ascii="Aptos" w:hAnsi="Aptos" w:cs="Times New Roman"/>
        </w:rPr>
      </w:pPr>
      <w:r>
        <w:t xml:space="preserve">To secure a place, the setting may request a holding fee of </w:t>
      </w:r>
      <w:r w:rsidRPr="00CA039A">
        <w:t>£</w:t>
      </w:r>
      <w:r w:rsidR="00CA039A" w:rsidRPr="00CA039A">
        <w:t>50</w:t>
      </w:r>
      <w:r>
        <w:t>. This holding fee will be deducted from the child’s first invoice once the child starts. The holding fee may be retained if the place is accepted and the family later withdraws before the agreed start date, except where the setting agrees otherwise or where the place relates solely to funded hours and local rules prevent such a charge.</w:t>
      </w:r>
    </w:p>
    <w:p w14:paraId="62A89F68" w14:textId="77777777" w:rsidR="00611176" w:rsidRDefault="00611176">
      <w:pPr>
        <w:pStyle w:val="Heading2"/>
        <w:divId w:val="1031300632"/>
        <w:rPr>
          <w:rFonts w:asciiTheme="minorHAnsi" w:hAnsiTheme="minorHAnsi" w:cstheme="minorBidi"/>
        </w:rPr>
      </w:pPr>
      <w:r>
        <w:rPr>
          <w:rFonts w:asciiTheme="minorHAnsi" w:hAnsiTheme="minorHAnsi" w:cstheme="minorBidi"/>
        </w:rPr>
        <w:lastRenderedPageBreak/>
        <w:t>7.2 Registration and invoicing</w:t>
      </w:r>
    </w:p>
    <w:p w14:paraId="79F845A6" w14:textId="77777777" w:rsidR="00611176" w:rsidRDefault="00611176">
      <w:pPr>
        <w:divId w:val="1031300632"/>
        <w:rPr>
          <w:rFonts w:ascii="Aptos" w:hAnsi="Aptos" w:cs="Times New Roman"/>
        </w:rPr>
      </w:pPr>
      <w:r>
        <w:t>All non-funded sessions and chargeable services will be invoiced in accordance with the setting’s fees policy. Parents and carers remain responsible for payment of any agreed charges by the due date stated on the invoice.</w:t>
      </w:r>
    </w:p>
    <w:p w14:paraId="4494EE96" w14:textId="77777777" w:rsidR="00611176" w:rsidRDefault="00611176">
      <w:pPr>
        <w:pStyle w:val="Heading2"/>
        <w:divId w:val="1031300632"/>
        <w:rPr>
          <w:rFonts w:asciiTheme="minorHAnsi" w:hAnsiTheme="minorHAnsi" w:cstheme="minorBidi"/>
        </w:rPr>
      </w:pPr>
      <w:r>
        <w:rPr>
          <w:rFonts w:asciiTheme="minorHAnsi" w:hAnsiTheme="minorHAnsi" w:cstheme="minorBidi"/>
        </w:rPr>
        <w:t>7.3 Optional consumables and extras</w:t>
      </w:r>
    </w:p>
    <w:p w14:paraId="2091BEF2" w14:textId="24C0E1F5" w:rsidR="00611176" w:rsidRDefault="00611176">
      <w:pPr>
        <w:divId w:val="1031300632"/>
        <w:rPr>
          <w:rFonts w:ascii="Aptos" w:hAnsi="Aptos" w:cs="Times New Roman"/>
        </w:rPr>
      </w:pPr>
      <w:r>
        <w:t xml:space="preserve">The setting may offer an </w:t>
      </w:r>
      <w:proofErr w:type="gramStart"/>
      <w:r>
        <w:t>optional consumables</w:t>
      </w:r>
      <w:proofErr w:type="gramEnd"/>
      <w:r>
        <w:t xml:space="preserve"> and extras charge of </w:t>
      </w:r>
      <w:r w:rsidRPr="00337B5A">
        <w:t>£</w:t>
      </w:r>
      <w:r w:rsidR="00337B5A" w:rsidRPr="00337B5A">
        <w:t>10</w:t>
      </w:r>
      <w:r>
        <w:t xml:space="preserve"> to contribute toward items such as meals, snacks, trips, sun cream, special activity materials or similar consumables. This charge is voluntary and is not a condition of accessing a funded place. Parents and carers will be told clearly what the charge covers and what alternatives are available if they do not wish to opt in.</w:t>
      </w:r>
    </w:p>
    <w:p w14:paraId="12570436" w14:textId="77777777" w:rsidR="00611176" w:rsidRDefault="00611176">
      <w:pPr>
        <w:pStyle w:val="Heading2"/>
        <w:divId w:val="1031300632"/>
        <w:rPr>
          <w:rFonts w:asciiTheme="minorHAnsi" w:hAnsiTheme="minorHAnsi" w:cstheme="minorBidi"/>
        </w:rPr>
      </w:pPr>
      <w:r>
        <w:rPr>
          <w:rFonts w:asciiTheme="minorHAnsi" w:hAnsiTheme="minorHAnsi" w:cstheme="minorBidi"/>
        </w:rPr>
        <w:t>7.4 Funded hours transparency</w:t>
      </w:r>
    </w:p>
    <w:p w14:paraId="2F494B3C" w14:textId="77777777" w:rsidR="00611176" w:rsidRDefault="00611176">
      <w:pPr>
        <w:divId w:val="1031300632"/>
        <w:rPr>
          <w:rFonts w:ascii="Aptos" w:hAnsi="Aptos" w:cs="Times New Roman"/>
        </w:rPr>
      </w:pPr>
      <w:r>
        <w:t xml:space="preserve">Where a </w:t>
      </w:r>
      <w:proofErr w:type="gramStart"/>
      <w:r>
        <w:t>child accesses</w:t>
      </w:r>
      <w:proofErr w:type="gramEnd"/>
      <w:r>
        <w:t xml:space="preserve"> funded early education and childcare hours, those hours will not be made conditional on the purchase of additional hours, meals, consumables, trips or any other services. Any additional services will be agreed separately and explained clearly in writing.</w:t>
      </w:r>
    </w:p>
    <w:p w14:paraId="7C1D91F6" w14:textId="77777777" w:rsidR="00B7461E" w:rsidRDefault="00B7461E"/>
    <w:sectPr w:rsidR="00B746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F11E" w14:textId="77777777" w:rsidR="00192186" w:rsidRDefault="00192186" w:rsidP="00611176">
      <w:pPr>
        <w:spacing w:after="0" w:line="240" w:lineRule="auto"/>
      </w:pPr>
      <w:r>
        <w:separator/>
      </w:r>
    </w:p>
  </w:endnote>
  <w:endnote w:type="continuationSeparator" w:id="0">
    <w:p w14:paraId="58AA29C4" w14:textId="77777777" w:rsidR="00192186" w:rsidRDefault="00192186" w:rsidP="0061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10B3" w14:textId="77777777" w:rsidR="00FA4C29" w:rsidRDefault="00FA4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4AA2" w14:textId="3EB9BA72" w:rsidR="00611176" w:rsidRPr="00611176" w:rsidRDefault="00611176">
    <w:pPr>
      <w:pStyle w:val="Footer"/>
      <w:rPr>
        <w:rFonts w:ascii="Arial" w:hAnsi="Arial" w:cs="Arial"/>
      </w:rPr>
    </w:pPr>
    <w:r>
      <w:rPr>
        <w:rFonts w:ascii="Arial" w:hAnsi="Arial" w:cs="Arial"/>
      </w:rPr>
      <w:t xml:space="preserve">Complete: 12/05/2026                      To be reviewed: May 2027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109E" w14:textId="77777777" w:rsidR="00FA4C29" w:rsidRDefault="00FA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10CD" w14:textId="77777777" w:rsidR="00192186" w:rsidRDefault="00192186" w:rsidP="00611176">
      <w:pPr>
        <w:spacing w:after="0" w:line="240" w:lineRule="auto"/>
      </w:pPr>
      <w:r>
        <w:separator/>
      </w:r>
    </w:p>
  </w:footnote>
  <w:footnote w:type="continuationSeparator" w:id="0">
    <w:p w14:paraId="03C5E0EC" w14:textId="77777777" w:rsidR="00192186" w:rsidRDefault="00192186" w:rsidP="0061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D66E" w14:textId="77777777" w:rsidR="00FA4C29" w:rsidRDefault="00FA4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5BEB" w14:textId="69977B4B" w:rsidR="00611176" w:rsidRPr="00611176" w:rsidRDefault="00611176">
    <w:pPr>
      <w:pStyle w:val="Header"/>
      <w:rPr>
        <w:rFonts w:ascii="Arial" w:hAnsi="Arial" w:cs="Arial"/>
      </w:rPr>
    </w:pPr>
    <w:r w:rsidRPr="00611176">
      <w:rPr>
        <w:rFonts w:ascii="Arial" w:hAnsi="Arial" w:cs="Arial"/>
      </w:rPr>
      <w:t xml:space="preserve">Little </w:t>
    </w:r>
    <w:proofErr w:type="spellStart"/>
    <w:r w:rsidRPr="00611176">
      <w:rPr>
        <w:rFonts w:ascii="Arial" w:hAnsi="Arial" w:cs="Arial"/>
      </w:rPr>
      <w:t>Roos</w:t>
    </w:r>
    <w:proofErr w:type="spellEnd"/>
    <w:r w:rsidRPr="00611176">
      <w:rPr>
        <w:rFonts w:ascii="Arial" w:hAnsi="Arial" w:cs="Arial"/>
      </w:rPr>
      <w:t xml:space="preserve"> Nursery and Forest </w:t>
    </w:r>
    <w:r w:rsidR="00082E22">
      <w:rPr>
        <w:rFonts w:ascii="Arial" w:hAnsi="Arial" w:cs="Arial"/>
      </w:rPr>
      <w:t>Pre-</w:t>
    </w:r>
    <w:r w:rsidRPr="00611176">
      <w:rPr>
        <w:rFonts w:ascii="Arial" w:hAnsi="Arial" w:cs="Arial"/>
      </w:rPr>
      <w:t xml:space="preserve">School </w:t>
    </w:r>
  </w:p>
  <w:p w14:paraId="5F91999A" w14:textId="77777777" w:rsidR="00611176" w:rsidRDefault="00611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5521" w14:textId="77777777" w:rsidR="00FA4C29" w:rsidRDefault="00FA4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09C5"/>
    <w:multiLevelType w:val="multilevel"/>
    <w:tmpl w:val="0FD2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A43CD"/>
    <w:multiLevelType w:val="multilevel"/>
    <w:tmpl w:val="7DD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436A6"/>
    <w:multiLevelType w:val="multilevel"/>
    <w:tmpl w:val="6D56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74F34"/>
    <w:multiLevelType w:val="multilevel"/>
    <w:tmpl w:val="75CE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125436">
    <w:abstractNumId w:val="0"/>
  </w:num>
  <w:num w:numId="2" w16cid:durableId="1507281161">
    <w:abstractNumId w:val="3"/>
  </w:num>
  <w:num w:numId="3" w16cid:durableId="615453810">
    <w:abstractNumId w:val="1"/>
  </w:num>
  <w:num w:numId="4" w16cid:durableId="176646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76"/>
    <w:rsid w:val="00082E22"/>
    <w:rsid w:val="000D08AF"/>
    <w:rsid w:val="00157B27"/>
    <w:rsid w:val="00192186"/>
    <w:rsid w:val="002B4B33"/>
    <w:rsid w:val="00337B5A"/>
    <w:rsid w:val="00373CD0"/>
    <w:rsid w:val="003B198B"/>
    <w:rsid w:val="005029D2"/>
    <w:rsid w:val="005847BF"/>
    <w:rsid w:val="005A485A"/>
    <w:rsid w:val="005A7A36"/>
    <w:rsid w:val="00611176"/>
    <w:rsid w:val="00765ABE"/>
    <w:rsid w:val="008740F8"/>
    <w:rsid w:val="00A12DA3"/>
    <w:rsid w:val="00A7742A"/>
    <w:rsid w:val="00B7461E"/>
    <w:rsid w:val="00C677A5"/>
    <w:rsid w:val="00CA039A"/>
    <w:rsid w:val="00CF345D"/>
    <w:rsid w:val="00E57A3A"/>
    <w:rsid w:val="00FA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436A"/>
  <w15:chartTrackingRefBased/>
  <w15:docId w15:val="{659FA365-11E8-41D5-9EB4-645C7CE1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176"/>
    <w:rPr>
      <w:rFonts w:eastAsiaTheme="majorEastAsia" w:cstheme="majorBidi"/>
      <w:color w:val="272727" w:themeColor="text1" w:themeTint="D8"/>
    </w:rPr>
  </w:style>
  <w:style w:type="paragraph" w:styleId="Title">
    <w:name w:val="Title"/>
    <w:basedOn w:val="Normal"/>
    <w:next w:val="Normal"/>
    <w:link w:val="TitleChar"/>
    <w:uiPriority w:val="10"/>
    <w:qFormat/>
    <w:rsid w:val="00611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176"/>
    <w:pPr>
      <w:spacing w:before="160"/>
      <w:jc w:val="center"/>
    </w:pPr>
    <w:rPr>
      <w:i/>
      <w:iCs/>
      <w:color w:val="404040" w:themeColor="text1" w:themeTint="BF"/>
    </w:rPr>
  </w:style>
  <w:style w:type="character" w:customStyle="1" w:styleId="QuoteChar">
    <w:name w:val="Quote Char"/>
    <w:basedOn w:val="DefaultParagraphFont"/>
    <w:link w:val="Quote"/>
    <w:uiPriority w:val="29"/>
    <w:rsid w:val="00611176"/>
    <w:rPr>
      <w:i/>
      <w:iCs/>
      <w:color w:val="404040" w:themeColor="text1" w:themeTint="BF"/>
    </w:rPr>
  </w:style>
  <w:style w:type="paragraph" w:styleId="ListParagraph">
    <w:name w:val="List Paragraph"/>
    <w:basedOn w:val="Normal"/>
    <w:uiPriority w:val="34"/>
    <w:qFormat/>
    <w:rsid w:val="00611176"/>
    <w:pPr>
      <w:ind w:left="720"/>
      <w:contextualSpacing/>
    </w:pPr>
  </w:style>
  <w:style w:type="character" w:styleId="IntenseEmphasis">
    <w:name w:val="Intense Emphasis"/>
    <w:basedOn w:val="DefaultParagraphFont"/>
    <w:uiPriority w:val="21"/>
    <w:qFormat/>
    <w:rsid w:val="00611176"/>
    <w:rPr>
      <w:i/>
      <w:iCs/>
      <w:color w:val="0F4761" w:themeColor="accent1" w:themeShade="BF"/>
    </w:rPr>
  </w:style>
  <w:style w:type="paragraph" w:styleId="IntenseQuote">
    <w:name w:val="Intense Quote"/>
    <w:basedOn w:val="Normal"/>
    <w:next w:val="Normal"/>
    <w:link w:val="IntenseQuoteChar"/>
    <w:uiPriority w:val="30"/>
    <w:qFormat/>
    <w:rsid w:val="0061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176"/>
    <w:rPr>
      <w:i/>
      <w:iCs/>
      <w:color w:val="0F4761" w:themeColor="accent1" w:themeShade="BF"/>
    </w:rPr>
  </w:style>
  <w:style w:type="character" w:styleId="IntenseReference">
    <w:name w:val="Intense Reference"/>
    <w:basedOn w:val="DefaultParagraphFont"/>
    <w:uiPriority w:val="32"/>
    <w:qFormat/>
    <w:rsid w:val="00611176"/>
    <w:rPr>
      <w:b/>
      <w:bCs/>
      <w:smallCaps/>
      <w:color w:val="0F4761" w:themeColor="accent1" w:themeShade="BF"/>
      <w:spacing w:val="5"/>
    </w:rPr>
  </w:style>
  <w:style w:type="paragraph" w:styleId="Header">
    <w:name w:val="header"/>
    <w:basedOn w:val="Normal"/>
    <w:link w:val="HeaderChar"/>
    <w:uiPriority w:val="99"/>
    <w:unhideWhenUsed/>
    <w:rsid w:val="0061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76"/>
  </w:style>
  <w:style w:type="paragraph" w:styleId="Footer">
    <w:name w:val="footer"/>
    <w:basedOn w:val="Normal"/>
    <w:link w:val="FooterChar"/>
    <w:uiPriority w:val="99"/>
    <w:unhideWhenUsed/>
    <w:rsid w:val="0061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76"/>
  </w:style>
  <w:style w:type="character" w:styleId="BookTitle">
    <w:name w:val="Book Title"/>
    <w:basedOn w:val="DefaultParagraphFont"/>
    <w:uiPriority w:val="33"/>
    <w:qFormat/>
    <w:rsid w:val="00FA4C29"/>
    <w:rPr>
      <w:b/>
      <w:bCs/>
      <w:i/>
      <w:iCs/>
      <w:spacing w:val="5"/>
    </w:rPr>
  </w:style>
  <w:style w:type="paragraph" w:styleId="Caption">
    <w:name w:val="caption"/>
    <w:basedOn w:val="Normal"/>
    <w:next w:val="Normal"/>
    <w:uiPriority w:val="35"/>
    <w:semiHidden/>
    <w:unhideWhenUsed/>
    <w:qFormat/>
    <w:rsid w:val="00FA4C29"/>
    <w:pPr>
      <w:spacing w:after="200" w:line="240" w:lineRule="auto"/>
    </w:pPr>
    <w:rPr>
      <w:i/>
      <w:iCs/>
      <w:color w:val="0E2841" w:themeColor="text2"/>
      <w:sz w:val="18"/>
      <w:szCs w:val="18"/>
    </w:rPr>
  </w:style>
  <w:style w:type="character" w:styleId="Emphasis">
    <w:name w:val="Emphasis"/>
    <w:basedOn w:val="DefaultParagraphFont"/>
    <w:uiPriority w:val="20"/>
    <w:qFormat/>
    <w:rsid w:val="00FA4C29"/>
    <w:rPr>
      <w:i/>
      <w:iCs/>
    </w:rPr>
  </w:style>
  <w:style w:type="paragraph" w:styleId="NoSpacing">
    <w:name w:val="No Spacing"/>
    <w:uiPriority w:val="1"/>
    <w:qFormat/>
    <w:rsid w:val="00FA4C29"/>
    <w:pPr>
      <w:spacing w:after="0" w:line="240" w:lineRule="auto"/>
    </w:pPr>
  </w:style>
  <w:style w:type="character" w:styleId="Strong">
    <w:name w:val="Strong"/>
    <w:basedOn w:val="DefaultParagraphFont"/>
    <w:uiPriority w:val="22"/>
    <w:qFormat/>
    <w:rsid w:val="00FA4C29"/>
    <w:rPr>
      <w:b/>
      <w:bCs/>
    </w:rPr>
  </w:style>
  <w:style w:type="character" w:styleId="SubtleEmphasis">
    <w:name w:val="Subtle Emphasis"/>
    <w:basedOn w:val="DefaultParagraphFont"/>
    <w:uiPriority w:val="19"/>
    <w:qFormat/>
    <w:rsid w:val="00FA4C29"/>
    <w:rPr>
      <w:i/>
      <w:iCs/>
      <w:color w:val="404040" w:themeColor="text1" w:themeTint="BF"/>
    </w:rPr>
  </w:style>
  <w:style w:type="character" w:styleId="SubtleReference">
    <w:name w:val="Subtle Reference"/>
    <w:basedOn w:val="DefaultParagraphFont"/>
    <w:uiPriority w:val="31"/>
    <w:qFormat/>
    <w:rsid w:val="00FA4C29"/>
    <w:rPr>
      <w:smallCaps/>
      <w:color w:val="5A5A5A" w:themeColor="text1" w:themeTint="A5"/>
    </w:rPr>
  </w:style>
  <w:style w:type="paragraph" w:styleId="TOCHeading">
    <w:name w:val="TOC Heading"/>
    <w:basedOn w:val="Heading1"/>
    <w:next w:val="Normal"/>
    <w:uiPriority w:val="39"/>
    <w:semiHidden/>
    <w:unhideWhenUsed/>
    <w:qFormat/>
    <w:rsid w:val="00FA4C29"/>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17920">
      <w:marLeft w:val="0"/>
      <w:marRight w:val="0"/>
      <w:marTop w:val="0"/>
      <w:marBottom w:val="0"/>
      <w:divBdr>
        <w:top w:val="none" w:sz="0" w:space="0" w:color="auto"/>
        <w:left w:val="none" w:sz="0" w:space="0" w:color="auto"/>
        <w:bottom w:val="none" w:sz="0" w:space="0" w:color="auto"/>
        <w:right w:val="none" w:sz="0" w:space="0" w:color="auto"/>
      </w:divBdr>
    </w:div>
    <w:div w:id="1031300632">
      <w:marLeft w:val="0"/>
      <w:marRight w:val="0"/>
      <w:marTop w:val="0"/>
      <w:marBottom w:val="0"/>
      <w:divBdr>
        <w:top w:val="none" w:sz="0" w:space="0" w:color="auto"/>
        <w:left w:val="none" w:sz="0" w:space="0" w:color="auto"/>
        <w:bottom w:val="none" w:sz="0" w:space="0" w:color="auto"/>
        <w:right w:val="none" w:sz="0" w:space="0" w:color="auto"/>
      </w:divBdr>
      <w:divsChild>
        <w:div w:id="574248085">
          <w:marLeft w:val="0"/>
          <w:marRight w:val="0"/>
          <w:marTop w:val="0"/>
          <w:marBottom w:val="0"/>
          <w:divBdr>
            <w:top w:val="none" w:sz="0" w:space="0" w:color="auto"/>
            <w:left w:val="none" w:sz="0" w:space="0" w:color="auto"/>
            <w:bottom w:val="none" w:sz="0" w:space="0" w:color="auto"/>
            <w:right w:val="none" w:sz="0" w:space="0" w:color="auto"/>
          </w:divBdr>
        </w:div>
        <w:div w:id="1963341040">
          <w:marLeft w:val="0"/>
          <w:marRight w:val="0"/>
          <w:marTop w:val="0"/>
          <w:marBottom w:val="0"/>
          <w:divBdr>
            <w:top w:val="none" w:sz="0" w:space="0" w:color="auto"/>
            <w:left w:val="none" w:sz="0" w:space="0" w:color="auto"/>
            <w:bottom w:val="none" w:sz="0" w:space="0" w:color="auto"/>
            <w:right w:val="none" w:sz="0" w:space="0" w:color="auto"/>
          </w:divBdr>
        </w:div>
        <w:div w:id="455217808">
          <w:marLeft w:val="0"/>
          <w:marRight w:val="0"/>
          <w:marTop w:val="0"/>
          <w:marBottom w:val="0"/>
          <w:divBdr>
            <w:top w:val="none" w:sz="0" w:space="0" w:color="auto"/>
            <w:left w:val="none" w:sz="0" w:space="0" w:color="auto"/>
            <w:bottom w:val="none" w:sz="0" w:space="0" w:color="auto"/>
            <w:right w:val="none" w:sz="0" w:space="0" w:color="auto"/>
          </w:divBdr>
        </w:div>
        <w:div w:id="755327554">
          <w:marLeft w:val="0"/>
          <w:marRight w:val="0"/>
          <w:marTop w:val="0"/>
          <w:marBottom w:val="0"/>
          <w:divBdr>
            <w:top w:val="none" w:sz="0" w:space="0" w:color="auto"/>
            <w:left w:val="none" w:sz="0" w:space="0" w:color="auto"/>
            <w:bottom w:val="none" w:sz="0" w:space="0" w:color="auto"/>
            <w:right w:val="none" w:sz="0" w:space="0" w:color="auto"/>
          </w:divBdr>
        </w:div>
        <w:div w:id="1215041761">
          <w:marLeft w:val="0"/>
          <w:marRight w:val="0"/>
          <w:marTop w:val="0"/>
          <w:marBottom w:val="0"/>
          <w:divBdr>
            <w:top w:val="none" w:sz="0" w:space="0" w:color="auto"/>
            <w:left w:val="none" w:sz="0" w:space="0" w:color="auto"/>
            <w:bottom w:val="none" w:sz="0" w:space="0" w:color="auto"/>
            <w:right w:val="none" w:sz="0" w:space="0" w:color="auto"/>
          </w:divBdr>
        </w:div>
        <w:div w:id="1180924413">
          <w:marLeft w:val="0"/>
          <w:marRight w:val="0"/>
          <w:marTop w:val="0"/>
          <w:marBottom w:val="0"/>
          <w:divBdr>
            <w:top w:val="none" w:sz="0" w:space="0" w:color="auto"/>
            <w:left w:val="none" w:sz="0" w:space="0" w:color="auto"/>
            <w:bottom w:val="none" w:sz="0" w:space="0" w:color="auto"/>
            <w:right w:val="none" w:sz="0" w:space="0" w:color="auto"/>
          </w:divBdr>
        </w:div>
      </w:divsChild>
    </w:div>
    <w:div w:id="1141726374">
      <w:marLeft w:val="0"/>
      <w:marRight w:val="0"/>
      <w:marTop w:val="0"/>
      <w:marBottom w:val="0"/>
      <w:divBdr>
        <w:top w:val="none" w:sz="0" w:space="0" w:color="auto"/>
        <w:left w:val="none" w:sz="0" w:space="0" w:color="auto"/>
        <w:bottom w:val="none" w:sz="0" w:space="0" w:color="auto"/>
        <w:right w:val="none" w:sz="0" w:space="0" w:color="auto"/>
      </w:divBdr>
    </w:div>
    <w:div w:id="1175223799">
      <w:marLeft w:val="0"/>
      <w:marRight w:val="0"/>
      <w:marTop w:val="0"/>
      <w:marBottom w:val="0"/>
      <w:divBdr>
        <w:top w:val="none" w:sz="0" w:space="0" w:color="auto"/>
        <w:left w:val="none" w:sz="0" w:space="0" w:color="auto"/>
        <w:bottom w:val="none" w:sz="0" w:space="0" w:color="auto"/>
        <w:right w:val="none" w:sz="0" w:space="0" w:color="auto"/>
      </w:divBdr>
    </w:div>
    <w:div w:id="1197356220">
      <w:marLeft w:val="0"/>
      <w:marRight w:val="0"/>
      <w:marTop w:val="0"/>
      <w:marBottom w:val="0"/>
      <w:divBdr>
        <w:top w:val="none" w:sz="0" w:space="0" w:color="auto"/>
        <w:left w:val="none" w:sz="0" w:space="0" w:color="auto"/>
        <w:bottom w:val="none" w:sz="0" w:space="0" w:color="auto"/>
        <w:right w:val="none" w:sz="0" w:space="0" w:color="auto"/>
      </w:divBdr>
    </w:div>
    <w:div w:id="1527988310">
      <w:marLeft w:val="0"/>
      <w:marRight w:val="0"/>
      <w:marTop w:val="0"/>
      <w:marBottom w:val="0"/>
      <w:divBdr>
        <w:top w:val="none" w:sz="0" w:space="0" w:color="auto"/>
        <w:left w:val="none" w:sz="0" w:space="0" w:color="auto"/>
        <w:bottom w:val="none" w:sz="0" w:space="0" w:color="auto"/>
        <w:right w:val="none" w:sz="0" w:space="0" w:color="auto"/>
      </w:divBdr>
    </w:div>
    <w:div w:id="1546716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1993</Words>
  <Characters>11503</Characters>
  <Application>Microsoft Office Word</Application>
  <DocSecurity>0</DocSecurity>
  <Lines>194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11</cp:revision>
  <dcterms:created xsi:type="dcterms:W3CDTF">2026-05-12T12:14:00Z</dcterms:created>
  <dcterms:modified xsi:type="dcterms:W3CDTF">2026-07-06T09:49:00Z</dcterms:modified>
</cp:coreProperties>
</file>