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ind w:left="110" w:hanging="110" w:hangingChars="50"/>
              <w:jc w:val="left"/>
              <w:rPr>
                <w:b/>
                <w:sz w:val="22"/>
                <w:szCs w:val="22"/>
              </w:rPr>
            </w:pPr>
            <w:r>
              <w:rPr>
                <w:b/>
                <w:sz w:val="22"/>
                <w:szCs w:val="22"/>
              </w:rPr>
              <w:t>SECTION 1 Product and company identification</w:t>
            </w:r>
          </w:p>
          <w:p>
            <w:pPr>
              <w:ind w:left="110" w:hanging="110" w:hangingChars="50"/>
              <w:jc w:val="center"/>
              <w:rPr>
                <w:b/>
                <w:sz w:val="22"/>
                <w:szCs w:val="22"/>
              </w:rPr>
            </w:pPr>
          </w:p>
          <w:p>
            <w:pPr>
              <w:ind w:left="110" w:hanging="110" w:hangingChars="50"/>
              <w:rPr>
                <w:rFonts w:ascii="Arial" w:hAnsi="Arial" w:eastAsia="黑体" w:cs="Arial"/>
                <w:szCs w:val="21"/>
              </w:rPr>
            </w:pPr>
            <w:r>
              <w:rPr>
                <w:sz w:val="22"/>
                <w:szCs w:val="22"/>
              </w:rPr>
              <w:t xml:space="preserve">Product name: </w:t>
            </w:r>
            <w:r>
              <w:rPr>
                <w:rFonts w:hint="eastAsia"/>
                <w:sz w:val="22"/>
                <w:szCs w:val="22"/>
              </w:rPr>
              <w:t>MAX-3B513 Bright Red</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w:t>
            </w:r>
            <w:r>
              <w:rPr>
                <w:rFonts w:hint="eastAsia"/>
                <w:sz w:val="22"/>
                <w:szCs w:val="22"/>
              </w:rPr>
              <w:t>8888</w:t>
            </w:r>
            <w:r>
              <w:rPr>
                <w:sz w:val="22"/>
                <w:szCs w:val="22"/>
              </w:rPr>
              <w:t xml:space="preserve">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11"/>
                <w:rFonts w:hint="eastAsia"/>
                <w:sz w:val="22"/>
                <w:szCs w:val="22"/>
                <w:lang w:val="en-US" w:eastAsia="zh-CN"/>
              </w:rPr>
              <w:t>info</w:t>
            </w:r>
            <w:r>
              <w:rPr>
                <w:rStyle w:val="11"/>
                <w:sz w:val="22"/>
                <w:szCs w:val="22"/>
              </w:rPr>
              <w:t>@yatupaint.com</w:t>
            </w:r>
            <w:r>
              <w:rPr>
                <w:rStyle w:val="11"/>
                <w:sz w:val="22"/>
                <w:szCs w:val="22"/>
              </w:rPr>
              <w:fldChar w:fldCharType="end"/>
            </w:r>
            <w:r>
              <w:rPr>
                <w:sz w:val="22"/>
                <w:szCs w:val="22"/>
              </w:rPr>
              <w:t xml:space="preserve">               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bookmarkStart w:id="11" w:name="_GoBack"/>
            <w:bookmarkEnd w:id="11"/>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ind w:left="149" w:leftChars="71" w:firstLine="110" w:firstLineChars="50"/>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color w:val="1F497D" w:themeColor="text2"/>
          <w:sz w:val="22"/>
          <w:szCs w:val="22"/>
        </w:rPr>
      </w:pPr>
      <w:r>
        <w:rPr>
          <w:b/>
          <w:sz w:val="22"/>
          <w:szCs w:val="22"/>
        </w:rPr>
        <w:t>GHS hazards categories</w:t>
      </w:r>
      <w:r>
        <w:rPr>
          <w:b/>
          <w:color w:val="1F497D" w:themeColor="text2"/>
          <w:sz w:val="22"/>
          <w:szCs w:val="22"/>
        </w:rPr>
        <w:t xml:space="preserve">     </w:t>
      </w:r>
    </w:p>
    <w:tbl>
      <w:tblPr>
        <w:tblStyle w:val="8"/>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rFonts w:hint="eastAsia"/>
                <w:kern w:val="0"/>
                <w:sz w:val="22"/>
                <w:szCs w:val="22"/>
              </w:rPr>
              <w:t>c</w:t>
            </w:r>
            <w:r>
              <w:rPr>
                <w:kern w:val="0"/>
                <w:sz w:val="22"/>
                <w:szCs w:val="22"/>
              </w:rPr>
              <w:t>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p>
            <w:pPr>
              <w:rPr>
                <w:kern w:val="0"/>
                <w:sz w:val="22"/>
                <w:szCs w:val="22"/>
              </w:rPr>
            </w:pP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-maycause respiratory irritation</w:t>
            </w:r>
          </w:p>
          <w:p>
            <w:pPr>
              <w:rPr>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ind w:left="110" w:hanging="110" w:hangingChars="50"/>
        <w:rPr>
          <w:sz w:val="22"/>
          <w:szCs w:val="22"/>
        </w:rPr>
      </w:pPr>
      <w:r>
        <w:rPr>
          <w:sz w:val="22"/>
          <w:szCs w:val="22"/>
        </w:rPr>
        <w:t xml:space="preserve">                         </w:t>
      </w:r>
    </w:p>
    <w:p>
      <w:pPr>
        <w:ind w:left="5521" w:hanging="5521" w:hangingChars="2500"/>
        <w:rPr>
          <w:b/>
          <w:sz w:val="22"/>
          <w:szCs w:val="22"/>
        </w:rPr>
      </w:pPr>
      <w:r>
        <w:rPr>
          <w:b/>
          <w:sz w:val="22"/>
          <w:szCs w:val="22"/>
        </w:rPr>
        <w:t>Label elements</w:t>
      </w:r>
      <w:r>
        <w:rPr>
          <w:rFonts w:eastAsia="黑体"/>
          <w:b/>
          <w:sz w:val="22"/>
          <w:szCs w:val="22"/>
        </w:rPr>
        <w:t>：</w:t>
      </w:r>
    </w:p>
    <w:p>
      <w:pPr>
        <w:adjustRightInd w:val="0"/>
        <w:snapToGrid w:val="0"/>
        <w:spacing w:line="360" w:lineRule="auto"/>
        <w:ind w:left="420" w:leftChars="200"/>
        <w:rPr>
          <w:rFonts w:eastAsia="黑体"/>
          <w:sz w:val="22"/>
          <w:szCs w:val="22"/>
        </w:rPr>
      </w:pPr>
      <w:r>
        <w:rPr>
          <w:sz w:val="22"/>
          <w:szCs w:val="22"/>
        </w:rPr>
        <w:t>Hazard pictograms</w:t>
      </w:r>
      <w:r>
        <w:rPr>
          <w:rFonts w:eastAsia="黑体"/>
          <w:sz w:val="22"/>
          <w:szCs w:val="22"/>
        </w:rPr>
        <w:t>：</w:t>
      </w:r>
    </w:p>
    <w:p>
      <w:pPr>
        <w:adjustRightInd w:val="0"/>
        <w:snapToGrid w:val="0"/>
        <w:spacing w:line="360" w:lineRule="auto"/>
        <w:ind w:left="1134" w:leftChars="540"/>
        <w:rPr>
          <w:rFonts w:eastAsia="黑体"/>
          <w:sz w:val="22"/>
          <w:szCs w:val="22"/>
        </w:rPr>
      </w:pPr>
      <w:r>
        <w:rPr>
          <w:rFonts w:eastAsia="黑体"/>
          <w:sz w:val="22"/>
          <w:szCs w:val="22"/>
        </w:rPr>
        <w:pict>
          <v:shape id="Picture 6" o:spid="_x0000_s2053" o:spt="75" alt="警告" type="#_x0000_t75" style="position:absolute;left:0pt;margin-left:19.35pt;margin-top:3.05pt;height:56.95pt;width:57pt;z-index:251660288;mso-width-relative:page;mso-height-relative:page;"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QN0DFAAAA2gAAAA8AAABkcnMvZG93bnJldi54bWxEj0FrwkAUhO8F/8PyhF5K3ViqlNSNBEUo&#10;9JSotL09ss8kJPs2ZLcm+ffdguBxmJlvmM12NK24Uu9qywqWiwgEcWF1zaWC0/Hw/AbCeWSNrWVS&#10;MJGDbTJ72GCs7cAZXXNfigBhF6OCyvsultIVFRl0C9sRB+9ie4M+yL6UuschwE0rX6JoLQ3WHBYq&#10;7GhXUdHkv0ZByqdD+lV8/7xm6+HcLPfT59MlV+pxPqbvIDyN/h6+tT+0ghX8Xwk3QC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kDdAxQAAANoAAAAPAAAAAAAAAAAAAAAA&#10;AJ8CAABkcnMvZG93bnJldi54bWxQSwUGAAAAAAQABAD3AAAAkQMAAAAA&#10;">
            <v:path/>
            <v:fill on="f" focussize="0,0"/>
            <v:stroke on="f" joinstyle="miter"/>
            <v:imagedata r:id="rId8" o:title="警告"/>
            <o:lock v:ext="edit" aspectratio="t"/>
          </v:shape>
        </w:pict>
      </w:r>
      <w:r>
        <w:rPr>
          <w:rFonts w:eastAsia="黑体"/>
          <w:sz w:val="22"/>
          <w:szCs w:val="22"/>
        </w:rPr>
        <w:pict>
          <v:group id="画布 17" o:spid="_x0000_s2050" o:spt="203" style="height:58.55pt;width:119.55pt;" coordsize="15182,7435" editas="canvas">
            <o:lock v:ext="edit"/>
            <v:shape id="画布 17" o:spid="_x0000_s2051" o:spt="75" type="#_x0000_t75" style="position:absolute;left:0;top:0;height:7435;width:15182;" filled="f" o:preferrelative="t" stroked="f" coordsize="21600,21600">
              <v:fill on="f" focussize="0,0"/>
              <v:stroke on="f" joinstyle="miter"/>
              <v:imagedata o:title=""/>
              <o:lock v:ext="edit" aspectratio="t"/>
            </v:shape>
            <v:shape id="Picture 7" o:spid="_x0000_s2052" o:spt="75" alt="clip_image002" type="#_x0000_t75" style="position:absolute;left:5689;top:0;height:7327;width:7429;"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hjPLDAAAA2gAAAA8AAABkcnMvZG93bnJldi54bWxEj0FrwkAUhO8F/8PyCr3VjaVIja4iiuAh&#10;l6R6f2SfSbrZtyG7TdL++m5B8DjMzDfMZjfZVgzU+8axgsU8AUFcOt1wpeDyeXr9AOEDssbWMSn4&#10;IQ+77expg6l2I+c0FKESEcI+RQV1CF0qpS9rsujnriOO3s31FkOUfSV1j2OE21a+JclSWmw4LtTY&#10;0aGm0hTfVkGemWS1Wh4Xe3P8Lb6skZm53pR6eZ72axCBpvAI39tnreAd/q/EGyC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GM8sMAAADaAAAADwAAAAAAAAAAAAAAAACf&#10;AgAAZHJzL2Rvd25yZXYueG1sUEsFBgAAAAAEAAQA9wAAAI8DAAAAAA==&#10;">
              <v:path/>
              <v:fill on="f" focussize="0,0"/>
              <v:stroke on="f" joinstyle="miter"/>
              <v:imagedata r:id="rId9" o:title="clip_image002"/>
              <o:lock v:ext="edit" aspectratio="t"/>
            </v:shape>
            <w10:wrap type="none"/>
            <w10:anchorlock/>
          </v:group>
        </w:pict>
      </w:r>
      <w:r>
        <w:rPr>
          <w:rFonts w:eastAsia="黑体"/>
          <w:sz w:val="22"/>
          <w:szCs w:val="22"/>
        </w:rPr>
        <w:drawing>
          <wp:inline distT="0" distB="0" distL="0" distR="0">
            <wp:extent cx="775970" cy="755650"/>
            <wp:effectExtent l="0" t="0" r="0" b="0"/>
            <wp:docPr id="12"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人体图标.png"/>
                    <pic:cNvPicPr>
                      <a:picLocks noChangeAspect="1"/>
                    </pic:cNvPicPr>
                  </pic:nvPicPr>
                  <pic:blipFill>
                    <a:blip r:embed="rId10" cstate="print"/>
                    <a:stretch>
                      <a:fillRect/>
                    </a:stretch>
                  </pic:blipFill>
                  <pic:spPr>
                    <a:xfrm>
                      <a:off x="0" y="0"/>
                      <a:ext cx="787493" cy="766818"/>
                    </a:xfrm>
                    <a:prstGeom prst="rect">
                      <a:avLst/>
                    </a:prstGeom>
                  </pic:spPr>
                </pic:pic>
              </a:graphicData>
            </a:graphic>
          </wp:inline>
        </w:drawing>
      </w:r>
    </w:p>
    <w:p>
      <w:pPr>
        <w:adjustRightInd w:val="0"/>
        <w:snapToGrid w:val="0"/>
        <w:spacing w:line="360" w:lineRule="auto"/>
        <w:ind w:left="420" w:leftChars="200"/>
        <w:rPr>
          <w:rFonts w:eastAsia="黑体"/>
          <w:color w:val="000000"/>
          <w:sz w:val="22"/>
          <w:szCs w:val="22"/>
        </w:rPr>
      </w:pPr>
      <w:r>
        <w:rPr>
          <w:b/>
          <w:sz w:val="22"/>
          <w:szCs w:val="22"/>
        </w:rPr>
        <w:t>Signal word</w:t>
      </w:r>
      <w:r>
        <w:rPr>
          <w:sz w:val="22"/>
          <w:szCs w:val="22"/>
        </w:rPr>
        <w:t xml:space="preserve">:  </w:t>
      </w:r>
      <w:r>
        <w:rPr>
          <w:rFonts w:hint="eastAsia"/>
          <w:sz w:val="22"/>
          <w:szCs w:val="22"/>
        </w:rPr>
        <w:t>Warning</w:t>
      </w:r>
    </w:p>
    <w:p>
      <w:pPr>
        <w:rPr>
          <w:b/>
          <w:sz w:val="22"/>
          <w:szCs w:val="22"/>
        </w:rPr>
      </w:pPr>
      <w:r>
        <w:rPr>
          <w:b/>
          <w:sz w:val="22"/>
          <w:szCs w:val="22"/>
        </w:rPr>
        <w:t xml:space="preserve">Precautionary statements: </w:t>
      </w:r>
    </w:p>
    <w:p>
      <w:pPr>
        <w:pStyle w:val="14"/>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7"/>
        <w:tblW w:w="9922" w:type="dxa"/>
        <w:tblInd w:w="534" w:type="dxa"/>
        <w:tblLayout w:type="fixed"/>
        <w:tblCellMar>
          <w:top w:w="0" w:type="dxa"/>
          <w:left w:w="108" w:type="dxa"/>
          <w:bottom w:w="0" w:type="dxa"/>
          <w:right w:w="108" w:type="dxa"/>
        </w:tblCellMar>
      </w:tblPr>
      <w:tblGrid>
        <w:gridCol w:w="1701"/>
        <w:gridCol w:w="8221"/>
      </w:tblGrid>
      <w:tr>
        <w:tblPrEx>
          <w:tblCellMar>
            <w:top w:w="0" w:type="dxa"/>
            <w:left w:w="108" w:type="dxa"/>
            <w:bottom w:w="0" w:type="dxa"/>
            <w:right w:w="108" w:type="dxa"/>
          </w:tblCellMar>
        </w:tblPrEx>
        <w:trPr>
          <w:trHeight w:val="364" w:hRule="atLeast"/>
        </w:trPr>
        <w:tc>
          <w:tcPr>
            <w:tcW w:w="1701" w:type="dxa"/>
          </w:tcPr>
          <w:p>
            <w:pPr>
              <w:rPr>
                <w:sz w:val="22"/>
                <w:szCs w:val="22"/>
              </w:rPr>
            </w:pPr>
            <w:r>
              <w:rPr>
                <w:sz w:val="22"/>
                <w:szCs w:val="22"/>
              </w:rPr>
              <w:t>P233</w:t>
            </w:r>
          </w:p>
        </w:tc>
        <w:tc>
          <w:tcPr>
            <w:tcW w:w="8221"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1701" w:type="dxa"/>
          </w:tcPr>
          <w:p>
            <w:pPr>
              <w:rPr>
                <w:sz w:val="22"/>
                <w:szCs w:val="22"/>
              </w:rPr>
            </w:pPr>
            <w:r>
              <w:rPr>
                <w:sz w:val="22"/>
                <w:szCs w:val="22"/>
              </w:rPr>
              <w:t>P235</w:t>
            </w:r>
          </w:p>
        </w:tc>
        <w:tc>
          <w:tcPr>
            <w:tcW w:w="8221"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1701" w:type="dxa"/>
          </w:tcPr>
          <w:p>
            <w:pPr>
              <w:rPr>
                <w:sz w:val="22"/>
                <w:szCs w:val="22"/>
              </w:rPr>
            </w:pPr>
            <w:r>
              <w:rPr>
                <w:sz w:val="22"/>
                <w:szCs w:val="22"/>
              </w:rPr>
              <w:t>P240</w:t>
            </w:r>
          </w:p>
        </w:tc>
        <w:tc>
          <w:tcPr>
            <w:tcW w:w="8221"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1701" w:type="dxa"/>
          </w:tcPr>
          <w:p>
            <w:pPr>
              <w:rPr>
                <w:sz w:val="22"/>
                <w:szCs w:val="22"/>
              </w:rPr>
            </w:pPr>
            <w:r>
              <w:rPr>
                <w:sz w:val="22"/>
                <w:szCs w:val="22"/>
              </w:rPr>
              <w:t>P271</w:t>
            </w:r>
          </w:p>
        </w:tc>
        <w:tc>
          <w:tcPr>
            <w:tcW w:w="8221"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1701" w:type="dxa"/>
          </w:tcPr>
          <w:p>
            <w:pPr>
              <w:rPr>
                <w:sz w:val="22"/>
                <w:szCs w:val="22"/>
              </w:rPr>
            </w:pPr>
            <w:r>
              <w:rPr>
                <w:sz w:val="22"/>
                <w:szCs w:val="22"/>
              </w:rPr>
              <w:t>P210</w:t>
            </w:r>
          </w:p>
        </w:tc>
        <w:tc>
          <w:tcPr>
            <w:tcW w:w="8221"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1701" w:type="dxa"/>
          </w:tcPr>
          <w:p>
            <w:pPr>
              <w:rPr>
                <w:sz w:val="22"/>
                <w:szCs w:val="22"/>
              </w:rPr>
            </w:pPr>
            <w:r>
              <w:rPr>
                <w:sz w:val="22"/>
                <w:szCs w:val="22"/>
              </w:rPr>
              <w:t>P243</w:t>
            </w:r>
          </w:p>
        </w:tc>
        <w:tc>
          <w:tcPr>
            <w:tcW w:w="8221"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1701" w:type="dxa"/>
          </w:tcPr>
          <w:p>
            <w:pPr>
              <w:rPr>
                <w:sz w:val="22"/>
                <w:szCs w:val="22"/>
              </w:rPr>
            </w:pPr>
            <w:r>
              <w:rPr>
                <w:sz w:val="22"/>
                <w:szCs w:val="22"/>
              </w:rPr>
              <w:t>P241</w:t>
            </w:r>
          </w:p>
        </w:tc>
        <w:tc>
          <w:tcPr>
            <w:tcW w:w="8221"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1701" w:type="dxa"/>
          </w:tcPr>
          <w:p>
            <w:pPr>
              <w:rPr>
                <w:sz w:val="22"/>
                <w:szCs w:val="22"/>
              </w:rPr>
            </w:pPr>
            <w:r>
              <w:rPr>
                <w:sz w:val="22"/>
                <w:szCs w:val="22"/>
              </w:rPr>
              <w:t>P280</w:t>
            </w:r>
          </w:p>
        </w:tc>
        <w:tc>
          <w:tcPr>
            <w:tcW w:w="8221"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1701" w:type="dxa"/>
          </w:tcPr>
          <w:p>
            <w:pPr>
              <w:rPr>
                <w:sz w:val="22"/>
                <w:szCs w:val="22"/>
              </w:rPr>
            </w:pPr>
            <w:r>
              <w:rPr>
                <w:sz w:val="22"/>
                <w:szCs w:val="22"/>
              </w:rPr>
              <w:t>P261</w:t>
            </w:r>
          </w:p>
        </w:tc>
        <w:tc>
          <w:tcPr>
            <w:tcW w:w="8221"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1701" w:type="dxa"/>
          </w:tcPr>
          <w:p>
            <w:pPr>
              <w:rPr>
                <w:sz w:val="22"/>
                <w:szCs w:val="22"/>
              </w:rPr>
            </w:pPr>
            <w:r>
              <w:rPr>
                <w:sz w:val="22"/>
                <w:szCs w:val="22"/>
              </w:rPr>
              <w:t>P273</w:t>
            </w:r>
          </w:p>
        </w:tc>
        <w:tc>
          <w:tcPr>
            <w:tcW w:w="8221" w:type="dxa"/>
          </w:tcPr>
          <w:p>
            <w:pPr>
              <w:rPr>
                <w:sz w:val="22"/>
                <w:szCs w:val="22"/>
              </w:rPr>
            </w:pPr>
            <w:r>
              <w:rPr>
                <w:sz w:val="22"/>
                <w:szCs w:val="22"/>
              </w:rPr>
              <w:t>Avoid release to the environment.</w:t>
            </w:r>
          </w:p>
        </w:tc>
      </w:tr>
    </w:tbl>
    <w:p>
      <w:pPr>
        <w:ind w:left="788"/>
        <w:rPr>
          <w:sz w:val="22"/>
        </w:rPr>
      </w:pPr>
      <w:r>
        <w:rPr>
          <w:sz w:val="22"/>
        </w:rPr>
        <w:t xml:space="preserve"> </w:t>
      </w:r>
    </w:p>
    <w:p>
      <w:pPr>
        <w:adjustRightInd w:val="0"/>
        <w:snapToGrid w:val="0"/>
        <w:rPr>
          <w:rFonts w:eastAsia="黑体"/>
          <w:b/>
          <w:sz w:val="22"/>
          <w:szCs w:val="22"/>
        </w:rPr>
      </w:pPr>
    </w:p>
    <w:p>
      <w:pPr>
        <w:pStyle w:val="14"/>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7"/>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rPr>
            </w:pPr>
            <w:r>
              <w:rPr>
                <w:rFonts w:hint="eastAsia"/>
                <w:sz w:val="22"/>
              </w:rPr>
              <w:t>P312</w:t>
            </w:r>
          </w:p>
        </w:tc>
        <w:tc>
          <w:tcPr>
            <w:tcW w:w="7604" w:type="dxa"/>
          </w:tcPr>
          <w:p>
            <w:pPr>
              <w:rPr>
                <w:sz w:val="22"/>
              </w:rPr>
            </w:pPr>
            <w:r>
              <w:rPr>
                <w:rFonts w:hint="eastAsia"/>
                <w:sz w:val="22"/>
              </w:rPr>
              <w:t>Call a POISON CENTER/doctor/</w:t>
            </w:r>
            <w:r>
              <w:rPr>
                <w:sz w:val="22"/>
              </w:rPr>
              <w:t>…</w:t>
            </w:r>
            <w:r>
              <w:rPr>
                <w:rFonts w:hint="eastAsia"/>
                <w:sz w:val="22"/>
              </w:rPr>
              <w:t>if you feel unwell.</w:t>
            </w:r>
          </w:p>
        </w:tc>
      </w:tr>
      <w:tr>
        <w:tblPrEx>
          <w:tblCellMar>
            <w:top w:w="0" w:type="dxa"/>
            <w:left w:w="108" w:type="dxa"/>
            <w:bottom w:w="0" w:type="dxa"/>
            <w:right w:w="108" w:type="dxa"/>
          </w:tblCellMar>
        </w:tblPrEx>
        <w:trPr>
          <w:trHeight w:val="312" w:hRule="atLeast"/>
        </w:trPr>
        <w:tc>
          <w:tcPr>
            <w:tcW w:w="2127" w:type="dxa"/>
          </w:tcPr>
          <w:p>
            <w:pPr>
              <w:rPr>
                <w:sz w:val="22"/>
              </w:rPr>
            </w:pPr>
            <w:r>
              <w:rPr>
                <w:rFonts w:hint="eastAsia"/>
                <w:sz w:val="22"/>
              </w:rPr>
              <w:t>P304+P340</w:t>
            </w:r>
          </w:p>
        </w:tc>
        <w:tc>
          <w:tcPr>
            <w:tcW w:w="7604" w:type="dxa"/>
          </w:tcPr>
          <w:p>
            <w:pPr>
              <w:rPr>
                <w:sz w:val="22"/>
              </w:rPr>
            </w:pPr>
            <w:r>
              <w:rPr>
                <w:sz w:val="22"/>
              </w:rPr>
              <w:t>I</w:t>
            </w:r>
            <w:r>
              <w:rPr>
                <w:rFonts w:hint="eastAsia"/>
                <w:sz w:val="22"/>
              </w:rPr>
              <w:t>F</w:t>
            </w:r>
            <w:r>
              <w:rPr>
                <w:sz w:val="22"/>
              </w:rPr>
              <w:t xml:space="preserve"> </w:t>
            </w:r>
            <w:r>
              <w:rPr>
                <w:rFonts w:hint="eastAsia"/>
                <w:sz w:val="22"/>
              </w:rPr>
              <w:t>INHALED</w:t>
            </w:r>
            <w:r>
              <w:rPr>
                <w:sz w:val="22"/>
              </w:rPr>
              <w:t xml:space="preserve">: </w:t>
            </w:r>
            <w:r>
              <w:rPr>
                <w:rFonts w:hint="eastAsia"/>
                <w:sz w:val="22"/>
              </w:rPr>
              <w:t>R</w:t>
            </w:r>
            <w:r>
              <w:rPr>
                <w:sz w:val="22"/>
              </w:rPr>
              <w:t>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rPr>
            </w:pPr>
            <w:r>
              <w:rPr>
                <w:rFonts w:hint="eastAsia"/>
                <w:sz w:val="22"/>
              </w:rPr>
              <w:t>P305+P351+P338</w:t>
            </w:r>
          </w:p>
        </w:tc>
        <w:tc>
          <w:tcPr>
            <w:tcW w:w="7604" w:type="dxa"/>
          </w:tcPr>
          <w:p>
            <w:pPr>
              <w:rPr>
                <w:sz w:val="22"/>
              </w:rPr>
            </w:pPr>
            <w:r>
              <w:rPr>
                <w:sz w:val="22"/>
              </w:rPr>
              <w:t>I</w:t>
            </w:r>
            <w:r>
              <w:rPr>
                <w:rFonts w:hint="eastAsia"/>
                <w:sz w:val="22"/>
              </w:rPr>
              <w:t>F</w:t>
            </w:r>
            <w:r>
              <w:rPr>
                <w:sz w:val="22"/>
              </w:rPr>
              <w:t xml:space="preserve"> </w:t>
            </w:r>
            <w:r>
              <w:rPr>
                <w:rFonts w:hint="eastAsia"/>
                <w:sz w:val="22"/>
              </w:rPr>
              <w:t>IN EYES</w:t>
            </w:r>
            <w:r>
              <w:rPr>
                <w:sz w:val="22"/>
              </w:rPr>
              <w:t xml:space="preserve">: </w:t>
            </w:r>
            <w:r>
              <w:rPr>
                <w:rFonts w:hint="eastAsia"/>
                <w:sz w:val="22"/>
              </w:rPr>
              <w:t>R</w:t>
            </w:r>
            <w:r>
              <w:rPr>
                <w:sz w:val="22"/>
              </w:rPr>
              <w:t xml:space="preserve">inse cautiously with water </w:t>
            </w:r>
            <w:r>
              <w:rPr>
                <w:rFonts w:hint="eastAsia"/>
                <w:sz w:val="22"/>
              </w:rPr>
              <w:t>for several</w:t>
            </w:r>
            <w:r>
              <w:rPr>
                <w:sz w:val="22"/>
              </w:rPr>
              <w:t xml:space="preserve"> minutes.</w:t>
            </w:r>
            <w:r>
              <w:rPr>
                <w:rFonts w:hint="eastAsia"/>
                <w:sz w:val="22"/>
              </w:rPr>
              <w:t xml:space="preserve">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rPr>
            </w:pPr>
            <w:r>
              <w:rPr>
                <w:rFonts w:hint="eastAsia"/>
                <w:sz w:val="22"/>
              </w:rPr>
              <w:t>P337+P313</w:t>
            </w:r>
          </w:p>
        </w:tc>
        <w:tc>
          <w:tcPr>
            <w:tcW w:w="7604" w:type="dxa"/>
          </w:tcPr>
          <w:p>
            <w:pPr>
              <w:rPr>
                <w:sz w:val="22"/>
              </w:rPr>
            </w:pPr>
            <w:r>
              <w:rPr>
                <w:sz w:val="22"/>
              </w:rPr>
              <w:t xml:space="preserve">If </w:t>
            </w:r>
            <w:r>
              <w:rPr>
                <w:rFonts w:hint="eastAsia"/>
                <w:sz w:val="22"/>
              </w:rPr>
              <w:t>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rPr>
            </w:pPr>
            <w:r>
              <w:rPr>
                <w:rFonts w:hint="eastAsia"/>
                <w:sz w:val="22"/>
              </w:rPr>
              <w:t>P303+P361+P353</w:t>
            </w:r>
          </w:p>
          <w:p>
            <w:pPr>
              <w:rPr>
                <w:sz w:val="22"/>
              </w:rPr>
            </w:pPr>
          </w:p>
        </w:tc>
        <w:tc>
          <w:tcPr>
            <w:tcW w:w="7604" w:type="dxa"/>
          </w:tcPr>
          <w:p>
            <w:pPr>
              <w:rPr>
                <w:sz w:val="22"/>
              </w:rPr>
            </w:pPr>
            <w:r>
              <w:rPr>
                <w:rFonts w:hint="eastAsia"/>
                <w:sz w:val="22"/>
              </w:rPr>
              <w:t>IF ON SKIN (or hair): Take off immediately all contaminated clothing. Rinse skin with water [or shower</w:t>
            </w:r>
            <w:r>
              <w:rPr>
                <w:sz w:val="22"/>
              </w:rPr>
              <w:t>]</w:t>
            </w:r>
            <w:r>
              <w:rPr>
                <w:rFonts w:hint="eastAsia"/>
                <w:sz w:val="22"/>
              </w:rPr>
              <w:t>.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rPr>
            </w:pPr>
            <w:r>
              <w:rPr>
                <w:rFonts w:hint="eastAsia"/>
                <w:sz w:val="22"/>
              </w:rPr>
              <w:t>P332+P313</w:t>
            </w:r>
          </w:p>
        </w:tc>
        <w:tc>
          <w:tcPr>
            <w:tcW w:w="7604" w:type="dxa"/>
          </w:tcPr>
          <w:p>
            <w:pPr>
              <w:rPr>
                <w:sz w:val="22"/>
              </w:rPr>
            </w:pPr>
            <w:r>
              <w:rPr>
                <w:rFonts w:hint="eastAsia"/>
                <w:sz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rPr>
            </w:pPr>
            <w:r>
              <w:rPr>
                <w:rFonts w:hint="eastAsia"/>
                <w:sz w:val="22"/>
              </w:rPr>
              <w:t>P370+P378</w:t>
            </w:r>
          </w:p>
        </w:tc>
        <w:tc>
          <w:tcPr>
            <w:tcW w:w="7604" w:type="dxa"/>
          </w:tcPr>
          <w:p>
            <w:pPr>
              <w:rPr>
                <w:sz w:val="22"/>
              </w:rPr>
            </w:pPr>
            <w:bookmarkStart w:id="0" w:name="OLE_LINK3"/>
            <w:r>
              <w:rPr>
                <w:sz w:val="22"/>
                <w:szCs w:val="22"/>
              </w:rPr>
              <w:t>In case of fire: Use</w:t>
            </w:r>
            <w:r>
              <w:rPr>
                <w:rFonts w:hint="eastAsia"/>
                <w:sz w:val="22"/>
                <w:szCs w:val="22"/>
              </w:rPr>
              <w:t xml:space="preserve"> </w:t>
            </w:r>
            <w:r>
              <w:rPr>
                <w:sz w:val="22"/>
                <w:szCs w:val="22"/>
              </w:rPr>
              <w:t>dry powder, foam or carbon dioxide to extinguish.</w:t>
            </w:r>
            <w:bookmarkEnd w:id="0"/>
          </w:p>
        </w:tc>
      </w:tr>
      <w:tr>
        <w:tblPrEx>
          <w:tblCellMar>
            <w:top w:w="0" w:type="dxa"/>
            <w:left w:w="108" w:type="dxa"/>
            <w:bottom w:w="0" w:type="dxa"/>
            <w:right w:w="108" w:type="dxa"/>
          </w:tblCellMar>
        </w:tblPrEx>
        <w:trPr>
          <w:trHeight w:val="271" w:hRule="atLeast"/>
        </w:trPr>
        <w:tc>
          <w:tcPr>
            <w:tcW w:w="2127" w:type="dxa"/>
          </w:tcPr>
          <w:p>
            <w:pPr>
              <w:rPr>
                <w:sz w:val="22"/>
              </w:rPr>
            </w:pPr>
            <w:r>
              <w:rPr>
                <w:rFonts w:hint="eastAsia"/>
                <w:sz w:val="22"/>
              </w:rPr>
              <w:t>P391</w:t>
            </w:r>
          </w:p>
        </w:tc>
        <w:tc>
          <w:tcPr>
            <w:tcW w:w="7604" w:type="dxa"/>
          </w:tcPr>
          <w:p>
            <w:pPr>
              <w:rPr>
                <w:sz w:val="22"/>
              </w:rPr>
            </w:pPr>
            <w:r>
              <w:rPr>
                <w:rFonts w:hint="eastAsia"/>
                <w:sz w:val="22"/>
              </w:rPr>
              <w:t>Collect spillage.</w:t>
            </w:r>
          </w:p>
        </w:tc>
      </w:tr>
    </w:tbl>
    <w:p>
      <w:pPr>
        <w:ind w:left="734"/>
        <w:rPr>
          <w:sz w:val="22"/>
        </w:rPr>
      </w:pPr>
      <w:r>
        <w:rPr>
          <w:sz w:val="22"/>
        </w:rPr>
        <w:t xml:space="preserve">   </w:t>
      </w:r>
    </w:p>
    <w:p>
      <w:pPr>
        <w:pStyle w:val="14"/>
        <w:ind w:left="580" w:firstLine="0" w:firstLineChars="0"/>
        <w:rPr>
          <w:rFonts w:ascii="Times New Roman" w:hAnsi="Times New Roman" w:cs="Times New Roman"/>
          <w:b/>
          <w:sz w:val="22"/>
        </w:rPr>
      </w:pPr>
      <w:r>
        <w:rPr>
          <w:rFonts w:ascii="Times New Roman" w:hAnsi="Times New Roman" w:cs="Times New Roman"/>
          <w:b/>
          <w:sz w:val="22"/>
        </w:rPr>
        <w:t>Safe storage:</w:t>
      </w:r>
    </w:p>
    <w:tbl>
      <w:tblPr>
        <w:tblStyle w:val="7"/>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rFonts w:hint="eastAsia"/>
                <w:sz w:val="22"/>
                <w:szCs w:val="22"/>
              </w:rPr>
              <w:t>P403+P235</w:t>
            </w:r>
          </w:p>
        </w:tc>
        <w:tc>
          <w:tcPr>
            <w:tcW w:w="4622" w:type="dxa"/>
          </w:tcPr>
          <w:p>
            <w:pPr>
              <w:rPr>
                <w:sz w:val="22"/>
                <w:szCs w:val="22"/>
              </w:rPr>
            </w:pPr>
            <w:r>
              <w:rPr>
                <w:rFonts w:hint="eastAsia"/>
                <w:sz w:val="22"/>
                <w:szCs w:val="22"/>
              </w:rPr>
              <w:t>Store</w:t>
            </w:r>
            <w:r>
              <w:rPr>
                <w:sz w:val="22"/>
                <w:szCs w:val="22"/>
              </w:rPr>
              <w:t xml:space="preserv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rFonts w:hint="eastAsia"/>
                <w:sz w:val="22"/>
                <w:szCs w:val="22"/>
              </w:rPr>
              <w:t>P405</w:t>
            </w:r>
          </w:p>
        </w:tc>
        <w:tc>
          <w:tcPr>
            <w:tcW w:w="4622" w:type="dxa"/>
          </w:tcPr>
          <w:p>
            <w:pPr>
              <w:rPr>
                <w:sz w:val="22"/>
                <w:szCs w:val="22"/>
              </w:rPr>
            </w:pPr>
            <w:r>
              <w:rPr>
                <w:rFonts w:hint="eastAsia"/>
                <w:sz w:val="22"/>
                <w:szCs w:val="22"/>
              </w:rPr>
              <w:t>Store locked up.</w:t>
            </w:r>
          </w:p>
        </w:tc>
      </w:tr>
    </w:tbl>
    <w:p>
      <w:pPr>
        <w:pStyle w:val="14"/>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rFonts w:hint="eastAsia" w:ascii="Arial" w:hAnsi="Arial" w:cs="Arial"/>
          <w:kern w:val="0"/>
          <w:sz w:val="20"/>
          <w:szCs w:val="20"/>
        </w:rPr>
        <w:t xml:space="preserve">     </w:t>
      </w:r>
      <w:r>
        <w:rPr>
          <w:kern w:val="0"/>
          <w:sz w:val="20"/>
          <w:szCs w:val="20"/>
        </w:rPr>
        <w:t xml:space="preserve"> </w:t>
      </w:r>
      <w:r>
        <w:rPr>
          <w:rFonts w:hint="eastAsia"/>
          <w:kern w:val="0"/>
          <w:sz w:val="20"/>
          <w:szCs w:val="20"/>
        </w:rPr>
        <w:t xml:space="preserve"> </w:t>
      </w:r>
      <w:r>
        <w:rPr>
          <w:kern w:val="0"/>
          <w:sz w:val="22"/>
          <w:szCs w:val="22"/>
        </w:rPr>
        <w:t xml:space="preserve">P501               Dispose </w:t>
      </w:r>
      <w:r>
        <w:rPr>
          <w:rFonts w:hint="eastAsia"/>
          <w:kern w:val="0"/>
          <w:sz w:val="22"/>
          <w:szCs w:val="22"/>
        </w:rPr>
        <w:t xml:space="preserve">of </w:t>
      </w:r>
      <w:r>
        <w:rPr>
          <w:kern w:val="0"/>
          <w:sz w:val="22"/>
          <w:szCs w:val="22"/>
        </w:rPr>
        <w:t>content</w:t>
      </w:r>
      <w:r>
        <w:rPr>
          <w:rFonts w:hint="eastAsia"/>
          <w:kern w:val="0"/>
          <w:sz w:val="22"/>
          <w:szCs w:val="22"/>
        </w:rPr>
        <w:t>s/</w:t>
      </w:r>
      <w:r>
        <w:rPr>
          <w:kern w:val="0"/>
          <w:sz w:val="22"/>
          <w:szCs w:val="22"/>
        </w:rPr>
        <w:t>container.</w:t>
      </w:r>
    </w:p>
    <w:p>
      <w:pPr>
        <w:widowControl/>
        <w:autoSpaceDE w:val="0"/>
        <w:autoSpaceDN w:val="0"/>
        <w:adjustRightInd w:val="0"/>
        <w:jc w:val="left"/>
        <w:rPr>
          <w:kern w:val="0"/>
          <w:sz w:val="20"/>
          <w:szCs w:val="20"/>
        </w:rPr>
      </w:pPr>
    </w:p>
    <w:p>
      <w:pPr>
        <w:rPr>
          <w:b/>
          <w:sz w:val="22"/>
          <w:szCs w:val="22"/>
        </w:rPr>
      </w:pPr>
      <w:r>
        <w:rPr>
          <w:b/>
          <w:sz w:val="22"/>
          <w:szCs w:val="22"/>
        </w:rPr>
        <w:t>Physical and chemical hazards:</w:t>
      </w:r>
    </w:p>
    <w:p>
      <w:pPr>
        <w:ind w:firstLine="220" w:firstLineChars="100"/>
        <w:rPr>
          <w:color w:val="1F497D" w:themeColor="text2"/>
          <w:sz w:val="22"/>
          <w:szCs w:val="22"/>
        </w:rPr>
      </w:pPr>
      <w:r>
        <w:rPr>
          <w:sz w:val="22"/>
          <w:szCs w:val="22"/>
        </w:rPr>
        <w:t xml:space="preserve">Flammable liquid and vapor. </w:t>
      </w:r>
    </w:p>
    <w:p>
      <w:pPr>
        <w:rPr>
          <w:b/>
          <w:sz w:val="22"/>
          <w:szCs w:val="22"/>
        </w:rPr>
      </w:pPr>
      <w:r>
        <w:rPr>
          <w:b/>
          <w:sz w:val="22"/>
          <w:szCs w:val="22"/>
        </w:rPr>
        <w:t>Health Hazards:</w:t>
      </w:r>
    </w:p>
    <w:p>
      <w:pPr>
        <w:ind w:firstLine="220" w:firstLineChars="100"/>
        <w:rPr>
          <w:sz w:val="22"/>
          <w:szCs w:val="22"/>
        </w:rPr>
      </w:pPr>
      <w:r>
        <w:rPr>
          <w:rFonts w:hint="eastAsia"/>
          <w:sz w:val="22"/>
          <w:szCs w:val="22"/>
        </w:rPr>
        <w:t xml:space="preserve">It is hazardous if inhaled or on skin. </w:t>
      </w:r>
      <w:r>
        <w:rPr>
          <w:sz w:val="22"/>
          <w:szCs w:val="22"/>
        </w:rPr>
        <w:t>It causes skin</w:t>
      </w:r>
      <w:r>
        <w:rPr>
          <w:rFonts w:hint="eastAsia"/>
          <w:sz w:val="22"/>
          <w:szCs w:val="22"/>
        </w:rPr>
        <w:t xml:space="preserve"> irritation and severe eye irritation, and it may cause</w:t>
      </w:r>
      <w:r>
        <w:rPr>
          <w:sz w:val="22"/>
          <w:szCs w:val="22"/>
        </w:rPr>
        <w:t xml:space="preserve"> respiration tract</w:t>
      </w:r>
      <w:r>
        <w:rPr>
          <w:rFonts w:hint="eastAsia"/>
          <w:sz w:val="22"/>
          <w:szCs w:val="22"/>
        </w:rPr>
        <w:t xml:space="preserve"> irritation.</w:t>
      </w:r>
    </w:p>
    <w:p>
      <w:pPr>
        <w:rPr>
          <w:b/>
          <w:sz w:val="22"/>
          <w:szCs w:val="22"/>
        </w:rPr>
      </w:pPr>
      <w:r>
        <w:rPr>
          <w:b/>
          <w:sz w:val="22"/>
          <w:szCs w:val="22"/>
        </w:rPr>
        <w:t xml:space="preserve">Environmental Hazards: </w:t>
      </w:r>
    </w:p>
    <w:p>
      <w:pPr>
        <w:ind w:firstLine="220" w:firstLineChars="100"/>
        <w:rPr>
          <w:sz w:val="22"/>
          <w:szCs w:val="22"/>
        </w:rPr>
      </w:pPr>
      <w:r>
        <w:rPr>
          <w:rFonts w:hint="eastAsia"/>
          <w:sz w:val="22"/>
          <w:szCs w:val="22"/>
        </w:rPr>
        <w:t>It is hazardous to aquatic life with long lasting effects.</w:t>
      </w:r>
    </w:p>
    <w:p>
      <w:pPr>
        <w:spacing w:line="360" w:lineRule="auto"/>
        <w:rPr>
          <w:sz w:val="22"/>
          <w:szCs w:val="22"/>
        </w:rPr>
      </w:pPr>
    </w:p>
    <w:p>
      <w:pPr>
        <w:spacing w:line="360" w:lineRule="auto"/>
        <w:jc w:val="center"/>
        <w:rPr>
          <w:b/>
          <w:sz w:val="22"/>
          <w:szCs w:val="22"/>
        </w:rPr>
      </w:pPr>
      <w:r>
        <w:rPr>
          <w:b/>
          <w:sz w:val="22"/>
          <w:szCs w:val="22"/>
        </w:rPr>
        <w:t>Section 3 Composition/information on ingredients</w:t>
      </w:r>
    </w:p>
    <w:p>
      <w:pPr>
        <w:spacing w:line="360" w:lineRule="auto"/>
        <w:jc w:val="center"/>
        <w:rPr>
          <w:b/>
          <w:sz w:val="22"/>
          <w:szCs w:val="22"/>
        </w:rPr>
      </w:pPr>
    </w:p>
    <w:p>
      <w:pPr>
        <w:spacing w:line="360" w:lineRule="auto"/>
        <w:rPr>
          <w:b/>
          <w:sz w:val="22"/>
          <w:szCs w:val="22"/>
        </w:rPr>
      </w:pPr>
      <w:r>
        <w:rPr>
          <w:sz w:val="22"/>
          <w:szCs w:val="22"/>
        </w:rPr>
        <w:t xml:space="preserve"> </w:t>
      </w:r>
      <w:r>
        <w:rPr>
          <w:b/>
          <w:sz w:val="22"/>
          <w:szCs w:val="22"/>
        </w:rPr>
        <w:t>Substance /mixture: mixture</w:t>
      </w:r>
    </w:p>
    <w:p>
      <w:pPr>
        <w:spacing w:line="360" w:lineRule="auto"/>
        <w:rPr>
          <w:sz w:val="22"/>
          <w:szCs w:val="22"/>
        </w:rPr>
      </w:pPr>
      <w:r>
        <w:rPr>
          <w:sz w:val="22"/>
          <w:szCs w:val="22"/>
        </w:rPr>
        <w:t xml:space="preserve"> Harmful ingredient:</w:t>
      </w:r>
    </w:p>
    <w:tbl>
      <w:tblPr>
        <w:tblStyle w:val="7"/>
        <w:tblW w:w="745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2065"/>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bookmarkStart w:id="1" w:name="_Hlk78009056"/>
            <w:r>
              <w:rPr>
                <w:sz w:val="22"/>
                <w:szCs w:val="22"/>
              </w:rPr>
              <w:t>Chemical Name</w:t>
            </w:r>
          </w:p>
        </w:tc>
        <w:tc>
          <w:tcPr>
            <w:tcW w:w="2065" w:type="dxa"/>
            <w:shd w:val="clear" w:color="auto" w:fill="auto"/>
            <w:vAlign w:val="center"/>
          </w:tcPr>
          <w:p>
            <w:pPr>
              <w:jc w:val="center"/>
              <w:rPr>
                <w:rFonts w:eastAsia="黑体"/>
                <w:sz w:val="22"/>
                <w:szCs w:val="22"/>
              </w:rPr>
            </w:pPr>
            <w:r>
              <w:rPr>
                <w:sz w:val="22"/>
                <w:szCs w:val="22"/>
              </w:rPr>
              <w:t>%</w:t>
            </w:r>
          </w:p>
        </w:tc>
        <w:tc>
          <w:tcPr>
            <w:tcW w:w="2437" w:type="dxa"/>
            <w:shd w:val="clear" w:color="auto" w:fill="auto"/>
            <w:vAlign w:val="center"/>
          </w:tcPr>
          <w:p>
            <w:pPr>
              <w:ind w:left="661" w:leftChars="315"/>
              <w:rPr>
                <w:rFonts w:eastAsia="黑体"/>
                <w:sz w:val="22"/>
                <w:szCs w:val="22"/>
              </w:rPr>
            </w:pPr>
            <w:r>
              <w:rPr>
                <w:sz w:val="22"/>
                <w:szCs w:val="22"/>
              </w:rPr>
              <w:t>CAS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bookmarkStart w:id="2" w:name="_Hlk77933873"/>
            <w:r>
              <w:rPr>
                <w:rFonts w:hint="eastAsia" w:ascii="Arial" w:hAnsi="Arial" w:eastAsia="黑体" w:cs="Arial"/>
                <w:szCs w:val="21"/>
              </w:rPr>
              <w:t>Butyl acetate</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15-25</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color w:val="000000"/>
                <w:sz w:val="20"/>
                <w:szCs w:val="20"/>
                <w:shd w:val="clear" w:color="auto" w:fill="FAFAFA"/>
              </w:rPr>
              <w:t>Xylene</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10-20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szCs w:val="21"/>
              </w:rPr>
              <w:t>n-Butyl alcohol</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5-10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color w:val="000000"/>
                <w:sz w:val="20"/>
                <w:szCs w:val="20"/>
                <w:shd w:val="clear" w:color="auto" w:fill="FAFAFA"/>
              </w:rPr>
              <w:t>Ethyl acetate</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5-10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PMA</w:t>
            </w:r>
          </w:p>
        </w:tc>
        <w:tc>
          <w:tcPr>
            <w:tcW w:w="2065" w:type="dxa"/>
            <w:shd w:val="clear" w:color="auto" w:fill="auto"/>
            <w:vAlign w:val="center"/>
          </w:tcPr>
          <w:p>
            <w:pPr>
              <w:jc w:val="center"/>
              <w:rPr>
                <w:rFonts w:eastAsia="黑体"/>
                <w:sz w:val="22"/>
                <w:szCs w:val="22"/>
              </w:rPr>
            </w:pPr>
            <w:r>
              <w:rPr>
                <w:rFonts w:hint="eastAsia" w:ascii="Arial" w:hAnsi="Arial" w:eastAsia="黑体" w:cs="Arial"/>
                <w:color w:val="000000" w:themeColor="text1"/>
                <w:szCs w:val="21"/>
              </w:rPr>
              <w:t>5-10</w:t>
            </w:r>
          </w:p>
        </w:tc>
        <w:tc>
          <w:tcPr>
            <w:tcW w:w="2437" w:type="dxa"/>
            <w:shd w:val="clear" w:color="auto" w:fill="auto"/>
            <w:vAlign w:val="center"/>
          </w:tcPr>
          <w:p>
            <w:pPr>
              <w:ind w:left="661" w:leftChars="315"/>
              <w:rPr>
                <w:rFonts w:eastAsia="黑体"/>
                <w:sz w:val="22"/>
                <w:szCs w:val="22"/>
              </w:rPr>
            </w:pPr>
            <w:r>
              <w:rPr>
                <w:rFonts w:hint="eastAsia" w:ascii="Arial" w:hAnsi="Arial" w:eastAsia="黑体" w:cs="Arial"/>
                <w:szCs w:val="21"/>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R</w:t>
            </w:r>
            <w:r>
              <w:rPr>
                <w:rFonts w:ascii="Arial" w:hAnsi="Arial" w:eastAsia="黑体" w:cs="Arial"/>
                <w:color w:val="000000"/>
                <w:sz w:val="20"/>
                <w:szCs w:val="20"/>
                <w:shd w:val="clear" w:color="auto" w:fill="FAFAFA"/>
              </w:rPr>
              <w:t>esin</w:t>
            </w:r>
          </w:p>
        </w:tc>
        <w:tc>
          <w:tcPr>
            <w:tcW w:w="2065" w:type="dxa"/>
            <w:shd w:val="clear" w:color="auto" w:fill="auto"/>
            <w:vAlign w:val="center"/>
          </w:tcPr>
          <w:p>
            <w:pPr>
              <w:jc w:val="center"/>
              <w:rPr>
                <w:rFonts w:eastAsia="黑体"/>
                <w:sz w:val="22"/>
                <w:szCs w:val="22"/>
              </w:rPr>
            </w:pPr>
            <w:r>
              <w:rPr>
                <w:rFonts w:hint="eastAsia" w:ascii="Arial" w:hAnsi="Arial" w:eastAsia="黑体" w:cs="Arial"/>
                <w:szCs w:val="21"/>
              </w:rPr>
              <w:t>30-40</w:t>
            </w:r>
          </w:p>
        </w:tc>
        <w:tc>
          <w:tcPr>
            <w:tcW w:w="2437" w:type="dxa"/>
            <w:shd w:val="clear" w:color="auto" w:fill="auto"/>
            <w:vAlign w:val="center"/>
          </w:tcPr>
          <w:p>
            <w:pPr>
              <w:ind w:left="661" w:leftChars="315"/>
              <w:rPr>
                <w:rFonts w:eastAsia="黑体"/>
                <w:sz w:val="22"/>
                <w:szCs w:val="22"/>
              </w:rPr>
            </w:pPr>
            <w:r>
              <w:rPr>
                <w:rFonts w:eastAsia="黑体"/>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1" w:type="dxa"/>
            <w:shd w:val="clear" w:color="auto" w:fill="auto"/>
            <w:vAlign w:val="center"/>
          </w:tcPr>
          <w:p>
            <w:pPr>
              <w:rPr>
                <w:sz w:val="22"/>
                <w:szCs w:val="22"/>
              </w:rPr>
            </w:pPr>
            <w:r>
              <w:rPr>
                <w:rFonts w:ascii="Arial" w:hAnsi="Arial" w:eastAsia="黑体" w:cs="Arial"/>
                <w:szCs w:val="21"/>
              </w:rPr>
              <w:t>Pigment</w:t>
            </w:r>
          </w:p>
        </w:tc>
        <w:tc>
          <w:tcPr>
            <w:tcW w:w="2065" w:type="dxa"/>
            <w:shd w:val="clear" w:color="auto" w:fill="auto"/>
            <w:vAlign w:val="center"/>
          </w:tcPr>
          <w:p>
            <w:pPr>
              <w:jc w:val="center"/>
              <w:rPr>
                <w:rFonts w:eastAsia="黑体"/>
                <w:sz w:val="22"/>
                <w:szCs w:val="22"/>
              </w:rPr>
            </w:pPr>
            <w:r>
              <w:rPr>
                <w:rFonts w:hint="eastAsia" w:ascii="Arial" w:hAnsi="Arial" w:eastAsia="黑体" w:cs="Arial"/>
                <w:szCs w:val="21"/>
              </w:rPr>
              <w:t>5-15</w:t>
            </w:r>
          </w:p>
        </w:tc>
        <w:tc>
          <w:tcPr>
            <w:tcW w:w="2437" w:type="dxa"/>
            <w:shd w:val="clear" w:color="auto" w:fill="auto"/>
            <w:vAlign w:val="center"/>
          </w:tcPr>
          <w:p>
            <w:pPr>
              <w:ind w:left="661" w:leftChars="315"/>
              <w:rPr>
                <w:rFonts w:eastAsia="黑体"/>
                <w:sz w:val="22"/>
                <w:szCs w:val="22"/>
              </w:rPr>
            </w:pPr>
            <w:r>
              <w:rPr>
                <w:rFonts w:eastAsia="黑体"/>
                <w:sz w:val="22"/>
                <w:szCs w:val="22"/>
              </w:rPr>
              <w:t>N/A</w:t>
            </w:r>
          </w:p>
        </w:tc>
      </w:tr>
      <w:bookmarkEnd w:id="1"/>
      <w:bookmarkEnd w:id="2"/>
    </w:tbl>
    <w:p>
      <w:pPr>
        <w:spacing w:line="360" w:lineRule="auto"/>
        <w:rPr>
          <w:b/>
          <w:sz w:val="22"/>
          <w:szCs w:val="22"/>
        </w:rPr>
      </w:pPr>
    </w:p>
    <w:p>
      <w:pPr>
        <w:spacing w:line="360" w:lineRule="auto"/>
        <w:jc w:val="center"/>
        <w:rPr>
          <w:b/>
          <w:sz w:val="22"/>
          <w:szCs w:val="22"/>
        </w:rPr>
      </w:pPr>
      <w:r>
        <w:rPr>
          <w:b/>
          <w:sz w:val="22"/>
          <w:szCs w:val="22"/>
        </w:rPr>
        <w:t>Section 4 First aid measures</w:t>
      </w:r>
    </w:p>
    <w:p>
      <w:pPr>
        <w:spacing w:line="360" w:lineRule="auto"/>
        <w:jc w:val="center"/>
        <w:rPr>
          <w:sz w:val="22"/>
          <w:szCs w:val="22"/>
        </w:rPr>
      </w:pPr>
    </w:p>
    <w:p>
      <w:pPr>
        <w:rPr>
          <w:b/>
          <w:sz w:val="22"/>
          <w:szCs w:val="22"/>
        </w:rPr>
      </w:pPr>
      <w:r>
        <w:rPr>
          <w:b/>
          <w:sz w:val="22"/>
          <w:szCs w:val="22"/>
        </w:rPr>
        <w:t>Description of first aid measures</w:t>
      </w:r>
    </w:p>
    <w:p>
      <w:pPr>
        <w:ind w:left="298" w:leftChars="142"/>
        <w:rPr>
          <w:sz w:val="22"/>
          <w:szCs w:val="22"/>
        </w:rPr>
      </w:pPr>
      <w:r>
        <w:rPr>
          <w:b/>
          <w:sz w:val="22"/>
          <w:szCs w:val="22"/>
        </w:rPr>
        <w:t>Inhalation:</w:t>
      </w:r>
      <w:r>
        <w:rPr>
          <w:sz w:val="22"/>
          <w:szCs w:val="22"/>
        </w:rPr>
        <w:t xml:space="preserve"> Remove to fresh air. Keep person warm and at rest in a position comfortable for </w:t>
      </w:r>
      <w:r>
        <w:rPr>
          <w:rFonts w:hint="eastAsia"/>
          <w:sz w:val="22"/>
          <w:szCs w:val="22"/>
        </w:rPr>
        <w:t>b</w:t>
      </w:r>
      <w:r>
        <w:rPr>
          <w:sz w:val="22"/>
          <w:szCs w:val="22"/>
        </w:rPr>
        <w:t>reathing</w:t>
      </w:r>
      <w:r>
        <w:rPr>
          <w:rFonts w:hint="eastAsia"/>
          <w:sz w:val="22"/>
          <w:szCs w:val="22"/>
        </w:rPr>
        <w:t>.</w:t>
      </w:r>
      <w:r>
        <w:rPr>
          <w:sz w:val="22"/>
          <w:szCs w:val="22"/>
        </w:rPr>
        <w:t xml:space="preserve">     </w:t>
      </w:r>
    </w:p>
    <w:p>
      <w:pPr>
        <w:ind w:left="1535" w:leftChars="50" w:hanging="1430" w:hangingChars="650"/>
        <w:rPr>
          <w:sz w:val="22"/>
        </w:rPr>
      </w:pPr>
      <w:r>
        <w:rPr>
          <w:sz w:val="22"/>
          <w:szCs w:val="22"/>
        </w:rPr>
        <w:t xml:space="preserve"> </w:t>
      </w:r>
      <w:r>
        <w:rPr>
          <w:b/>
          <w:sz w:val="22"/>
          <w:szCs w:val="22"/>
        </w:rPr>
        <w:t>Skin contact:</w:t>
      </w:r>
      <w:r>
        <w:rPr>
          <w:sz w:val="22"/>
          <w:szCs w:val="22"/>
        </w:rPr>
        <w:t xml:space="preserve"> Take off immediately all contaminated clothing. Rinse skin thoroughly with soap water. </w:t>
      </w:r>
      <w:r>
        <w:rPr>
          <w:rFonts w:hint="eastAsia"/>
          <w:sz w:val="22"/>
        </w:rPr>
        <w:t>If irritation gets worse (redness, rash, blister), get medical attention immediately.</w:t>
      </w:r>
    </w:p>
    <w:p>
      <w:pPr>
        <w:ind w:left="1541" w:leftChars="50" w:hanging="1436" w:hangingChars="650"/>
        <w:rPr>
          <w:sz w:val="22"/>
          <w:szCs w:val="22"/>
        </w:rPr>
      </w:pPr>
      <w:r>
        <w:rPr>
          <w:b/>
          <w:sz w:val="22"/>
          <w:szCs w:val="22"/>
        </w:rPr>
        <w:t xml:space="preserve"> Eye contact:</w:t>
      </w:r>
      <w:r>
        <w:rPr>
          <w:sz w:val="22"/>
          <w:szCs w:val="22"/>
        </w:rPr>
        <w:t xml:space="preserve"> Remove contact lenses, irrigate copiously with clean, fresh water, holding the eyelids apart. Seek immediate medical advice.</w:t>
      </w:r>
    </w:p>
    <w:p>
      <w:pPr>
        <w:rPr>
          <w:b/>
          <w:sz w:val="22"/>
          <w:szCs w:val="22"/>
        </w:rPr>
      </w:pPr>
      <w:r>
        <w:rPr>
          <w:b/>
          <w:sz w:val="22"/>
          <w:szCs w:val="22"/>
        </w:rPr>
        <w:t>Indication of immediate medical attention and special treatment needed, if necessary</w:t>
      </w:r>
    </w:p>
    <w:p>
      <w:pPr>
        <w:rPr>
          <w:sz w:val="22"/>
          <w:szCs w:val="22"/>
        </w:rPr>
      </w:pPr>
      <w:r>
        <w:rPr>
          <w:rFonts w:hint="eastAsia"/>
          <w:b/>
          <w:sz w:val="22"/>
          <w:szCs w:val="22"/>
        </w:rPr>
        <w:t xml:space="preserve">  </w:t>
      </w:r>
      <w:r>
        <w:rPr>
          <w:b/>
          <w:sz w:val="22"/>
          <w:szCs w:val="22"/>
        </w:rPr>
        <w:t>Protection of first-aiders:</w:t>
      </w:r>
      <w:r>
        <w:rPr>
          <w:sz w:val="22"/>
          <w:szCs w:val="22"/>
        </w:rPr>
        <w:t xml:space="preserve"> the rescue</w:t>
      </w:r>
      <w:r>
        <w:rPr>
          <w:rFonts w:hint="eastAsia"/>
          <w:sz w:val="22"/>
          <w:szCs w:val="22"/>
        </w:rPr>
        <w:t>r</w:t>
      </w:r>
      <w:r>
        <w:rPr>
          <w:sz w:val="22"/>
          <w:szCs w:val="22"/>
        </w:rPr>
        <w:t xml:space="preserve"> should wear an appropriate mask or</w:t>
      </w:r>
      <w:r>
        <w:rPr>
          <w:rFonts w:hint="eastAsia"/>
          <w:sz w:val="22"/>
          <w:szCs w:val="22"/>
        </w:rPr>
        <w:t xml:space="preserve"> </w:t>
      </w:r>
      <w:r>
        <w:rPr>
          <w:sz w:val="22"/>
          <w:szCs w:val="22"/>
        </w:rPr>
        <w:t>self-contained breathing apparatus</w:t>
      </w:r>
    </w:p>
    <w:p>
      <w:pPr>
        <w:rPr>
          <w:sz w:val="22"/>
          <w:szCs w:val="22"/>
        </w:rPr>
      </w:pPr>
      <w:r>
        <w:rPr>
          <w:sz w:val="22"/>
          <w:szCs w:val="22"/>
        </w:rPr>
        <w:t xml:space="preserve"> </w:t>
      </w:r>
      <w:r>
        <w:rPr>
          <w:rFonts w:hint="eastAsia"/>
          <w:sz w:val="22"/>
          <w:szCs w:val="22"/>
        </w:rPr>
        <w:t xml:space="preserve">                       </w:t>
      </w:r>
      <w:r>
        <w:rPr>
          <w:sz w:val="22"/>
          <w:szCs w:val="22"/>
        </w:rPr>
        <w:t>before enter accident scene.</w:t>
      </w:r>
    </w:p>
    <w:p>
      <w:pPr>
        <w:rPr>
          <w:sz w:val="22"/>
          <w:szCs w:val="22"/>
        </w:rPr>
      </w:pPr>
      <w:r>
        <w:rPr>
          <w:rFonts w:hint="eastAsia"/>
          <w:b/>
          <w:sz w:val="22"/>
          <w:szCs w:val="22"/>
        </w:rPr>
        <w:t xml:space="preserve">  </w:t>
      </w: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ind w:left="1872" w:leftChars="50" w:hanging="1767" w:hangingChars="800"/>
        <w:jc w:val="center"/>
        <w:rPr>
          <w:b/>
          <w:sz w:val="22"/>
          <w:szCs w:val="22"/>
        </w:rPr>
      </w:pPr>
      <w:r>
        <w:rPr>
          <w:b/>
          <w:sz w:val="22"/>
          <w:szCs w:val="22"/>
        </w:rPr>
        <w:t>Section 5 Firefighting measures</w:t>
      </w:r>
    </w:p>
    <w:p>
      <w:pPr>
        <w:ind w:left="1872" w:leftChars="50" w:hanging="1767" w:hangingChars="800"/>
        <w:jc w:val="center"/>
        <w:rPr>
          <w:b/>
          <w:sz w:val="22"/>
          <w:szCs w:val="22"/>
        </w:rPr>
      </w:pPr>
    </w:p>
    <w:p>
      <w:pPr>
        <w:ind w:left="1872" w:leftChars="50" w:hanging="1767" w:hangingChars="800"/>
        <w:rPr>
          <w:b/>
          <w:sz w:val="22"/>
          <w:szCs w:val="22"/>
        </w:rPr>
      </w:pPr>
      <w:r>
        <w:rPr>
          <w:b/>
          <w:sz w:val="22"/>
          <w:szCs w:val="22"/>
        </w:rPr>
        <w:t>Extinguishing media:</w:t>
      </w:r>
    </w:p>
    <w:p>
      <w:pPr>
        <w:ind w:left="403" w:leftChars="192" w:firstLine="220" w:firstLineChars="100"/>
        <w:rPr>
          <w:sz w:val="22"/>
          <w:szCs w:val="22"/>
        </w:rPr>
      </w:pPr>
      <w:r>
        <w:rPr>
          <w:sz w:val="22"/>
          <w:szCs w:val="22"/>
        </w:rPr>
        <w:t>Use dry chemical, sand, foam or CO₂ extinguishers. Do not use water jet directly.</w:t>
      </w:r>
    </w:p>
    <w:p>
      <w:pPr>
        <w:ind w:left="1872" w:leftChars="50" w:hanging="1767" w:hangingChars="800"/>
        <w:rPr>
          <w:b/>
          <w:sz w:val="22"/>
          <w:szCs w:val="22"/>
        </w:rPr>
      </w:pPr>
      <w:r>
        <w:rPr>
          <w:b/>
          <w:sz w:val="22"/>
          <w:szCs w:val="22"/>
        </w:rPr>
        <w:t xml:space="preserve">Special hazards: </w:t>
      </w:r>
    </w:p>
    <w:p>
      <w:pPr>
        <w:ind w:left="525" w:leftChars="250" w:firstLine="110" w:firstLineChars="50"/>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ind w:left="447" w:leftChars="213" w:firstLine="110" w:firstLineChars="50"/>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7"/>
        <w:tblW w:w="10206" w:type="dxa"/>
        <w:tblInd w:w="392" w:type="dxa"/>
        <w:tblLayout w:type="fixed"/>
        <w:tblCellMar>
          <w:top w:w="0" w:type="dxa"/>
          <w:left w:w="108" w:type="dxa"/>
          <w:bottom w:w="0" w:type="dxa"/>
          <w:right w:w="108" w:type="dxa"/>
        </w:tblCellMar>
      </w:tblPr>
      <w:tblGrid>
        <w:gridCol w:w="10206"/>
      </w:tblGrid>
      <w:tr>
        <w:tblPrEx>
          <w:tblCellMar>
            <w:top w:w="0" w:type="dxa"/>
            <w:left w:w="108" w:type="dxa"/>
            <w:bottom w:w="0" w:type="dxa"/>
            <w:right w:w="108" w:type="dxa"/>
          </w:tblCellMar>
        </w:tblPrEx>
        <w:tc>
          <w:tcPr>
            <w:tcW w:w="10206" w:type="dxa"/>
            <w:shd w:val="clear" w:color="auto" w:fill="auto"/>
            <w:vAlign w:val="center"/>
          </w:tcPr>
          <w:p>
            <w:pPr>
              <w:rPr>
                <w:sz w:val="22"/>
                <w:szCs w:val="22"/>
              </w:rPr>
            </w:pPr>
          </w:p>
          <w:p>
            <w:pPr>
              <w:ind w:left="1877" w:hanging="1877" w:hangingChars="850"/>
              <w:jc w:val="cente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ind w:firstLine="220" w:firstLineChars="100"/>
              <w:rPr>
                <w:sz w:val="22"/>
                <w:szCs w:val="22"/>
              </w:rPr>
            </w:pPr>
            <w:r>
              <w:rPr>
                <w:sz w:val="22"/>
                <w:szCs w:val="22"/>
              </w:rPr>
              <w:t xml:space="preserve">Be stored in well-ventilated place and keep away from ignition sources. </w:t>
            </w:r>
          </w:p>
          <w:p>
            <w:pPr>
              <w:ind w:firstLine="220" w:firstLineChars="100"/>
              <w:rPr>
                <w:sz w:val="22"/>
                <w:szCs w:val="22"/>
              </w:rPr>
            </w:pPr>
            <w:r>
              <w:rPr>
                <w:sz w:val="22"/>
                <w:szCs w:val="22"/>
              </w:rPr>
              <w:t xml:space="preserve">Ensure all devices are grounded while they are working. </w:t>
            </w:r>
          </w:p>
          <w:p>
            <w:pPr>
              <w:ind w:firstLine="220" w:firstLineChars="100"/>
              <w:jc w:val="left"/>
              <w:rPr>
                <w:sz w:val="22"/>
                <w:szCs w:val="22"/>
              </w:rPr>
            </w:pPr>
            <w:r>
              <w:rPr>
                <w:sz w:val="22"/>
                <w:szCs w:val="22"/>
              </w:rPr>
              <w:t xml:space="preserve">Emergency responders should wear full protective clothing and self-contained breathing </w:t>
            </w:r>
          </w:p>
          <w:p>
            <w:pPr>
              <w:ind w:firstLine="220" w:firstLineChars="100"/>
              <w:jc w:val="left"/>
              <w:rPr>
                <w:sz w:val="22"/>
                <w:szCs w:val="22"/>
              </w:rPr>
            </w:pPr>
            <w:r>
              <w:rPr>
                <w:sz w:val="22"/>
                <w:szCs w:val="22"/>
              </w:rPr>
              <w:t xml:space="preserve">apparatus during clean-up.  </w:t>
            </w:r>
          </w:p>
          <w:p>
            <w:pPr>
              <w:ind w:firstLine="220" w:firstLineChars="100"/>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ind w:firstLine="220" w:firstLineChars="100"/>
              <w:rPr>
                <w:sz w:val="22"/>
                <w:szCs w:val="22"/>
              </w:rPr>
            </w:pPr>
            <w:r>
              <w:rPr>
                <w:sz w:val="22"/>
                <w:szCs w:val="22"/>
              </w:rPr>
              <w:t xml:space="preserve">Avoid discharge into drains and water pipes. Inform the relevant authorities if there are pollutions entering into the rivers, lakes or waterways. </w:t>
            </w:r>
          </w:p>
          <w:p>
            <w:pPr>
              <w:ind w:firstLine="220" w:firstLineChars="100"/>
              <w:rPr>
                <w:sz w:val="22"/>
                <w:szCs w:val="22"/>
              </w:rPr>
            </w:pPr>
          </w:p>
          <w:p>
            <w:pPr>
              <w:autoSpaceDE w:val="0"/>
              <w:autoSpaceDN w:val="0"/>
              <w:adjustRightInd w:val="0"/>
              <w:jc w:val="left"/>
              <w:rPr>
                <w:b/>
                <w:sz w:val="22"/>
                <w:szCs w:val="22"/>
              </w:rPr>
            </w:pPr>
            <w:r>
              <w:rPr>
                <w:b/>
                <w:sz w:val="22"/>
                <w:szCs w:val="22"/>
              </w:rPr>
              <w:t>Methods and material for containment and cleaning up:</w:t>
            </w:r>
          </w:p>
          <w:p>
            <w:pPr>
              <w:ind w:firstLine="220" w:firstLineChars="100"/>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ind w:left="447" w:leftChars="213" w:firstLine="220" w:firstLineChars="100"/>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jc w:val="cente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ind w:left="159"/>
        <w:rPr>
          <w:sz w:val="22"/>
        </w:rPr>
      </w:pPr>
      <w:r>
        <w:rPr>
          <w:sz w:val="22"/>
        </w:rPr>
        <w:t xml:space="preserve">Obtain special instructions before use. Do not handle until all safety precautions have been read and understood. </w:t>
      </w:r>
    </w:p>
    <w:p>
      <w:pPr>
        <w:ind w:left="159"/>
        <w:rPr>
          <w:sz w:val="22"/>
        </w:rPr>
      </w:pPr>
      <w:r>
        <w:rPr>
          <w:sz w:val="22"/>
        </w:rPr>
        <w:t xml:space="preserve">The operator should wear antistatic clothing and shoes and put on rubber oil-resistant gloves. </w:t>
      </w:r>
    </w:p>
    <w:p>
      <w:pPr>
        <w:ind w:left="159"/>
        <w:rPr>
          <w:sz w:val="22"/>
        </w:rPr>
      </w:pPr>
      <w:r>
        <w:rPr>
          <w:sz w:val="22"/>
        </w:rPr>
        <w:t xml:space="preserve">Workplace should be partial or comprehensive ventilated. </w:t>
      </w:r>
    </w:p>
    <w:p>
      <w:pPr>
        <w:ind w:left="159"/>
        <w:rPr>
          <w:sz w:val="22"/>
        </w:rPr>
      </w:pPr>
      <w:r>
        <w:rPr>
          <w:sz w:val="22"/>
        </w:rPr>
        <w:t xml:space="preserve">Use explosion-proof ventilation and equipment. </w:t>
      </w:r>
    </w:p>
    <w:p>
      <w:pPr>
        <w:ind w:left="159"/>
        <w:rPr>
          <w:sz w:val="22"/>
        </w:rPr>
      </w:pPr>
      <w:r>
        <w:rPr>
          <w:sz w:val="22"/>
        </w:rPr>
        <w:t xml:space="preserve">Filling speed should be controlled. </w:t>
      </w:r>
    </w:p>
    <w:p>
      <w:pPr>
        <w:ind w:left="159"/>
        <w:rPr>
          <w:sz w:val="22"/>
        </w:rPr>
      </w:pPr>
      <w:r>
        <w:rPr>
          <w:sz w:val="22"/>
        </w:rPr>
        <w:t xml:space="preserve">Grounding device is needed to prevent static accumulation. </w:t>
      </w:r>
    </w:p>
    <w:p>
      <w:pPr>
        <w:ind w:left="159"/>
        <w:rPr>
          <w:sz w:val="22"/>
        </w:rPr>
      </w:pPr>
      <w:r>
        <w:rPr>
          <w:sz w:val="22"/>
        </w:rPr>
        <w:t xml:space="preserve">Loading and unloading should be careful in order to prevent the damage of package and container. </w:t>
      </w:r>
    </w:p>
    <w:p>
      <w:pPr>
        <w:ind w:left="159"/>
        <w:rPr>
          <w:sz w:val="22"/>
        </w:rPr>
      </w:pPr>
      <w:r>
        <w:rPr>
          <w:sz w:val="22"/>
        </w:rPr>
        <w:t>Avoid contact with eyes, skin. Do not breathe mist or vapor.</w:t>
      </w:r>
    </w:p>
    <w:p>
      <w:pPr>
        <w:ind w:left="159"/>
        <w:rPr>
          <w:sz w:val="22"/>
        </w:rPr>
      </w:pPr>
      <w:r>
        <w:rPr>
          <w:sz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p>
    <w:p>
      <w:pPr>
        <w:ind w:left="299"/>
        <w:rPr>
          <w:sz w:val="22"/>
        </w:rPr>
      </w:pPr>
      <w:r>
        <w:rPr>
          <w:sz w:val="22"/>
        </w:rPr>
        <w:t xml:space="preserve">Store in a cool and well-ventilated warehouse. </w:t>
      </w:r>
    </w:p>
    <w:p>
      <w:pPr>
        <w:ind w:left="299"/>
        <w:rPr>
          <w:sz w:val="22"/>
        </w:rPr>
      </w:pPr>
      <w:r>
        <w:rPr>
          <w:sz w:val="22"/>
        </w:rPr>
        <w:t xml:space="preserve">Keep away from heat, direct sunlight or any source of ignition. Storage temperature: 0-35℃. Stored in a tightly closed container. Separate from oxidizing materials. </w:t>
      </w:r>
    </w:p>
    <w:p>
      <w:pPr>
        <w:ind w:left="299"/>
        <w:rPr>
          <w:sz w:val="22"/>
        </w:rPr>
      </w:pPr>
      <w:r>
        <w:rPr>
          <w:sz w:val="22"/>
        </w:rPr>
        <w:t xml:space="preserve">Use explosive lightning and ventilation devices with the switch outside the warehouse. Equipped with corresponding firefighting equipment with certain quality and quantity. </w:t>
      </w:r>
    </w:p>
    <w:p>
      <w:pPr>
        <w:ind w:left="299"/>
        <w:rPr>
          <w:sz w:val="22"/>
        </w:rPr>
      </w:pPr>
      <w:r>
        <w:rPr>
          <w:sz w:val="22"/>
        </w:rPr>
        <w:t xml:space="preserve">Barrel stacking should not be too large because it must keep a certain distance with wall, ceiling, column and fire inspection walkway. </w:t>
      </w:r>
    </w:p>
    <w:p>
      <w:pPr>
        <w:ind w:left="299"/>
        <w:rPr>
          <w:sz w:val="22"/>
        </w:rPr>
      </w:pPr>
      <w:r>
        <w:rPr>
          <w:sz w:val="22"/>
        </w:rPr>
        <w:t xml:space="preserve">Use only non-sparking tools and devices. </w:t>
      </w:r>
    </w:p>
    <w:p>
      <w:pPr>
        <w:ind w:left="299"/>
        <w:rPr>
          <w:sz w:val="22"/>
        </w:rPr>
      </w:pPr>
      <w:r>
        <w:rPr>
          <w:sz w:val="22"/>
        </w:rPr>
        <w:t>The storage area should be provided with a leak emergency operation device and appropriate containers.</w:t>
      </w:r>
    </w:p>
    <w:p>
      <w:pPr>
        <w:pStyle w:val="14"/>
        <w:ind w:left="719" w:firstLine="0" w:firstLineChars="0"/>
        <w:rPr>
          <w:rFonts w:ascii="Times New Roman" w:hAnsi="Times New Roman" w:cs="Times New Roman"/>
          <w:b/>
          <w:sz w:val="22"/>
        </w:rPr>
      </w:pPr>
    </w:p>
    <w:p>
      <w:pPr>
        <w:pStyle w:val="14"/>
        <w:ind w:left="719" w:firstLine="0" w:firstLineChars="0"/>
        <w:jc w:val="center"/>
        <w:rPr>
          <w:rFonts w:ascii="Times New Roman" w:hAnsi="Times New Roman" w:cs="Times New Roman"/>
          <w:b/>
          <w:sz w:val="22"/>
        </w:rPr>
      </w:pPr>
      <w:r>
        <w:rPr>
          <w:rFonts w:ascii="Times New Roman" w:hAnsi="Times New Roman" w:cs="Times New Roman"/>
          <w:b/>
          <w:sz w:val="22"/>
        </w:rPr>
        <w:t>Section 8 Exposure controls/personal protection</w:t>
      </w:r>
    </w:p>
    <w:p>
      <w:pPr>
        <w:pStyle w:val="14"/>
        <w:ind w:left="719" w:firstLine="0" w:firstLineChars="0"/>
        <w:rPr>
          <w:rFonts w:ascii="Times New Roman" w:hAnsi="Times New Roman" w:cs="Times New Roman"/>
          <w:b/>
          <w:sz w:val="22"/>
        </w:rPr>
      </w:pPr>
    </w:p>
    <w:p>
      <w:pPr>
        <w:rPr>
          <w:b/>
          <w:sz w:val="22"/>
          <w:szCs w:val="22"/>
        </w:rPr>
      </w:pPr>
      <w:r>
        <w:rPr>
          <w:b/>
          <w:sz w:val="22"/>
          <w:szCs w:val="22"/>
        </w:rPr>
        <w:t>Occupational exposure limits</w:t>
      </w:r>
    </w:p>
    <w:tbl>
      <w:tblPr>
        <w:tblStyle w:val="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81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vAlign w:val="center"/>
          </w:tcPr>
          <w:p>
            <w:pPr>
              <w:rPr>
                <w:sz w:val="22"/>
                <w:szCs w:val="22"/>
              </w:rPr>
            </w:pPr>
            <w:bookmarkStart w:id="3" w:name="_Hlk78009122"/>
            <w:r>
              <w:rPr>
                <w:sz w:val="22"/>
                <w:szCs w:val="22"/>
              </w:rPr>
              <w:t>Ingredient name</w:t>
            </w:r>
          </w:p>
        </w:tc>
        <w:tc>
          <w:tcPr>
            <w:tcW w:w="4819" w:type="dxa"/>
            <w:tcBorders>
              <w:tl2br w:val="nil"/>
              <w:tr2bl w:val="nil"/>
            </w:tcBorders>
            <w:shd w:val="clear" w:color="auto" w:fill="auto"/>
            <w:vAlign w:val="center"/>
          </w:tcPr>
          <w:p>
            <w:pPr>
              <w:rPr>
                <w:sz w:val="22"/>
                <w:szCs w:val="22"/>
              </w:rPr>
            </w:pPr>
            <w:r>
              <w:rPr>
                <w:sz w:val="22"/>
                <w:szCs w:val="22"/>
              </w:rPr>
              <w:t>Maximum allowable concentration</w:t>
            </w:r>
          </w:p>
        </w:tc>
        <w:tc>
          <w:tcPr>
            <w:tcW w:w="3119" w:type="dxa"/>
            <w:tcBorders>
              <w:tl2br w:val="nil"/>
              <w:tr2bl w:val="nil"/>
            </w:tcBorders>
            <w:shd w:val="clear" w:color="auto" w:fill="auto"/>
            <w:vAlign w:val="center"/>
          </w:tcPr>
          <w:p>
            <w:pPr>
              <w:ind w:firstLine="220" w:firstLineChars="100"/>
              <w:rPr>
                <w:sz w:val="22"/>
                <w:szCs w:val="22"/>
              </w:rPr>
            </w:pPr>
            <w:r>
              <w:rPr>
                <w:sz w:val="22"/>
                <w:szCs w:val="22"/>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rFonts w:eastAsia="黑体"/>
                <w:bCs/>
                <w:sz w:val="22"/>
                <w:szCs w:val="22"/>
              </w:rPr>
            </w:pPr>
            <w:r>
              <w:rPr>
                <w:rFonts w:eastAsia="黑体"/>
                <w:sz w:val="22"/>
                <w:szCs w:val="22"/>
              </w:rPr>
              <w:t>n-Butyl acetate</w:t>
            </w:r>
          </w:p>
        </w:tc>
        <w:tc>
          <w:tcPr>
            <w:tcW w:w="4819" w:type="dxa"/>
            <w:tcBorders>
              <w:tl2br w:val="nil"/>
              <w:tr2bl w:val="nil"/>
            </w:tcBorders>
            <w:shd w:val="clear" w:color="auto" w:fill="auto"/>
          </w:tcPr>
          <w:p>
            <w:pPr>
              <w:rPr>
                <w:rFonts w:eastAsia="黑体"/>
                <w:bCs/>
                <w:sz w:val="22"/>
                <w:szCs w:val="22"/>
              </w:rPr>
            </w:pPr>
            <w:r>
              <w:rPr>
                <w:rFonts w:eastAsia="黑体"/>
                <w:bCs/>
                <w:sz w:val="22"/>
                <w:szCs w:val="22"/>
              </w:rPr>
              <w:t>PC-STEL：300mg/m</w:t>
            </w:r>
            <w:r>
              <w:rPr>
                <w:rFonts w:eastAsia="黑体"/>
                <w:bCs/>
                <w:sz w:val="22"/>
                <w:szCs w:val="22"/>
                <w:vertAlign w:val="superscript"/>
              </w:rPr>
              <w:t>3</w:t>
            </w:r>
            <w:r>
              <w:rPr>
                <w:rFonts w:eastAsia="黑体"/>
                <w:bCs/>
                <w:sz w:val="22"/>
                <w:szCs w:val="22"/>
              </w:rPr>
              <w:t>；PC-TWA：200mg/m</w:t>
            </w:r>
            <w:r>
              <w:rPr>
                <w:rFonts w:eastAsia="黑体"/>
                <w:bCs/>
                <w:sz w:val="22"/>
                <w:szCs w:val="22"/>
                <w:vertAlign w:val="superscript"/>
              </w:rPr>
              <w:t>3</w:t>
            </w:r>
          </w:p>
          <w:p>
            <w:pPr>
              <w:rPr>
                <w:rFonts w:eastAsia="黑体"/>
                <w:bCs/>
                <w:sz w:val="22"/>
                <w:szCs w:val="22"/>
              </w:rPr>
            </w:pPr>
            <w:r>
              <w:rPr>
                <w:rFonts w:eastAsia="黑体"/>
                <w:bCs/>
                <w:sz w:val="22"/>
                <w:szCs w:val="22"/>
              </w:rPr>
              <w:t>STEL：200ppm；TWA：150ppm</w:t>
            </w:r>
          </w:p>
        </w:tc>
        <w:tc>
          <w:tcPr>
            <w:tcW w:w="3119" w:type="dxa"/>
            <w:tcBorders>
              <w:tl2br w:val="nil"/>
              <w:tr2bl w:val="nil"/>
            </w:tcBorders>
            <w:shd w:val="clear" w:color="auto" w:fill="auto"/>
          </w:tcPr>
          <w:p>
            <w:pPr>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rFonts w:eastAsia="黑体"/>
                <w:bCs/>
                <w:sz w:val="22"/>
                <w:szCs w:val="22"/>
              </w:rPr>
            </w:pPr>
            <w:r>
              <w:rPr>
                <w:color w:val="000000"/>
                <w:sz w:val="22"/>
                <w:szCs w:val="22"/>
              </w:rPr>
              <w:t>Xylene</w:t>
            </w:r>
          </w:p>
        </w:tc>
        <w:tc>
          <w:tcPr>
            <w:tcW w:w="4819" w:type="dxa"/>
            <w:tcBorders>
              <w:tl2br w:val="nil"/>
              <w:tr2bl w:val="nil"/>
            </w:tcBorders>
            <w:shd w:val="clear" w:color="auto" w:fill="auto"/>
          </w:tcPr>
          <w:p>
            <w:pPr>
              <w:rPr>
                <w:rFonts w:eastAsia="黑体"/>
                <w:bCs/>
                <w:sz w:val="22"/>
                <w:szCs w:val="22"/>
              </w:rPr>
            </w:pPr>
            <w:r>
              <w:rPr>
                <w:rFonts w:eastAsia="黑体"/>
                <w:bCs/>
                <w:sz w:val="22"/>
                <w:szCs w:val="22"/>
              </w:rPr>
              <w:t>PC-STEL：100mg/m</w:t>
            </w:r>
            <w:r>
              <w:rPr>
                <w:rFonts w:eastAsia="黑体"/>
                <w:bCs/>
                <w:sz w:val="22"/>
                <w:szCs w:val="22"/>
                <w:vertAlign w:val="superscript"/>
              </w:rPr>
              <w:t>3</w:t>
            </w:r>
            <w:r>
              <w:rPr>
                <w:rFonts w:eastAsia="黑体"/>
                <w:bCs/>
                <w:sz w:val="22"/>
                <w:szCs w:val="22"/>
              </w:rPr>
              <w:t>；PC-TWA：50mg/m</w:t>
            </w:r>
            <w:r>
              <w:rPr>
                <w:rFonts w:eastAsia="黑体"/>
                <w:bCs/>
                <w:sz w:val="22"/>
                <w:szCs w:val="22"/>
                <w:vertAlign w:val="superscript"/>
              </w:rPr>
              <w:t>3</w:t>
            </w:r>
          </w:p>
          <w:p>
            <w:pPr>
              <w:rPr>
                <w:rFonts w:eastAsia="黑体"/>
                <w:bCs/>
                <w:sz w:val="22"/>
                <w:szCs w:val="22"/>
              </w:rPr>
            </w:pPr>
            <w:r>
              <w:rPr>
                <w:rFonts w:eastAsia="黑体"/>
                <w:bCs/>
                <w:sz w:val="22"/>
                <w:szCs w:val="22"/>
              </w:rPr>
              <w:t>STEL：150ppm；TWA：100ppm</w:t>
            </w:r>
          </w:p>
        </w:tc>
        <w:tc>
          <w:tcPr>
            <w:tcW w:w="3119" w:type="dxa"/>
            <w:tcBorders>
              <w:tl2br w:val="nil"/>
              <w:tr2bl w:val="nil"/>
            </w:tcBorders>
            <w:shd w:val="clear" w:color="auto" w:fill="auto"/>
          </w:tcPr>
          <w:p>
            <w:pPr>
              <w:ind w:left="34" w:leftChars="16"/>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5" w:type="dxa"/>
            <w:tcBorders>
              <w:tl2br w:val="nil"/>
              <w:tr2bl w:val="nil"/>
            </w:tcBorders>
            <w:shd w:val="clear" w:color="auto" w:fill="auto"/>
          </w:tcPr>
          <w:p>
            <w:pPr>
              <w:rPr>
                <w:color w:val="000000"/>
                <w:sz w:val="22"/>
                <w:szCs w:val="22"/>
              </w:rPr>
            </w:pPr>
          </w:p>
          <w:p>
            <w:pPr>
              <w:rPr>
                <w:rFonts w:eastAsia="黑体"/>
                <w:sz w:val="22"/>
                <w:szCs w:val="22"/>
              </w:rPr>
            </w:pPr>
            <w:r>
              <w:rPr>
                <w:color w:val="000000"/>
                <w:sz w:val="22"/>
                <w:szCs w:val="22"/>
              </w:rPr>
              <w:t>n-B</w:t>
            </w:r>
            <w:r>
              <w:rPr>
                <w:rFonts w:hint="eastAsia"/>
                <w:color w:val="000000"/>
                <w:sz w:val="22"/>
                <w:szCs w:val="22"/>
              </w:rPr>
              <w:t>u</w:t>
            </w:r>
            <w:r>
              <w:rPr>
                <w:color w:val="000000"/>
                <w:sz w:val="22"/>
                <w:szCs w:val="22"/>
              </w:rPr>
              <w:t>tyl alcohol</w:t>
            </w:r>
          </w:p>
        </w:tc>
        <w:tc>
          <w:tcPr>
            <w:tcW w:w="4819" w:type="dxa"/>
            <w:tcBorders>
              <w:tl2br w:val="nil"/>
              <w:tr2bl w:val="nil"/>
            </w:tcBorders>
            <w:shd w:val="clear" w:color="auto" w:fill="auto"/>
          </w:tcPr>
          <w:p>
            <w:pPr>
              <w:rPr>
                <w:rFonts w:eastAsia="黑体"/>
                <w:bCs/>
                <w:sz w:val="22"/>
                <w:szCs w:val="22"/>
                <w:vertAlign w:val="superscript"/>
              </w:rPr>
            </w:pPr>
            <w:r>
              <w:rPr>
                <w:rFonts w:eastAsia="黑体"/>
                <w:bCs/>
                <w:sz w:val="22"/>
                <w:szCs w:val="22"/>
              </w:rPr>
              <w:t>PC-TWA: 100mg/m³</w:t>
            </w:r>
          </w:p>
          <w:p>
            <w:pPr>
              <w:rPr>
                <w:rFonts w:eastAsia="黑体"/>
                <w:bCs/>
                <w:sz w:val="22"/>
                <w:szCs w:val="22"/>
              </w:rPr>
            </w:pPr>
            <w:r>
              <w:rPr>
                <w:rFonts w:eastAsia="黑体"/>
                <w:bCs/>
                <w:sz w:val="22"/>
                <w:szCs w:val="22"/>
              </w:rPr>
              <w:t>STEL：50ppm；TWA：100ppm</w:t>
            </w:r>
          </w:p>
        </w:tc>
        <w:tc>
          <w:tcPr>
            <w:tcW w:w="3119" w:type="dxa"/>
            <w:tcBorders>
              <w:tl2br w:val="nil"/>
              <w:tr2bl w:val="nil"/>
            </w:tcBorders>
            <w:shd w:val="clear" w:color="auto" w:fill="auto"/>
          </w:tcPr>
          <w:p>
            <w:pPr>
              <w:ind w:left="34" w:leftChars="16"/>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sz w:val="22"/>
                <w:szCs w:val="22"/>
              </w:rPr>
            </w:pPr>
            <w:r>
              <w:rPr>
                <w:rFonts w:eastAsia="黑体"/>
                <w:sz w:val="22"/>
                <w:szCs w:val="22"/>
              </w:rPr>
              <w:t>PMA</w:t>
            </w:r>
          </w:p>
        </w:tc>
        <w:tc>
          <w:tcPr>
            <w:tcW w:w="4819" w:type="dxa"/>
            <w:tcBorders>
              <w:tl2br w:val="nil"/>
              <w:tr2bl w:val="nil"/>
            </w:tcBorders>
            <w:shd w:val="clear" w:color="auto" w:fill="auto"/>
          </w:tcPr>
          <w:p>
            <w:pPr>
              <w:rPr>
                <w:sz w:val="22"/>
                <w:szCs w:val="22"/>
              </w:rPr>
            </w:pPr>
            <w:r>
              <w:rPr>
                <w:rFonts w:eastAsia="黑体"/>
                <w:bCs/>
                <w:sz w:val="22"/>
                <w:szCs w:val="22"/>
              </w:rPr>
              <w:t>STEL：150ppm；TWA：100ppm</w:t>
            </w:r>
          </w:p>
        </w:tc>
        <w:tc>
          <w:tcPr>
            <w:tcW w:w="3119" w:type="dxa"/>
            <w:tcBorders>
              <w:tl2br w:val="nil"/>
              <w:tr2bl w:val="nil"/>
            </w:tcBorders>
            <w:shd w:val="clear" w:color="auto" w:fill="auto"/>
          </w:tcPr>
          <w:p>
            <w:pPr>
              <w:ind w:left="34" w:leftChars="16"/>
              <w:rPr>
                <w:sz w:val="22"/>
                <w:szCs w:val="22"/>
              </w:rPr>
            </w:pPr>
            <w:r>
              <w:rPr>
                <w:rFonts w:eastAsia="黑体"/>
                <w:bCs/>
                <w:sz w:val="22"/>
                <w:szCs w:val="22"/>
              </w:rPr>
              <w:t>ACGIH TLV (USA)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l2br w:val="nil"/>
              <w:tr2bl w:val="nil"/>
            </w:tcBorders>
            <w:shd w:val="clear" w:color="auto" w:fill="auto"/>
          </w:tcPr>
          <w:p>
            <w:pPr>
              <w:rPr>
                <w:color w:val="000000"/>
                <w:sz w:val="22"/>
                <w:szCs w:val="22"/>
              </w:rPr>
            </w:pPr>
            <w:r>
              <w:rPr>
                <w:color w:val="000000"/>
                <w:sz w:val="22"/>
                <w:szCs w:val="22"/>
              </w:rPr>
              <w:t>EAC</w:t>
            </w:r>
          </w:p>
          <w:p>
            <w:pPr>
              <w:rPr>
                <w:rFonts w:eastAsia="黑体"/>
                <w:sz w:val="22"/>
                <w:szCs w:val="22"/>
              </w:rPr>
            </w:pPr>
          </w:p>
        </w:tc>
        <w:tc>
          <w:tcPr>
            <w:tcW w:w="4819" w:type="dxa"/>
            <w:tcBorders>
              <w:tl2br w:val="nil"/>
              <w:tr2bl w:val="nil"/>
            </w:tcBorders>
            <w:shd w:val="clear" w:color="auto" w:fill="auto"/>
          </w:tcPr>
          <w:p>
            <w:pPr>
              <w:rPr>
                <w:rFonts w:eastAsia="黑体"/>
                <w:bCs/>
                <w:sz w:val="22"/>
                <w:szCs w:val="22"/>
                <w:vertAlign w:val="superscript"/>
              </w:rPr>
            </w:pPr>
            <w:r>
              <w:rPr>
                <w:rFonts w:eastAsia="黑体"/>
                <w:bCs/>
                <w:sz w:val="22"/>
                <w:szCs w:val="22"/>
              </w:rPr>
              <w:t>PC-STEL：300mg/m</w:t>
            </w:r>
            <w:r>
              <w:rPr>
                <w:rFonts w:eastAsia="黑体"/>
                <w:bCs/>
                <w:sz w:val="22"/>
                <w:szCs w:val="22"/>
                <w:vertAlign w:val="superscript"/>
              </w:rPr>
              <w:t>3</w:t>
            </w:r>
            <w:r>
              <w:rPr>
                <w:rFonts w:eastAsia="黑体"/>
                <w:bCs/>
                <w:sz w:val="22"/>
                <w:szCs w:val="22"/>
              </w:rPr>
              <w:t>；PC-TWA：200mg/m</w:t>
            </w:r>
            <w:r>
              <w:rPr>
                <w:rFonts w:eastAsia="黑体"/>
                <w:bCs/>
                <w:sz w:val="22"/>
                <w:szCs w:val="22"/>
                <w:vertAlign w:val="superscript"/>
              </w:rPr>
              <w:t>3</w:t>
            </w:r>
          </w:p>
          <w:p>
            <w:pPr>
              <w:rPr>
                <w:rFonts w:eastAsia="黑体"/>
                <w:bCs/>
                <w:sz w:val="22"/>
                <w:szCs w:val="22"/>
              </w:rPr>
            </w:pPr>
            <w:r>
              <w:rPr>
                <w:rFonts w:eastAsia="黑体"/>
                <w:bCs/>
                <w:sz w:val="22"/>
                <w:szCs w:val="22"/>
              </w:rPr>
              <w:t>STEL：400ppm；TWA：400ppm</w:t>
            </w:r>
          </w:p>
        </w:tc>
        <w:tc>
          <w:tcPr>
            <w:tcW w:w="3119" w:type="dxa"/>
            <w:tcBorders>
              <w:tl2br w:val="nil"/>
              <w:tr2bl w:val="nil"/>
            </w:tcBorders>
            <w:shd w:val="clear" w:color="auto" w:fill="auto"/>
          </w:tcPr>
          <w:p>
            <w:pPr>
              <w:ind w:left="34" w:leftChars="16"/>
              <w:rPr>
                <w:rFonts w:eastAsia="黑体"/>
                <w:bCs/>
                <w:sz w:val="22"/>
                <w:szCs w:val="22"/>
              </w:rPr>
            </w:pPr>
            <w:r>
              <w:rPr>
                <w:rFonts w:eastAsia="黑体"/>
                <w:bCs/>
                <w:sz w:val="22"/>
                <w:szCs w:val="22"/>
              </w:rPr>
              <w:t>GBZ 2.1 OEL（China）</w:t>
            </w:r>
          </w:p>
          <w:p>
            <w:pPr>
              <w:ind w:left="34" w:leftChars="16"/>
              <w:rPr>
                <w:rFonts w:eastAsia="黑体"/>
                <w:bCs/>
                <w:sz w:val="22"/>
                <w:szCs w:val="22"/>
              </w:rPr>
            </w:pPr>
            <w:r>
              <w:rPr>
                <w:rFonts w:eastAsia="黑体"/>
                <w:bCs/>
                <w:sz w:val="22"/>
                <w:szCs w:val="22"/>
              </w:rPr>
              <w:t>ACGIH TLV（USA）</w:t>
            </w:r>
          </w:p>
        </w:tc>
      </w:tr>
      <w:bookmarkEnd w:id="3"/>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ind w:firstLine="220" w:firstLineChars="100"/>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  As a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jc w:val="center"/>
        <w:rPr>
          <w:b/>
          <w:sz w:val="22"/>
          <w:szCs w:val="22"/>
        </w:rPr>
      </w:pPr>
      <w:r>
        <w:rPr>
          <w:b/>
          <w:sz w:val="22"/>
          <w:szCs w:val="22"/>
        </w:rPr>
        <w:t>Section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w:t>
      </w:r>
      <w:r>
        <w:rPr>
          <w:rFonts w:hint="eastAsia"/>
          <w:sz w:val="22"/>
          <w:szCs w:val="22"/>
        </w:rPr>
        <w:t>Red slime</w:t>
      </w:r>
      <w:r>
        <w:rPr>
          <w:sz w:val="22"/>
          <w:szCs w:val="22"/>
        </w:rPr>
        <w:t>.</w:t>
      </w:r>
      <w:r>
        <w:rPr>
          <w:sz w:val="22"/>
        </w:rPr>
        <w:t xml:space="preserve"> </w:t>
      </w:r>
    </w:p>
    <w:p>
      <w:pPr>
        <w:spacing w:line="360" w:lineRule="auto"/>
        <w:rPr>
          <w:rFonts w:ascii="Arial" w:hAnsi="Arial" w:eastAsia="黑体" w:cs="Arial"/>
          <w:szCs w:val="21"/>
        </w:rPr>
      </w:pPr>
      <w:r>
        <w:rPr>
          <w:sz w:val="22"/>
        </w:rPr>
        <w:t>Boiling point (</w:t>
      </w:r>
      <w:r>
        <w:rPr>
          <w:b/>
          <w:color w:val="000000"/>
          <w:sz w:val="22"/>
        </w:rPr>
        <w:t>℃</w:t>
      </w:r>
      <w:r>
        <w:rPr>
          <w:sz w:val="22"/>
        </w:rPr>
        <w:t xml:space="preserve">): </w:t>
      </w:r>
      <w:r>
        <w:rPr>
          <w:rFonts w:hint="eastAsia"/>
          <w:sz w:val="22"/>
        </w:rPr>
        <w:t>108-262</w:t>
      </w:r>
    </w:p>
    <w:p>
      <w:pPr>
        <w:ind w:left="540"/>
        <w:rPr>
          <w:sz w:val="22"/>
        </w:rPr>
      </w:pPr>
      <w:r>
        <w:rPr>
          <w:sz w:val="22"/>
        </w:rPr>
        <w:t>Flash point (</w:t>
      </w:r>
      <w:r>
        <w:rPr>
          <w:b/>
          <w:color w:val="000000"/>
          <w:sz w:val="22"/>
        </w:rPr>
        <w:t>℃</w:t>
      </w:r>
      <w:r>
        <w:rPr>
          <w:sz w:val="22"/>
        </w:rPr>
        <w:t xml:space="preserve">): </w:t>
      </w:r>
      <w:r>
        <w:rPr>
          <w:rFonts w:hint="eastAsia"/>
          <w:sz w:val="22"/>
        </w:rPr>
        <w:t xml:space="preserve">28 </w:t>
      </w:r>
      <w:r>
        <w:rPr>
          <w:sz w:val="22"/>
        </w:rPr>
        <w:t xml:space="preserve">(closed cup)  </w:t>
      </w:r>
    </w:p>
    <w:p>
      <w:pPr>
        <w:ind w:left="540"/>
        <w:rPr>
          <w:sz w:val="22"/>
        </w:rPr>
      </w:pPr>
      <w:r>
        <w:rPr>
          <w:rFonts w:eastAsia="Arial,Bold"/>
          <w:bCs/>
          <w:kern w:val="0"/>
          <w:sz w:val="22"/>
        </w:rPr>
        <w:t>Upper/lower flammability or explosive limits:</w:t>
      </w:r>
    </w:p>
    <w:p>
      <w:pPr>
        <w:ind w:left="1080"/>
        <w:rPr>
          <w:sz w:val="22"/>
        </w:rPr>
      </w:pPr>
      <w:r>
        <w:rPr>
          <w:sz w:val="22"/>
        </w:rPr>
        <w:t xml:space="preserve">Flammability limit – lower (%): </w:t>
      </w:r>
      <w:r>
        <w:rPr>
          <w:rFonts w:hint="eastAsia"/>
          <w:sz w:val="22"/>
        </w:rPr>
        <w:t>no data</w:t>
      </w:r>
    </w:p>
    <w:p>
      <w:pPr>
        <w:ind w:left="1080"/>
        <w:rPr>
          <w:sz w:val="22"/>
        </w:rPr>
      </w:pPr>
      <w:r>
        <w:rPr>
          <w:sz w:val="22"/>
        </w:rPr>
        <w:t xml:space="preserve">Flammability limit – upper (%): </w:t>
      </w:r>
      <w:r>
        <w:rPr>
          <w:rFonts w:hint="eastAsia"/>
          <w:sz w:val="22"/>
        </w:rPr>
        <w:t>no data</w:t>
      </w:r>
      <w:r>
        <w:rPr>
          <w:sz w:val="22"/>
        </w:rPr>
        <w:t xml:space="preserve"> </w:t>
      </w:r>
    </w:p>
    <w:p>
      <w:pPr>
        <w:ind w:left="530"/>
        <w:rPr>
          <w:sz w:val="22"/>
        </w:rPr>
      </w:pPr>
      <w:r>
        <w:rPr>
          <w:sz w:val="22"/>
        </w:rPr>
        <w:t>Viscosity (</w:t>
      </w:r>
      <w:r>
        <w:rPr>
          <w:sz w:val="22"/>
          <w:szCs w:val="22"/>
        </w:rPr>
        <w:t xml:space="preserve">-4 cup, second/30 </w:t>
      </w:r>
      <w:r>
        <w:rPr>
          <w:b/>
          <w:color w:val="000000"/>
          <w:sz w:val="22"/>
          <w:szCs w:val="22"/>
        </w:rPr>
        <w:t>℃</w:t>
      </w:r>
      <w:r>
        <w:rPr>
          <w:sz w:val="22"/>
        </w:rPr>
        <w:t xml:space="preserve">): </w:t>
      </w:r>
      <w:r>
        <w:rPr>
          <w:rFonts w:hint="eastAsia"/>
          <w:sz w:val="22"/>
        </w:rPr>
        <w:t>70-110</w:t>
      </w:r>
    </w:p>
    <w:p>
      <w:pPr>
        <w:spacing w:line="360" w:lineRule="auto"/>
        <w:ind w:firstLine="440" w:firstLineChars="200"/>
        <w:rPr>
          <w:rFonts w:ascii="Arial" w:hAnsi="Arial" w:eastAsia="黑体" w:cs="Arial"/>
          <w:b/>
          <w:color w:val="000000"/>
          <w:szCs w:val="21"/>
        </w:rPr>
      </w:pPr>
      <w:r>
        <w:rPr>
          <w:rFonts w:hint="eastAsia"/>
          <w:sz w:val="22"/>
        </w:rPr>
        <w:t xml:space="preserve">VOC (g/L): </w:t>
      </w:r>
      <w:r>
        <w:rPr>
          <w:sz w:val="22"/>
        </w:rPr>
        <w:t>499-599</w:t>
      </w:r>
    </w:p>
    <w:p>
      <w:pPr>
        <w:ind w:left="530"/>
        <w:rPr>
          <w:rFonts w:eastAsia="黑体"/>
          <w:sz w:val="22"/>
        </w:rPr>
      </w:pPr>
      <w:r>
        <w:rPr>
          <w:sz w:val="22"/>
        </w:rPr>
        <w:t>Relative density (assume water as 1): 0.98</w:t>
      </w:r>
    </w:p>
    <w:p>
      <w:pPr>
        <w:ind w:left="530"/>
        <w:rPr>
          <w:sz w:val="22"/>
          <w:szCs w:val="22"/>
        </w:rPr>
      </w:pPr>
      <w:bookmarkStart w:id="4" w:name="_Hlk78009692"/>
      <w:r>
        <w:rPr>
          <w:sz w:val="22"/>
          <w:szCs w:val="22"/>
        </w:rPr>
        <w:t>Solubility: Hardly soluble in water</w:t>
      </w:r>
    </w:p>
    <w:bookmarkEnd w:id="4"/>
    <w:p>
      <w:pPr>
        <w:ind w:left="530"/>
        <w:rPr>
          <w:rFonts w:ascii="Arial" w:hAnsi="Arial" w:eastAsia="黑体" w:cs="Arial"/>
          <w:color w:val="000000"/>
          <w:szCs w:val="21"/>
        </w:rPr>
      </w:pPr>
    </w:p>
    <w:p>
      <w:pPr>
        <w:ind w:left="530"/>
        <w:rPr>
          <w:rFonts w:ascii="Arial" w:hAnsi="Arial" w:eastAsia="黑体" w:cs="Arial"/>
          <w:color w:val="000000"/>
          <w:szCs w:val="21"/>
        </w:rPr>
      </w:pPr>
    </w:p>
    <w:p>
      <w:pPr>
        <w:jc w:val="center"/>
        <w:rPr>
          <w:rFonts w:eastAsia="黑体"/>
          <w:b/>
          <w:sz w:val="22"/>
          <w:szCs w:val="22"/>
        </w:rPr>
      </w:pPr>
      <w:r>
        <w:rPr>
          <w:rFonts w:eastAsia="黑体"/>
          <w:b/>
          <w:sz w:val="22"/>
          <w:szCs w:val="22"/>
        </w:rPr>
        <w:t>Section 10 stability and reactivity</w:t>
      </w: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Conditions to avoid:</w:t>
      </w:r>
      <w:r>
        <w:rPr>
          <w:rFonts w:eastAsia="黑体"/>
          <w:bCs/>
          <w:kern w:val="0"/>
          <w:sz w:val="22"/>
          <w:szCs w:val="22"/>
        </w:rPr>
        <w:t xml:space="preserve">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jc w:val="cente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439"/>
        <w:gridCol w:w="224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268" w:type="dxa"/>
            <w:tcBorders>
              <w:tl2br w:val="nil"/>
              <w:tr2bl w:val="nil"/>
            </w:tcBorders>
          </w:tcPr>
          <w:p>
            <w:pPr>
              <w:jc w:val="center"/>
              <w:rPr>
                <w:kern w:val="0"/>
                <w:sz w:val="22"/>
                <w:szCs w:val="22"/>
              </w:rPr>
            </w:pPr>
            <w:bookmarkStart w:id="5" w:name="_Hlk78009724"/>
            <w:r>
              <w:rPr>
                <w:sz w:val="22"/>
                <w:szCs w:val="22"/>
              </w:rPr>
              <w:t>Ingredient name</w:t>
            </w:r>
          </w:p>
        </w:tc>
        <w:tc>
          <w:tcPr>
            <w:tcW w:w="2268" w:type="dxa"/>
            <w:tcBorders>
              <w:tl2br w:val="nil"/>
              <w:tr2bl w:val="nil"/>
            </w:tcBorders>
          </w:tcPr>
          <w:p>
            <w:pPr>
              <w:jc w:val="center"/>
              <w:rPr>
                <w:rFonts w:eastAsia="黑体"/>
                <w:sz w:val="22"/>
                <w:szCs w:val="22"/>
              </w:rPr>
            </w:pPr>
            <w:r>
              <w:rPr>
                <w:sz w:val="22"/>
                <w:szCs w:val="22"/>
              </w:rPr>
              <w:t>Result</w:t>
            </w:r>
          </w:p>
        </w:tc>
        <w:tc>
          <w:tcPr>
            <w:tcW w:w="1439" w:type="dxa"/>
            <w:tcBorders>
              <w:tl2br w:val="nil"/>
              <w:tr2bl w:val="nil"/>
            </w:tcBorders>
          </w:tcPr>
          <w:p>
            <w:pPr>
              <w:jc w:val="center"/>
              <w:rPr>
                <w:kern w:val="0"/>
                <w:sz w:val="22"/>
                <w:szCs w:val="22"/>
              </w:rPr>
            </w:pPr>
            <w:r>
              <w:rPr>
                <w:sz w:val="22"/>
                <w:szCs w:val="22"/>
              </w:rPr>
              <w:t>Species</w:t>
            </w:r>
          </w:p>
        </w:tc>
        <w:tc>
          <w:tcPr>
            <w:tcW w:w="2247" w:type="dxa"/>
            <w:tcBorders>
              <w:tl2br w:val="nil"/>
              <w:tr2bl w:val="nil"/>
            </w:tcBorders>
          </w:tcPr>
          <w:p>
            <w:pPr>
              <w:jc w:val="center"/>
              <w:rPr>
                <w:rFonts w:eastAsia="黑体"/>
                <w:sz w:val="22"/>
                <w:szCs w:val="22"/>
              </w:rPr>
            </w:pPr>
            <w:r>
              <w:rPr>
                <w:sz w:val="22"/>
                <w:szCs w:val="22"/>
              </w:rPr>
              <w:t>Dose</w:t>
            </w:r>
          </w:p>
        </w:tc>
        <w:tc>
          <w:tcPr>
            <w:tcW w:w="1417" w:type="dxa"/>
            <w:tcBorders>
              <w:tl2br w:val="nil"/>
              <w:tr2bl w:val="nil"/>
            </w:tcBorders>
          </w:tcPr>
          <w:p>
            <w:pPr>
              <w:jc w:val="center"/>
              <w:rPr>
                <w:kern w:val="0"/>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268" w:type="dxa"/>
            <w:tcBorders>
              <w:tl2br w:val="nil"/>
              <w:tr2bl w:val="nil"/>
            </w:tcBorders>
          </w:tcPr>
          <w:p>
            <w:pPr>
              <w:jc w:val="left"/>
              <w:rPr>
                <w:kern w:val="0"/>
                <w:sz w:val="22"/>
                <w:szCs w:val="22"/>
              </w:rPr>
            </w:pPr>
            <w:r>
              <w:rPr>
                <w:kern w:val="0"/>
                <w:sz w:val="22"/>
                <w:szCs w:val="22"/>
              </w:rPr>
              <w:t>n-Butyl acetate</w:t>
            </w:r>
          </w:p>
        </w:tc>
        <w:tc>
          <w:tcPr>
            <w:tcW w:w="2268" w:type="dxa"/>
            <w:tcBorders>
              <w:tl2br w:val="nil"/>
              <w:tr2bl w:val="nil"/>
            </w:tcBorders>
          </w:tcPr>
          <w:p>
            <w:pPr>
              <w:jc w:val="left"/>
              <w:rPr>
                <w:rFonts w:eastAsia="黑体"/>
                <w:sz w:val="22"/>
                <w:szCs w:val="22"/>
              </w:rPr>
            </w:pPr>
            <w:r>
              <w:rPr>
                <w:rFonts w:eastAsia="黑体"/>
                <w:sz w:val="22"/>
                <w:szCs w:val="22"/>
              </w:rPr>
              <w:t>LC50 Inhalation vapor</w:t>
            </w:r>
          </w:p>
          <w:p>
            <w:pPr>
              <w:jc w:val="left"/>
              <w:rPr>
                <w:kern w:val="0"/>
                <w:sz w:val="22"/>
                <w:szCs w:val="22"/>
              </w:rPr>
            </w:pPr>
            <w:r>
              <w:rPr>
                <w:rFonts w:eastAsia="黑体"/>
                <w:sz w:val="22"/>
                <w:szCs w:val="22"/>
              </w:rPr>
              <w:t>LD50 Dermal</w:t>
            </w:r>
          </w:p>
          <w:p>
            <w:pPr>
              <w:jc w:val="left"/>
              <w:rPr>
                <w:kern w:val="0"/>
                <w:sz w:val="22"/>
                <w:szCs w:val="22"/>
              </w:rPr>
            </w:pPr>
            <w:r>
              <w:rPr>
                <w:rFonts w:eastAsia="黑体"/>
                <w:sz w:val="22"/>
                <w:szCs w:val="22"/>
              </w:rPr>
              <w:t>LD50 Oral</w:t>
            </w:r>
          </w:p>
        </w:tc>
        <w:tc>
          <w:tcPr>
            <w:tcW w:w="1439" w:type="dxa"/>
            <w:tcBorders>
              <w:tl2br w:val="nil"/>
              <w:tr2bl w:val="nil"/>
            </w:tcBorders>
          </w:tcPr>
          <w:p>
            <w:pPr>
              <w:jc w:val="left"/>
              <w:rPr>
                <w:kern w:val="0"/>
                <w:sz w:val="22"/>
                <w:szCs w:val="22"/>
              </w:rPr>
            </w:pPr>
            <w:r>
              <w:rPr>
                <w:kern w:val="0"/>
                <w:sz w:val="22"/>
                <w:szCs w:val="22"/>
              </w:rPr>
              <w:t>Rat</w:t>
            </w:r>
          </w:p>
          <w:p>
            <w:pPr>
              <w:jc w:val="left"/>
              <w:rPr>
                <w:kern w:val="0"/>
                <w:sz w:val="22"/>
                <w:szCs w:val="22"/>
              </w:rPr>
            </w:pPr>
            <w:r>
              <w:rPr>
                <w:kern w:val="0"/>
                <w:sz w:val="22"/>
                <w:szCs w:val="22"/>
              </w:rPr>
              <w:t>Rabbit</w:t>
            </w:r>
          </w:p>
          <w:p>
            <w:pPr>
              <w:jc w:val="left"/>
              <w:rPr>
                <w:kern w:val="0"/>
                <w:sz w:val="22"/>
                <w:szCs w:val="22"/>
              </w:rPr>
            </w:pPr>
            <w:r>
              <w:rPr>
                <w:kern w:val="0"/>
                <w:sz w:val="22"/>
                <w:szCs w:val="22"/>
              </w:rPr>
              <w:t>Rat</w:t>
            </w:r>
          </w:p>
        </w:tc>
        <w:tc>
          <w:tcPr>
            <w:tcW w:w="2247" w:type="dxa"/>
            <w:tcBorders>
              <w:tl2br w:val="nil"/>
              <w:tr2bl w:val="nil"/>
            </w:tcBorders>
          </w:tcPr>
          <w:p>
            <w:pPr>
              <w:jc w:val="left"/>
              <w:rPr>
                <w:rFonts w:eastAsia="黑体"/>
                <w:sz w:val="22"/>
                <w:szCs w:val="22"/>
              </w:rPr>
            </w:pPr>
            <w:r>
              <w:rPr>
                <w:rFonts w:eastAsia="黑体"/>
                <w:sz w:val="22"/>
                <w:szCs w:val="22"/>
              </w:rPr>
              <w:t>2000ppm</w:t>
            </w:r>
          </w:p>
          <w:p>
            <w:pPr>
              <w:jc w:val="left"/>
              <w:rPr>
                <w:kern w:val="0"/>
                <w:sz w:val="22"/>
                <w:szCs w:val="22"/>
              </w:rPr>
            </w:pPr>
            <w:r>
              <w:rPr>
                <w:rFonts w:eastAsia="黑体"/>
                <w:sz w:val="22"/>
                <w:szCs w:val="22"/>
              </w:rPr>
              <w:t>＞17600mg/kg</w:t>
            </w:r>
          </w:p>
          <w:p>
            <w:pPr>
              <w:jc w:val="left"/>
              <w:rPr>
                <w:kern w:val="0"/>
                <w:sz w:val="22"/>
                <w:szCs w:val="22"/>
              </w:rPr>
            </w:pPr>
            <w:r>
              <w:rPr>
                <w:rFonts w:eastAsia="黑体"/>
                <w:sz w:val="22"/>
                <w:szCs w:val="22"/>
              </w:rPr>
              <w:t>10768mg/kg</w:t>
            </w:r>
          </w:p>
        </w:tc>
        <w:tc>
          <w:tcPr>
            <w:tcW w:w="1417" w:type="dxa"/>
            <w:tcBorders>
              <w:tl2br w:val="nil"/>
              <w:tr2bl w:val="nil"/>
            </w:tcBorders>
          </w:tcPr>
          <w:p>
            <w:pPr>
              <w:jc w:val="left"/>
              <w:rPr>
                <w:kern w:val="0"/>
                <w:sz w:val="22"/>
                <w:szCs w:val="22"/>
              </w:rPr>
            </w:pPr>
            <w:r>
              <w:rPr>
                <w:kern w:val="0"/>
                <w:sz w:val="22"/>
                <w:szCs w:val="22"/>
              </w:rPr>
              <w:t>4 hours</w:t>
            </w:r>
          </w:p>
          <w:p>
            <w:pPr>
              <w:jc w:val="left"/>
              <w:rPr>
                <w:kern w:val="0"/>
                <w:sz w:val="22"/>
                <w:szCs w:val="22"/>
              </w:rPr>
            </w:pPr>
            <w:r>
              <w:rPr>
                <w:kern w:val="0"/>
                <w:sz w:val="22"/>
                <w:szCs w:val="22"/>
              </w:rPr>
              <w:t>-</w:t>
            </w:r>
          </w:p>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l2br w:val="nil"/>
              <w:tr2bl w:val="nil"/>
            </w:tcBorders>
          </w:tcPr>
          <w:p>
            <w:pPr>
              <w:jc w:val="left"/>
              <w:rPr>
                <w:kern w:val="0"/>
                <w:sz w:val="22"/>
                <w:szCs w:val="22"/>
              </w:rPr>
            </w:pPr>
            <w:r>
              <w:rPr>
                <w:kern w:val="0"/>
                <w:sz w:val="22"/>
                <w:szCs w:val="22"/>
              </w:rPr>
              <w:t>Xylene</w:t>
            </w:r>
          </w:p>
        </w:tc>
        <w:tc>
          <w:tcPr>
            <w:tcW w:w="2268" w:type="dxa"/>
            <w:tcBorders>
              <w:tl2br w:val="nil"/>
              <w:tr2bl w:val="nil"/>
            </w:tcBorders>
          </w:tcPr>
          <w:p>
            <w:pPr>
              <w:jc w:val="left"/>
              <w:rPr>
                <w:kern w:val="0"/>
                <w:sz w:val="22"/>
                <w:szCs w:val="22"/>
              </w:rPr>
            </w:pPr>
            <w:r>
              <w:rPr>
                <w:kern w:val="0"/>
                <w:sz w:val="22"/>
                <w:szCs w:val="22"/>
              </w:rPr>
              <w:t xml:space="preserve">LD50 Oral </w:t>
            </w:r>
          </w:p>
        </w:tc>
        <w:tc>
          <w:tcPr>
            <w:tcW w:w="1439" w:type="dxa"/>
            <w:tcBorders>
              <w:tl2br w:val="nil"/>
              <w:tr2bl w:val="nil"/>
            </w:tcBorders>
          </w:tcPr>
          <w:p>
            <w:pPr>
              <w:jc w:val="left"/>
              <w:rPr>
                <w:kern w:val="0"/>
                <w:sz w:val="22"/>
                <w:szCs w:val="22"/>
              </w:rPr>
            </w:pPr>
            <w:r>
              <w:rPr>
                <w:kern w:val="0"/>
                <w:sz w:val="22"/>
                <w:szCs w:val="22"/>
              </w:rPr>
              <w:t>Rat</w:t>
            </w:r>
          </w:p>
        </w:tc>
        <w:tc>
          <w:tcPr>
            <w:tcW w:w="2247" w:type="dxa"/>
            <w:tcBorders>
              <w:tl2br w:val="nil"/>
              <w:tr2bl w:val="nil"/>
            </w:tcBorders>
          </w:tcPr>
          <w:p>
            <w:pPr>
              <w:jc w:val="left"/>
              <w:rPr>
                <w:kern w:val="0"/>
                <w:sz w:val="22"/>
                <w:szCs w:val="22"/>
              </w:rPr>
            </w:pPr>
            <w:r>
              <w:rPr>
                <w:rFonts w:eastAsia="黑体"/>
                <w:sz w:val="22"/>
                <w:szCs w:val="22"/>
              </w:rPr>
              <w:t>4300mg/kg</w:t>
            </w:r>
          </w:p>
        </w:tc>
        <w:tc>
          <w:tcPr>
            <w:tcW w:w="1417" w:type="dxa"/>
            <w:tcBorders>
              <w:tl2br w:val="nil"/>
              <w:tr2bl w:val="nil"/>
            </w:tcBorders>
          </w:tcPr>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268" w:type="dxa"/>
            <w:tcBorders>
              <w:tl2br w:val="nil"/>
              <w:tr2bl w:val="nil"/>
            </w:tcBorders>
          </w:tcPr>
          <w:p>
            <w:pPr>
              <w:jc w:val="left"/>
              <w:rPr>
                <w:color w:val="000000"/>
                <w:sz w:val="22"/>
                <w:szCs w:val="22"/>
              </w:rPr>
            </w:pPr>
            <w:r>
              <w:rPr>
                <w:color w:val="000000"/>
                <w:sz w:val="22"/>
                <w:szCs w:val="22"/>
              </w:rPr>
              <w:t xml:space="preserve">n-BA </w:t>
            </w:r>
          </w:p>
        </w:tc>
        <w:tc>
          <w:tcPr>
            <w:tcW w:w="2268" w:type="dxa"/>
            <w:tcBorders>
              <w:tl2br w:val="nil"/>
              <w:tr2bl w:val="nil"/>
            </w:tcBorders>
          </w:tcPr>
          <w:p>
            <w:pPr>
              <w:jc w:val="left"/>
              <w:rPr>
                <w:rFonts w:eastAsia="黑体"/>
                <w:sz w:val="22"/>
                <w:szCs w:val="22"/>
              </w:rPr>
            </w:pPr>
            <w:r>
              <w:rPr>
                <w:rFonts w:eastAsia="黑体"/>
                <w:sz w:val="22"/>
                <w:szCs w:val="22"/>
              </w:rPr>
              <w:t>LC50 Inhalation vapor</w:t>
            </w:r>
          </w:p>
          <w:p>
            <w:pPr>
              <w:jc w:val="left"/>
              <w:rPr>
                <w:rFonts w:eastAsia="黑体"/>
                <w:sz w:val="22"/>
                <w:szCs w:val="22"/>
              </w:rPr>
            </w:pPr>
            <w:r>
              <w:rPr>
                <w:rFonts w:eastAsia="黑体"/>
                <w:sz w:val="22"/>
                <w:szCs w:val="22"/>
              </w:rPr>
              <w:t>LD50 Oral</w:t>
            </w:r>
          </w:p>
          <w:p>
            <w:pPr>
              <w:jc w:val="left"/>
              <w:rPr>
                <w:rFonts w:eastAsia="黑体"/>
                <w:sz w:val="22"/>
                <w:szCs w:val="22"/>
              </w:rPr>
            </w:pPr>
            <w:r>
              <w:rPr>
                <w:rFonts w:eastAsia="黑体"/>
                <w:sz w:val="22"/>
                <w:szCs w:val="22"/>
              </w:rPr>
              <w:t>LD50 Dermal</w:t>
            </w:r>
          </w:p>
        </w:tc>
        <w:tc>
          <w:tcPr>
            <w:tcW w:w="1439" w:type="dxa"/>
            <w:tcBorders>
              <w:tl2br w:val="nil"/>
              <w:tr2bl w:val="nil"/>
            </w:tcBorders>
          </w:tcPr>
          <w:p>
            <w:pPr>
              <w:jc w:val="left"/>
              <w:rPr>
                <w:kern w:val="0"/>
                <w:sz w:val="22"/>
                <w:szCs w:val="22"/>
              </w:rPr>
            </w:pPr>
            <w:r>
              <w:rPr>
                <w:kern w:val="0"/>
                <w:sz w:val="22"/>
                <w:szCs w:val="22"/>
              </w:rPr>
              <w:t>Rat</w:t>
            </w:r>
          </w:p>
          <w:p>
            <w:pPr>
              <w:jc w:val="left"/>
              <w:rPr>
                <w:kern w:val="0"/>
                <w:sz w:val="22"/>
                <w:szCs w:val="22"/>
              </w:rPr>
            </w:pPr>
            <w:r>
              <w:rPr>
                <w:kern w:val="0"/>
                <w:sz w:val="22"/>
                <w:szCs w:val="22"/>
              </w:rPr>
              <w:t>Rat</w:t>
            </w:r>
          </w:p>
          <w:p>
            <w:pPr>
              <w:jc w:val="left"/>
              <w:rPr>
                <w:kern w:val="0"/>
                <w:sz w:val="22"/>
                <w:szCs w:val="22"/>
              </w:rPr>
            </w:pPr>
            <w:r>
              <w:rPr>
                <w:kern w:val="0"/>
                <w:sz w:val="22"/>
                <w:szCs w:val="22"/>
              </w:rPr>
              <w:t>Rabbit</w:t>
            </w:r>
          </w:p>
        </w:tc>
        <w:tc>
          <w:tcPr>
            <w:tcW w:w="2247" w:type="dxa"/>
            <w:tcBorders>
              <w:tl2br w:val="nil"/>
              <w:tr2bl w:val="nil"/>
            </w:tcBorders>
          </w:tcPr>
          <w:p>
            <w:pPr>
              <w:spacing w:line="276" w:lineRule="auto"/>
              <w:rPr>
                <w:rFonts w:eastAsia="黑体"/>
                <w:sz w:val="22"/>
                <w:szCs w:val="22"/>
              </w:rPr>
            </w:pPr>
            <w:r>
              <w:rPr>
                <w:rFonts w:eastAsia="黑体"/>
                <w:sz w:val="22"/>
                <w:szCs w:val="22"/>
              </w:rPr>
              <w:t>8000ppm</w:t>
            </w:r>
          </w:p>
          <w:p>
            <w:pPr>
              <w:spacing w:line="276" w:lineRule="auto"/>
              <w:rPr>
                <w:rFonts w:eastAsia="黑体"/>
                <w:sz w:val="22"/>
                <w:szCs w:val="22"/>
              </w:rPr>
            </w:pPr>
            <w:r>
              <w:rPr>
                <w:rFonts w:eastAsia="黑体"/>
                <w:sz w:val="22"/>
                <w:szCs w:val="22"/>
              </w:rPr>
              <w:t>790mg/kg</w:t>
            </w:r>
          </w:p>
          <w:p>
            <w:pPr>
              <w:jc w:val="left"/>
              <w:rPr>
                <w:rFonts w:eastAsia="黑体"/>
                <w:sz w:val="22"/>
                <w:szCs w:val="22"/>
              </w:rPr>
            </w:pPr>
            <w:r>
              <w:rPr>
                <w:rFonts w:eastAsia="黑体"/>
                <w:sz w:val="22"/>
                <w:szCs w:val="22"/>
              </w:rPr>
              <w:t>3400mg/kg</w:t>
            </w:r>
          </w:p>
        </w:tc>
        <w:tc>
          <w:tcPr>
            <w:tcW w:w="1417" w:type="dxa"/>
            <w:tcBorders>
              <w:tl2br w:val="nil"/>
              <w:tr2bl w:val="nil"/>
            </w:tcBorders>
          </w:tcPr>
          <w:p>
            <w:pPr>
              <w:jc w:val="left"/>
              <w:rPr>
                <w:kern w:val="0"/>
                <w:sz w:val="22"/>
                <w:szCs w:val="22"/>
              </w:rPr>
            </w:pPr>
            <w:r>
              <w:rPr>
                <w:kern w:val="0"/>
                <w:sz w:val="22"/>
                <w:szCs w:val="22"/>
              </w:rPr>
              <w:t>4 hours</w:t>
            </w:r>
          </w:p>
          <w:p>
            <w:pPr>
              <w:jc w:val="left"/>
              <w:rPr>
                <w:kern w:val="0"/>
                <w:sz w:val="22"/>
                <w:szCs w:val="22"/>
              </w:rPr>
            </w:pPr>
            <w:r>
              <w:rPr>
                <w:kern w:val="0"/>
                <w:sz w:val="22"/>
                <w:szCs w:val="22"/>
              </w:rPr>
              <w:t>-</w:t>
            </w:r>
          </w:p>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2268" w:type="dxa"/>
            <w:tcBorders>
              <w:tl2br w:val="nil"/>
              <w:tr2bl w:val="nil"/>
            </w:tcBorders>
          </w:tcPr>
          <w:p>
            <w:pPr>
              <w:jc w:val="left"/>
              <w:rPr>
                <w:kern w:val="0"/>
                <w:sz w:val="22"/>
                <w:szCs w:val="22"/>
              </w:rPr>
            </w:pPr>
            <w:r>
              <w:rPr>
                <w:kern w:val="0"/>
                <w:sz w:val="22"/>
                <w:szCs w:val="22"/>
              </w:rPr>
              <w:t>EAC</w:t>
            </w:r>
          </w:p>
        </w:tc>
        <w:tc>
          <w:tcPr>
            <w:tcW w:w="2268" w:type="dxa"/>
            <w:tcBorders>
              <w:tl2br w:val="nil"/>
              <w:tr2bl w:val="nil"/>
            </w:tcBorders>
          </w:tcPr>
          <w:p>
            <w:pPr>
              <w:jc w:val="left"/>
              <w:rPr>
                <w:rFonts w:eastAsia="黑体"/>
                <w:sz w:val="22"/>
                <w:szCs w:val="22"/>
              </w:rPr>
            </w:pPr>
            <w:r>
              <w:rPr>
                <w:rFonts w:eastAsia="黑体"/>
                <w:sz w:val="22"/>
                <w:szCs w:val="22"/>
              </w:rPr>
              <w:t>LC50 Inhalation vapor</w:t>
            </w:r>
          </w:p>
          <w:p>
            <w:pPr>
              <w:jc w:val="left"/>
              <w:rPr>
                <w:rFonts w:eastAsia="黑体"/>
                <w:sz w:val="22"/>
                <w:szCs w:val="22"/>
              </w:rPr>
            </w:pPr>
            <w:r>
              <w:rPr>
                <w:rFonts w:eastAsia="黑体"/>
                <w:sz w:val="22"/>
                <w:szCs w:val="22"/>
              </w:rPr>
              <w:t>LD50 Oral</w:t>
            </w:r>
          </w:p>
          <w:p>
            <w:pPr>
              <w:jc w:val="left"/>
              <w:rPr>
                <w:rFonts w:eastAsia="黑体"/>
                <w:sz w:val="22"/>
                <w:szCs w:val="22"/>
              </w:rPr>
            </w:pPr>
            <w:r>
              <w:rPr>
                <w:rFonts w:eastAsia="黑体"/>
                <w:sz w:val="22"/>
                <w:szCs w:val="22"/>
              </w:rPr>
              <w:t>LD50 Oral</w:t>
            </w:r>
          </w:p>
        </w:tc>
        <w:tc>
          <w:tcPr>
            <w:tcW w:w="1439" w:type="dxa"/>
            <w:tcBorders>
              <w:tl2br w:val="nil"/>
              <w:tr2bl w:val="nil"/>
            </w:tcBorders>
          </w:tcPr>
          <w:p>
            <w:pPr>
              <w:jc w:val="left"/>
              <w:rPr>
                <w:kern w:val="0"/>
                <w:sz w:val="22"/>
                <w:szCs w:val="22"/>
              </w:rPr>
            </w:pPr>
            <w:r>
              <w:rPr>
                <w:kern w:val="0"/>
                <w:sz w:val="22"/>
                <w:szCs w:val="22"/>
              </w:rPr>
              <w:t>Rat</w:t>
            </w:r>
          </w:p>
          <w:p>
            <w:pPr>
              <w:jc w:val="left"/>
              <w:rPr>
                <w:kern w:val="0"/>
                <w:sz w:val="22"/>
                <w:szCs w:val="22"/>
              </w:rPr>
            </w:pPr>
            <w:r>
              <w:rPr>
                <w:kern w:val="0"/>
                <w:sz w:val="22"/>
                <w:szCs w:val="22"/>
              </w:rPr>
              <w:t>Rabbit</w:t>
            </w:r>
          </w:p>
          <w:p>
            <w:pPr>
              <w:jc w:val="left"/>
              <w:rPr>
                <w:kern w:val="0"/>
                <w:sz w:val="22"/>
                <w:szCs w:val="22"/>
              </w:rPr>
            </w:pPr>
            <w:r>
              <w:rPr>
                <w:kern w:val="0"/>
                <w:sz w:val="22"/>
                <w:szCs w:val="22"/>
              </w:rPr>
              <w:t>Rat</w:t>
            </w:r>
          </w:p>
        </w:tc>
        <w:tc>
          <w:tcPr>
            <w:tcW w:w="2247" w:type="dxa"/>
            <w:tcBorders>
              <w:tl2br w:val="nil"/>
              <w:tr2bl w:val="nil"/>
            </w:tcBorders>
          </w:tcPr>
          <w:p>
            <w:pPr>
              <w:spacing w:line="276" w:lineRule="auto"/>
              <w:rPr>
                <w:rFonts w:eastAsia="黑体"/>
                <w:sz w:val="22"/>
                <w:szCs w:val="22"/>
              </w:rPr>
            </w:pPr>
            <w:r>
              <w:rPr>
                <w:rFonts w:eastAsia="黑体"/>
                <w:sz w:val="22"/>
                <w:szCs w:val="22"/>
              </w:rPr>
              <w:t>5760mg/kg</w:t>
            </w:r>
          </w:p>
          <w:p>
            <w:pPr>
              <w:spacing w:line="276" w:lineRule="auto"/>
              <w:rPr>
                <w:rFonts w:eastAsia="黑体"/>
                <w:sz w:val="22"/>
                <w:szCs w:val="22"/>
              </w:rPr>
            </w:pPr>
            <w:r>
              <w:rPr>
                <w:rFonts w:eastAsia="黑体"/>
                <w:sz w:val="22"/>
                <w:szCs w:val="22"/>
              </w:rPr>
              <w:t>4940mg/kg</w:t>
            </w:r>
          </w:p>
          <w:p>
            <w:pPr>
              <w:jc w:val="left"/>
              <w:rPr>
                <w:kern w:val="0"/>
                <w:sz w:val="22"/>
                <w:szCs w:val="22"/>
              </w:rPr>
            </w:pPr>
            <w:r>
              <w:rPr>
                <w:rFonts w:eastAsia="黑体"/>
                <w:sz w:val="22"/>
                <w:szCs w:val="22"/>
              </w:rPr>
              <w:t>5620mg/kg</w:t>
            </w:r>
          </w:p>
        </w:tc>
        <w:tc>
          <w:tcPr>
            <w:tcW w:w="1417" w:type="dxa"/>
            <w:tcBorders>
              <w:tl2br w:val="nil"/>
              <w:tr2bl w:val="nil"/>
            </w:tcBorders>
          </w:tcPr>
          <w:p>
            <w:pPr>
              <w:jc w:val="left"/>
              <w:rPr>
                <w:kern w:val="0"/>
                <w:sz w:val="22"/>
                <w:szCs w:val="22"/>
              </w:rPr>
            </w:pPr>
            <w:r>
              <w:rPr>
                <w:kern w:val="0"/>
                <w:sz w:val="22"/>
                <w:szCs w:val="22"/>
              </w:rPr>
              <w:t>-</w:t>
            </w:r>
          </w:p>
          <w:p>
            <w:pPr>
              <w:jc w:val="left"/>
              <w:rPr>
                <w:kern w:val="0"/>
                <w:sz w:val="22"/>
                <w:szCs w:val="22"/>
              </w:rPr>
            </w:pPr>
            <w:r>
              <w:rPr>
                <w:kern w:val="0"/>
                <w:sz w:val="22"/>
                <w:szCs w:val="22"/>
              </w:rPr>
              <w:t>-</w:t>
            </w:r>
          </w:p>
          <w:p>
            <w:pPr>
              <w:jc w:val="left"/>
              <w:rPr>
                <w:kern w:val="0"/>
                <w:sz w:val="22"/>
                <w:szCs w:val="22"/>
              </w:rPr>
            </w:pPr>
            <w:r>
              <w:rPr>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68" w:type="dxa"/>
            <w:tcBorders>
              <w:tl2br w:val="nil"/>
              <w:tr2bl w:val="nil"/>
            </w:tcBorders>
          </w:tcPr>
          <w:p>
            <w:pPr>
              <w:rPr>
                <w:rFonts w:eastAsia="黑体"/>
                <w:sz w:val="22"/>
                <w:szCs w:val="22"/>
              </w:rPr>
            </w:pPr>
            <w:r>
              <w:rPr>
                <w:rFonts w:eastAsia="黑体"/>
                <w:sz w:val="22"/>
                <w:szCs w:val="22"/>
              </w:rPr>
              <w:t>PMA</w:t>
            </w:r>
          </w:p>
          <w:p>
            <w:pPr>
              <w:rPr>
                <w:color w:val="000000"/>
                <w:sz w:val="22"/>
                <w:szCs w:val="22"/>
              </w:rPr>
            </w:pPr>
          </w:p>
        </w:tc>
        <w:tc>
          <w:tcPr>
            <w:tcW w:w="2268" w:type="dxa"/>
            <w:tcBorders>
              <w:tl2br w:val="nil"/>
              <w:tr2bl w:val="nil"/>
            </w:tcBorders>
          </w:tcPr>
          <w:p>
            <w:pPr>
              <w:rPr>
                <w:rFonts w:eastAsia="黑体"/>
                <w:sz w:val="22"/>
                <w:szCs w:val="22"/>
              </w:rPr>
            </w:pPr>
            <w:r>
              <w:rPr>
                <w:rFonts w:eastAsia="黑体"/>
                <w:sz w:val="22"/>
                <w:szCs w:val="22"/>
              </w:rPr>
              <w:t>LD50 Dermal</w:t>
            </w:r>
          </w:p>
          <w:p>
            <w:pPr>
              <w:rPr>
                <w:rFonts w:eastAsia="黑体"/>
                <w:sz w:val="22"/>
                <w:szCs w:val="22"/>
              </w:rPr>
            </w:pPr>
            <w:r>
              <w:rPr>
                <w:rFonts w:eastAsia="黑体"/>
                <w:sz w:val="22"/>
                <w:szCs w:val="22"/>
              </w:rPr>
              <w:t>LD50 Oral</w:t>
            </w:r>
          </w:p>
        </w:tc>
        <w:tc>
          <w:tcPr>
            <w:tcW w:w="1439" w:type="dxa"/>
            <w:tcBorders>
              <w:tl2br w:val="nil"/>
              <w:tr2bl w:val="nil"/>
            </w:tcBorders>
          </w:tcPr>
          <w:p>
            <w:pPr>
              <w:rPr>
                <w:sz w:val="22"/>
                <w:szCs w:val="22"/>
              </w:rPr>
            </w:pPr>
            <w:r>
              <w:rPr>
                <w:sz w:val="22"/>
                <w:szCs w:val="22"/>
              </w:rPr>
              <w:t>Rabbit</w:t>
            </w:r>
          </w:p>
          <w:p>
            <w:pPr>
              <w:rPr>
                <w:kern w:val="0"/>
                <w:sz w:val="22"/>
                <w:szCs w:val="22"/>
              </w:rPr>
            </w:pPr>
            <w:r>
              <w:rPr>
                <w:sz w:val="22"/>
                <w:szCs w:val="22"/>
              </w:rPr>
              <w:t>Rat</w:t>
            </w:r>
          </w:p>
        </w:tc>
        <w:tc>
          <w:tcPr>
            <w:tcW w:w="2247" w:type="dxa"/>
            <w:tcBorders>
              <w:tl2br w:val="nil"/>
              <w:tr2bl w:val="nil"/>
            </w:tcBorders>
          </w:tcPr>
          <w:p>
            <w:pPr>
              <w:rPr>
                <w:rFonts w:eastAsia="黑体"/>
                <w:sz w:val="22"/>
                <w:szCs w:val="22"/>
              </w:rPr>
            </w:pPr>
            <w:r>
              <w:rPr>
                <w:rFonts w:eastAsia="黑体"/>
                <w:sz w:val="22"/>
                <w:szCs w:val="22"/>
              </w:rPr>
              <w:t>＞5000mg/kg</w:t>
            </w:r>
          </w:p>
          <w:p>
            <w:pPr>
              <w:rPr>
                <w:rFonts w:eastAsia="黑体"/>
                <w:sz w:val="22"/>
                <w:szCs w:val="22"/>
              </w:rPr>
            </w:pPr>
            <w:r>
              <w:rPr>
                <w:rFonts w:eastAsia="黑体"/>
                <w:sz w:val="22"/>
                <w:szCs w:val="22"/>
              </w:rPr>
              <w:t>8532mg/kg</w:t>
            </w:r>
          </w:p>
        </w:tc>
        <w:tc>
          <w:tcPr>
            <w:tcW w:w="1417" w:type="dxa"/>
            <w:tcBorders>
              <w:tl2br w:val="nil"/>
              <w:tr2bl w:val="nil"/>
            </w:tcBorders>
          </w:tcPr>
          <w:p>
            <w:pPr>
              <w:rPr>
                <w:rFonts w:eastAsia="黑体"/>
                <w:sz w:val="22"/>
                <w:szCs w:val="22"/>
              </w:rPr>
            </w:pPr>
            <w:r>
              <w:rPr>
                <w:rFonts w:eastAsia="黑体"/>
                <w:sz w:val="22"/>
                <w:szCs w:val="22"/>
              </w:rPr>
              <w:t>-</w:t>
            </w:r>
          </w:p>
          <w:p>
            <w:pPr>
              <w:rPr>
                <w:kern w:val="0"/>
                <w:sz w:val="22"/>
                <w:szCs w:val="22"/>
              </w:rPr>
            </w:pPr>
            <w:r>
              <w:rPr>
                <w:rFonts w:eastAsia="黑体"/>
                <w:sz w:val="22"/>
                <w:szCs w:val="22"/>
              </w:rPr>
              <w:t>-</w:t>
            </w:r>
          </w:p>
        </w:tc>
      </w:tr>
      <w:bookmarkEnd w:id="5"/>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843"/>
        <w:gridCol w:w="1843"/>
        <w:gridCol w:w="113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701" w:type="dxa"/>
            <w:tcBorders>
              <w:tl2br w:val="nil"/>
              <w:tr2bl w:val="nil"/>
            </w:tcBorders>
            <w:shd w:val="clear" w:color="auto" w:fill="auto"/>
            <w:vAlign w:val="center"/>
          </w:tcPr>
          <w:p>
            <w:pPr>
              <w:ind w:left="-109" w:leftChars="-52" w:firstLine="110" w:firstLineChars="50"/>
              <w:rPr>
                <w:rFonts w:eastAsia="黑体"/>
                <w:sz w:val="22"/>
                <w:szCs w:val="22"/>
              </w:rPr>
            </w:pPr>
            <w:bookmarkStart w:id="6" w:name="_Hlk78009733"/>
            <w:r>
              <w:rPr>
                <w:rFonts w:eastAsia="黑体"/>
                <w:sz w:val="22"/>
                <w:szCs w:val="22"/>
              </w:rPr>
              <w:t>Ingredient name</w:t>
            </w:r>
          </w:p>
        </w:tc>
        <w:tc>
          <w:tcPr>
            <w:tcW w:w="1843" w:type="dxa"/>
            <w:tcBorders>
              <w:tl2br w:val="nil"/>
              <w:tr2bl w:val="nil"/>
            </w:tcBorders>
            <w:shd w:val="clear" w:color="auto" w:fill="auto"/>
            <w:vAlign w:val="center"/>
          </w:tcPr>
          <w:p>
            <w:pPr>
              <w:tabs>
                <w:tab w:val="left" w:pos="1132"/>
              </w:tabs>
              <w:rPr>
                <w:rFonts w:eastAsia="黑体"/>
                <w:sz w:val="22"/>
                <w:szCs w:val="22"/>
              </w:rPr>
            </w:pPr>
            <w:r>
              <w:rPr>
                <w:rFonts w:eastAsia="黑体"/>
                <w:sz w:val="22"/>
                <w:szCs w:val="22"/>
              </w:rPr>
              <w:t>Exposure</w:t>
            </w:r>
            <w:r>
              <w:rPr>
                <w:rFonts w:hint="eastAsia" w:eastAsia="黑体"/>
                <w:sz w:val="22"/>
                <w:szCs w:val="22"/>
              </w:rPr>
              <w:t xml:space="preserve"> </w:t>
            </w:r>
            <w:r>
              <w:rPr>
                <w:rFonts w:eastAsia="黑体"/>
                <w:sz w:val="22"/>
                <w:szCs w:val="22"/>
              </w:rPr>
              <w:t>pathway</w:t>
            </w:r>
          </w:p>
        </w:tc>
        <w:tc>
          <w:tcPr>
            <w:tcW w:w="1843" w:type="dxa"/>
            <w:tcBorders>
              <w:tl2br w:val="nil"/>
              <w:tr2bl w:val="nil"/>
            </w:tcBorders>
            <w:vAlign w:val="center"/>
          </w:tcPr>
          <w:p>
            <w:pPr>
              <w:ind w:firstLine="440" w:firstLineChars="200"/>
              <w:jc w:val="left"/>
              <w:rPr>
                <w:rFonts w:eastAsia="黑体"/>
                <w:sz w:val="22"/>
                <w:szCs w:val="22"/>
              </w:rPr>
            </w:pPr>
            <w:r>
              <w:rPr>
                <w:rFonts w:eastAsia="黑体"/>
                <w:sz w:val="22"/>
                <w:szCs w:val="22"/>
              </w:rPr>
              <w:t>Result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Species</w:t>
            </w:r>
          </w:p>
        </w:tc>
        <w:tc>
          <w:tcPr>
            <w:tcW w:w="1701" w:type="dxa"/>
            <w:tcBorders>
              <w:tl2br w:val="nil"/>
              <w:tr2bl w:val="nil"/>
            </w:tcBorders>
            <w:shd w:val="clear" w:color="auto" w:fill="auto"/>
            <w:vAlign w:val="center"/>
          </w:tcPr>
          <w:p>
            <w:pPr>
              <w:ind w:left="-105" w:leftChars="-50" w:right="458" w:rightChars="218" w:firstLine="103" w:firstLineChars="47"/>
              <w:jc w:val="left"/>
              <w:rPr>
                <w:rFonts w:eastAsia="黑体"/>
                <w:sz w:val="22"/>
                <w:szCs w:val="22"/>
              </w:rPr>
            </w:pPr>
            <w:r>
              <w:rPr>
                <w:rFonts w:eastAsia="黑体"/>
                <w:sz w:val="22"/>
                <w:szCs w:val="22"/>
              </w:rPr>
              <w:t xml:space="preserve">Dose/time  </w:t>
            </w:r>
          </w:p>
        </w:tc>
        <w:tc>
          <w:tcPr>
            <w:tcW w:w="1417" w:type="dxa"/>
            <w:tcBorders>
              <w:tl2br w:val="nil"/>
              <w:tr2bl w:val="nil"/>
            </w:tcBorders>
            <w:shd w:val="clear" w:color="auto" w:fill="auto"/>
            <w:vAlign w:val="center"/>
          </w:tcPr>
          <w:p>
            <w:pPr>
              <w:ind w:left="315" w:leftChars="-51" w:right="-107" w:rightChars="-51" w:hanging="422" w:hangingChars="192"/>
              <w:jc w:val="left"/>
              <w:rPr>
                <w:rFonts w:eastAsia="黑体"/>
                <w:sz w:val="22"/>
                <w:szCs w:val="22"/>
              </w:rPr>
            </w:pPr>
            <w:r>
              <w:rPr>
                <w:rFonts w:eastAsia="黑体"/>
                <w:sz w:val="22"/>
                <w:szCs w:val="22"/>
              </w:rPr>
              <w:t xml:space="preserve">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trPr>
        <w:tc>
          <w:tcPr>
            <w:tcW w:w="1701" w:type="dxa"/>
            <w:tcBorders>
              <w:tl2br w:val="nil"/>
              <w:tr2bl w:val="nil"/>
            </w:tcBorders>
            <w:shd w:val="clear" w:color="auto" w:fill="auto"/>
          </w:tcPr>
          <w:p>
            <w:pPr>
              <w:jc w:val="left"/>
              <w:rPr>
                <w:rFonts w:eastAsia="黑体"/>
                <w:sz w:val="22"/>
                <w:szCs w:val="22"/>
              </w:rPr>
            </w:pPr>
            <w:r>
              <w:rPr>
                <w:kern w:val="0"/>
                <w:sz w:val="22"/>
                <w:szCs w:val="22"/>
              </w:rPr>
              <w:t>n-butyl acetate</w:t>
            </w:r>
          </w:p>
        </w:tc>
        <w:tc>
          <w:tcPr>
            <w:tcW w:w="1843" w:type="dxa"/>
            <w:tcBorders>
              <w:tl2br w:val="nil"/>
              <w:tr2bl w:val="nil"/>
            </w:tcBorders>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1843" w:type="dxa"/>
            <w:tcBorders>
              <w:tl2br w:val="nil"/>
              <w:tr2bl w:val="nil"/>
            </w:tcBorders>
            <w:vAlign w:val="center"/>
          </w:tcPr>
          <w:p>
            <w:pPr>
              <w:ind w:right="-250" w:rightChars="-119"/>
              <w:jc w:val="left"/>
              <w:rPr>
                <w:rFonts w:eastAsia="黑体"/>
                <w:sz w:val="22"/>
                <w:szCs w:val="22"/>
              </w:rPr>
            </w:pPr>
            <w:r>
              <w:rPr>
                <w:rFonts w:eastAsia="黑体"/>
                <w:sz w:val="22"/>
                <w:szCs w:val="22"/>
              </w:rPr>
              <w:t>Moderate irritant</w:t>
            </w:r>
          </w:p>
          <w:p>
            <w:pPr>
              <w:jc w:val="left"/>
              <w:rPr>
                <w:rFonts w:eastAsia="黑体"/>
                <w:sz w:val="22"/>
                <w:szCs w:val="22"/>
              </w:rPr>
            </w:pPr>
            <w:r>
              <w:rPr>
                <w:rFonts w:eastAsia="黑体"/>
                <w:sz w:val="22"/>
                <w:szCs w:val="22"/>
              </w:rPr>
              <w:t>Moderate irritant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701" w:type="dxa"/>
            <w:tcBorders>
              <w:tl2br w:val="nil"/>
              <w:tr2bl w:val="nil"/>
            </w:tcBorders>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417" w:type="dxa"/>
            <w:tcBorders>
              <w:tl2br w:val="nil"/>
              <w:tr2bl w:val="nil"/>
            </w:tcBorders>
            <w:shd w:val="clear" w:color="auto" w:fill="auto"/>
            <w:vAlign w:val="center"/>
          </w:tcPr>
          <w:p>
            <w:pPr>
              <w:jc w:val="left"/>
              <w:rPr>
                <w:rFonts w:eastAsia="黑体"/>
                <w:sz w:val="22"/>
                <w:szCs w:val="22"/>
              </w:rPr>
            </w:pPr>
            <w:r>
              <w:rPr>
                <w:rFonts w:eastAsia="黑体"/>
                <w:sz w:val="22"/>
                <w:szCs w:val="22"/>
              </w:rPr>
              <w:t>-</w:t>
            </w:r>
          </w:p>
          <w:p>
            <w:pPr>
              <w:jc w:val="left"/>
              <w:rPr>
                <w:rFonts w:eastAsia="黑体"/>
                <w:sz w:val="22"/>
                <w:szCs w:val="22"/>
              </w:rPr>
            </w:pPr>
            <w:r>
              <w:rPr>
                <w:rFonts w:eastAsia="黑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l2br w:val="nil"/>
              <w:tr2bl w:val="nil"/>
            </w:tcBorders>
            <w:shd w:val="clear" w:color="auto" w:fill="auto"/>
          </w:tcPr>
          <w:p>
            <w:pPr>
              <w:jc w:val="left"/>
              <w:rPr>
                <w:rFonts w:eastAsia="黑体"/>
                <w:sz w:val="22"/>
                <w:szCs w:val="22"/>
              </w:rPr>
            </w:pPr>
            <w:r>
              <w:rPr>
                <w:kern w:val="0"/>
                <w:sz w:val="22"/>
                <w:szCs w:val="22"/>
              </w:rPr>
              <w:t>xylene</w:t>
            </w:r>
          </w:p>
        </w:tc>
        <w:tc>
          <w:tcPr>
            <w:tcW w:w="1843" w:type="dxa"/>
            <w:tcBorders>
              <w:tl2br w:val="nil"/>
              <w:tr2bl w:val="nil"/>
            </w:tcBorders>
            <w:shd w:val="clear" w:color="auto" w:fill="auto"/>
            <w:vAlign w:val="center"/>
          </w:tcPr>
          <w:p>
            <w:pPr>
              <w:jc w:val="left"/>
              <w:rPr>
                <w:rFonts w:eastAsia="黑体"/>
                <w:sz w:val="22"/>
                <w:szCs w:val="22"/>
              </w:rPr>
            </w:pPr>
            <w:r>
              <w:rPr>
                <w:rFonts w:eastAsia="黑体"/>
                <w:sz w:val="22"/>
                <w:szCs w:val="22"/>
              </w:rPr>
              <w:t>Eye</w:t>
            </w:r>
          </w:p>
          <w:p>
            <w:pPr>
              <w:ind w:left="-176" w:leftChars="-84" w:firstLine="176" w:firstLineChars="80"/>
              <w:jc w:val="left"/>
              <w:rPr>
                <w:rFonts w:eastAsia="黑体"/>
                <w:sz w:val="22"/>
                <w:szCs w:val="22"/>
              </w:rPr>
            </w:pPr>
            <w:r>
              <w:rPr>
                <w:rFonts w:eastAsia="黑体"/>
                <w:sz w:val="22"/>
                <w:szCs w:val="22"/>
              </w:rPr>
              <w:t>Eye</w:t>
            </w:r>
          </w:p>
          <w:p>
            <w:pPr>
              <w:ind w:left="6" w:leftChars="3"/>
              <w:jc w:val="left"/>
              <w:rPr>
                <w:rFonts w:eastAsia="黑体"/>
                <w:sz w:val="22"/>
                <w:szCs w:val="22"/>
              </w:rPr>
            </w:pPr>
            <w:r>
              <w:rPr>
                <w:rFonts w:eastAsia="黑体"/>
                <w:sz w:val="22"/>
                <w:szCs w:val="22"/>
              </w:rPr>
              <w:t>Skin</w:t>
            </w:r>
          </w:p>
          <w:p>
            <w:pPr>
              <w:ind w:left="6" w:leftChars="3"/>
              <w:jc w:val="left"/>
              <w:rPr>
                <w:rFonts w:eastAsia="黑体"/>
                <w:sz w:val="22"/>
                <w:szCs w:val="22"/>
              </w:rPr>
            </w:pPr>
            <w:r>
              <w:rPr>
                <w:rFonts w:eastAsia="黑体"/>
                <w:sz w:val="22"/>
                <w:szCs w:val="22"/>
              </w:rPr>
              <w:t>Skin</w:t>
            </w:r>
          </w:p>
          <w:p>
            <w:pPr>
              <w:ind w:left="6" w:leftChars="3"/>
              <w:jc w:val="left"/>
              <w:rPr>
                <w:rFonts w:eastAsia="黑体"/>
                <w:sz w:val="22"/>
                <w:szCs w:val="22"/>
              </w:rPr>
            </w:pPr>
            <w:r>
              <w:rPr>
                <w:rFonts w:eastAsia="黑体"/>
                <w:sz w:val="22"/>
                <w:szCs w:val="22"/>
              </w:rPr>
              <w:t>Skin</w:t>
            </w:r>
          </w:p>
        </w:tc>
        <w:tc>
          <w:tcPr>
            <w:tcW w:w="1843" w:type="dxa"/>
            <w:tcBorders>
              <w:tl2br w:val="nil"/>
              <w:tr2bl w:val="nil"/>
            </w:tcBorders>
            <w:vAlign w:val="center"/>
          </w:tcPr>
          <w:p>
            <w:pPr>
              <w:ind w:left="31" w:leftChars="15"/>
              <w:jc w:val="left"/>
              <w:rPr>
                <w:rFonts w:eastAsia="黑体"/>
                <w:sz w:val="22"/>
                <w:szCs w:val="22"/>
              </w:rPr>
            </w:pPr>
            <w:r>
              <w:rPr>
                <w:rFonts w:eastAsia="黑体"/>
                <w:sz w:val="22"/>
                <w:szCs w:val="22"/>
              </w:rPr>
              <w:t xml:space="preserve">Mild irritant </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right="-250" w:rightChars="-119"/>
              <w:jc w:val="left"/>
              <w:rPr>
                <w:rFonts w:eastAsia="黑体"/>
                <w:sz w:val="22"/>
                <w:szCs w:val="22"/>
              </w:rPr>
            </w:pPr>
            <w:r>
              <w:rPr>
                <w:rFonts w:eastAsia="黑体"/>
                <w:sz w:val="22"/>
                <w:szCs w:val="22"/>
              </w:rPr>
              <w:t>Moderate irritant</w:t>
            </w:r>
          </w:p>
          <w:p>
            <w:pPr>
              <w:ind w:right="-250" w:rightChars="-119"/>
              <w:jc w:val="left"/>
              <w:rPr>
                <w:rFonts w:eastAsia="黑体"/>
                <w:sz w:val="22"/>
                <w:szCs w:val="22"/>
              </w:rPr>
            </w:pPr>
            <w:r>
              <w:rPr>
                <w:rFonts w:eastAsia="黑体"/>
                <w:sz w:val="22"/>
                <w:szCs w:val="22"/>
              </w:rPr>
              <w:t>Moderate irritant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701" w:type="dxa"/>
            <w:tcBorders>
              <w:tl2br w:val="nil"/>
              <w:tr2bl w:val="nil"/>
            </w:tcBorders>
            <w:shd w:val="clear" w:color="auto" w:fill="auto"/>
            <w:vAlign w:val="center"/>
          </w:tcPr>
          <w:p>
            <w:pPr>
              <w:ind w:left="31" w:leftChars="15"/>
              <w:jc w:val="left"/>
              <w:rPr>
                <w:rFonts w:eastAsia="黑体"/>
                <w:sz w:val="22"/>
                <w:szCs w:val="22"/>
              </w:rPr>
            </w:pPr>
            <w:r>
              <w:rPr>
                <w:rFonts w:eastAsia="黑体"/>
                <w:sz w:val="22"/>
                <w:szCs w:val="22"/>
              </w:rPr>
              <w:t>87mg</w:t>
            </w:r>
          </w:p>
          <w:p>
            <w:pPr>
              <w:ind w:left="31" w:leftChars="15"/>
              <w:jc w:val="left"/>
              <w:rPr>
                <w:rFonts w:eastAsia="黑体"/>
                <w:sz w:val="22"/>
                <w:szCs w:val="22"/>
              </w:rPr>
            </w:pPr>
            <w:r>
              <w:rPr>
                <w:rFonts w:eastAsia="黑体"/>
                <w:sz w:val="22"/>
                <w:szCs w:val="22"/>
              </w:rPr>
              <w:t>5mg/24h</w:t>
            </w:r>
          </w:p>
          <w:p>
            <w:pPr>
              <w:ind w:left="31" w:leftChars="15"/>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ind w:left="31" w:leftChars="15"/>
              <w:jc w:val="left"/>
              <w:rPr>
                <w:rFonts w:eastAsia="黑体"/>
                <w:sz w:val="22"/>
                <w:szCs w:val="22"/>
              </w:rPr>
            </w:pPr>
            <w:r>
              <w:rPr>
                <w:rFonts w:eastAsia="黑体"/>
                <w:sz w:val="22"/>
                <w:szCs w:val="22"/>
              </w:rPr>
              <w:t>100%</w:t>
            </w:r>
          </w:p>
        </w:tc>
        <w:tc>
          <w:tcPr>
            <w:tcW w:w="1417" w:type="dxa"/>
            <w:tcBorders>
              <w:tl2br w:val="nil"/>
              <w:tr2bl w:val="nil"/>
            </w:tcBorders>
            <w:shd w:val="clear" w:color="auto" w:fill="auto"/>
            <w:vAlign w:val="center"/>
          </w:tcPr>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701" w:type="dxa"/>
            <w:tcBorders>
              <w:tl2br w:val="nil"/>
              <w:tr2bl w:val="nil"/>
            </w:tcBorders>
            <w:shd w:val="clear" w:color="auto" w:fill="auto"/>
          </w:tcPr>
          <w:p>
            <w:pPr>
              <w:rPr>
                <w:rFonts w:eastAsia="黑体"/>
                <w:sz w:val="22"/>
                <w:szCs w:val="22"/>
              </w:rPr>
            </w:pPr>
            <w:r>
              <w:rPr>
                <w:rFonts w:eastAsia="黑体"/>
                <w:sz w:val="22"/>
                <w:szCs w:val="22"/>
              </w:rPr>
              <w:t>n-BA</w:t>
            </w:r>
          </w:p>
        </w:tc>
        <w:tc>
          <w:tcPr>
            <w:tcW w:w="1843" w:type="dxa"/>
            <w:tcBorders>
              <w:tl2br w:val="nil"/>
              <w:tr2bl w:val="nil"/>
            </w:tcBorders>
            <w:shd w:val="clear" w:color="auto" w:fill="auto"/>
            <w:vAlign w:val="center"/>
          </w:tcPr>
          <w:p>
            <w:pPr>
              <w:ind w:left="6" w:leftChars="3"/>
              <w:rPr>
                <w:rFonts w:eastAsia="黑体"/>
                <w:sz w:val="22"/>
                <w:szCs w:val="22"/>
              </w:rPr>
            </w:pPr>
            <w:r>
              <w:rPr>
                <w:rFonts w:eastAsia="黑体"/>
                <w:sz w:val="22"/>
                <w:szCs w:val="22"/>
              </w:rPr>
              <w:t>Eye</w:t>
            </w:r>
          </w:p>
          <w:p>
            <w:pPr>
              <w:ind w:left="6" w:leftChars="3"/>
              <w:rPr>
                <w:rFonts w:eastAsia="黑体"/>
                <w:sz w:val="22"/>
                <w:szCs w:val="22"/>
              </w:rPr>
            </w:pPr>
            <w:r>
              <w:rPr>
                <w:rFonts w:eastAsia="黑体"/>
                <w:sz w:val="22"/>
                <w:szCs w:val="22"/>
              </w:rPr>
              <w:t>Skin</w:t>
            </w:r>
          </w:p>
        </w:tc>
        <w:tc>
          <w:tcPr>
            <w:tcW w:w="1843" w:type="dxa"/>
            <w:tcBorders>
              <w:tl2br w:val="nil"/>
              <w:tr2bl w:val="nil"/>
            </w:tcBorders>
            <w:vAlign w:val="center"/>
          </w:tcPr>
          <w:p>
            <w:pPr>
              <w:ind w:left="31" w:leftChars="15"/>
              <w:jc w:val="left"/>
              <w:rPr>
                <w:rFonts w:eastAsia="黑体"/>
                <w:sz w:val="22"/>
                <w:szCs w:val="22"/>
              </w:rPr>
            </w:pPr>
            <w:r>
              <w:rPr>
                <w:rFonts w:eastAsia="黑体"/>
                <w:sz w:val="22"/>
                <w:szCs w:val="22"/>
              </w:rPr>
              <w:t>Severe irritant</w:t>
            </w:r>
          </w:p>
          <w:p>
            <w:pPr>
              <w:ind w:right="-250" w:rightChars="-119"/>
              <w:jc w:val="left"/>
              <w:rPr>
                <w:rFonts w:eastAsia="黑体"/>
                <w:sz w:val="22"/>
                <w:szCs w:val="22"/>
              </w:rPr>
            </w:pPr>
            <w:r>
              <w:rPr>
                <w:rFonts w:eastAsia="黑体"/>
                <w:sz w:val="22"/>
                <w:szCs w:val="22"/>
              </w:rPr>
              <w:t>Moderate irritant</w:t>
            </w:r>
          </w:p>
        </w:tc>
        <w:tc>
          <w:tcPr>
            <w:tcW w:w="1134" w:type="dxa"/>
            <w:tcBorders>
              <w:tl2br w:val="nil"/>
              <w:tr2bl w:val="nil"/>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701" w:type="dxa"/>
            <w:tcBorders>
              <w:tl2br w:val="nil"/>
              <w:tr2bl w:val="nil"/>
            </w:tcBorders>
            <w:shd w:val="clear" w:color="auto" w:fill="auto"/>
            <w:vAlign w:val="center"/>
          </w:tcPr>
          <w:p>
            <w:pPr>
              <w:spacing w:line="276" w:lineRule="auto"/>
              <w:ind w:left="31" w:leftChars="15"/>
              <w:rPr>
                <w:rFonts w:eastAsia="黑体"/>
                <w:sz w:val="22"/>
                <w:szCs w:val="22"/>
              </w:rPr>
            </w:pPr>
            <w:r>
              <w:rPr>
                <w:rFonts w:eastAsia="黑体"/>
                <w:sz w:val="22"/>
                <w:szCs w:val="22"/>
              </w:rPr>
              <w:t>2mg</w:t>
            </w:r>
          </w:p>
          <w:p>
            <w:pPr>
              <w:jc w:val="left"/>
              <w:rPr>
                <w:rFonts w:eastAsia="黑体"/>
                <w:sz w:val="22"/>
                <w:szCs w:val="22"/>
              </w:rPr>
            </w:pPr>
            <w:r>
              <w:rPr>
                <w:rFonts w:eastAsia="黑体"/>
                <w:sz w:val="22"/>
                <w:szCs w:val="22"/>
              </w:rPr>
              <w:t>405mg/24h</w:t>
            </w:r>
          </w:p>
        </w:tc>
        <w:tc>
          <w:tcPr>
            <w:tcW w:w="1417" w:type="dxa"/>
            <w:tcBorders>
              <w:tl2br w:val="nil"/>
              <w:tr2bl w:val="nil"/>
            </w:tcBorders>
            <w:shd w:val="clear" w:color="auto" w:fill="auto"/>
            <w:vAlign w:val="center"/>
          </w:tcPr>
          <w:p>
            <w:pPr>
              <w:ind w:left="31" w:leftChars="15"/>
              <w:jc w:val="left"/>
              <w:rPr>
                <w:rFonts w:eastAsia="黑体"/>
                <w:sz w:val="22"/>
                <w:szCs w:val="22"/>
              </w:rPr>
            </w:pPr>
            <w:r>
              <w:rPr>
                <w:rFonts w:eastAsia="黑体"/>
                <w:sz w:val="22"/>
                <w:szCs w:val="22"/>
              </w:rPr>
              <w:t>-</w:t>
            </w:r>
          </w:p>
          <w:p>
            <w:pPr>
              <w:ind w:left="31" w:leftChars="15"/>
              <w:jc w:val="left"/>
              <w:rPr>
                <w:rFonts w:eastAsia="黑体"/>
                <w:sz w:val="22"/>
                <w:szCs w:val="22"/>
              </w:rPr>
            </w:pPr>
            <w:r>
              <w:rPr>
                <w:rFonts w:eastAsia="黑体"/>
                <w:sz w:val="22"/>
                <w:szCs w:val="22"/>
              </w:rPr>
              <w:t>-</w:t>
            </w:r>
          </w:p>
        </w:tc>
      </w:tr>
      <w:bookmarkEnd w:id="6"/>
    </w:tbl>
    <w:p>
      <w:pPr>
        <w:rPr>
          <w:b/>
          <w:sz w:val="22"/>
          <w:szCs w:val="22"/>
        </w:rPr>
      </w:pPr>
    </w:p>
    <w:p>
      <w:pPr>
        <w:rPr>
          <w:b/>
          <w:sz w:val="22"/>
          <w:szCs w:val="22"/>
        </w:rPr>
      </w:pPr>
      <w:r>
        <w:rPr>
          <w:b/>
          <w:sz w:val="22"/>
          <w:szCs w:val="22"/>
        </w:rPr>
        <w:t>Reproductive toxicity:</w:t>
      </w:r>
    </w:p>
    <w:p>
      <w:pPr>
        <w:rPr>
          <w:b/>
          <w:sz w:val="22"/>
          <w:szCs w:val="22"/>
        </w:rPr>
      </w:pPr>
    </w:p>
    <w:p>
      <w:pPr>
        <w:ind w:left="1104" w:hanging="1104" w:hangingChars="500"/>
        <w:rPr>
          <w:kern w:val="0"/>
          <w:sz w:val="22"/>
          <w:szCs w:val="22"/>
        </w:rPr>
      </w:pPr>
      <w:bookmarkStart w:id="7" w:name="_Hlk78009297"/>
      <w:r>
        <w:rPr>
          <w:b/>
          <w:kern w:val="0"/>
          <w:sz w:val="22"/>
          <w:szCs w:val="22"/>
        </w:rPr>
        <w:t xml:space="preserve">Xylene: </w:t>
      </w:r>
      <w:r>
        <w:rPr>
          <w:kern w:val="0"/>
          <w:sz w:val="22"/>
          <w:szCs w:val="22"/>
        </w:rPr>
        <w:t>Rat inhaled a minimum toxic concentration (TDL</w:t>
      </w:r>
      <w:r>
        <w:rPr>
          <w:kern w:val="0"/>
          <w:sz w:val="22"/>
          <w:szCs w:val="22"/>
          <w:vertAlign w:val="subscript"/>
        </w:rPr>
        <w:t>0</w:t>
      </w:r>
      <w:r>
        <w:rPr>
          <w:kern w:val="0"/>
          <w:sz w:val="22"/>
          <w:szCs w:val="22"/>
        </w:rPr>
        <w:t xml:space="preserve">) of 200ppm/6h (4-20 days of gestation), which resulting in abnormal skeletal development and neonatal behavior. </w:t>
      </w:r>
    </w:p>
    <w:p>
      <w:pPr>
        <w:ind w:left="1988" w:hanging="1988" w:hangingChars="900"/>
        <w:rPr>
          <w:kern w:val="0"/>
          <w:sz w:val="22"/>
          <w:szCs w:val="22"/>
        </w:rPr>
      </w:pPr>
      <w:r>
        <w:rPr>
          <w:b/>
          <w:kern w:val="0"/>
          <w:sz w:val="22"/>
          <w:szCs w:val="22"/>
        </w:rPr>
        <w:t>n-butyl acetate:</w:t>
      </w:r>
      <w:r>
        <w:rPr>
          <w:kern w:val="0"/>
          <w:sz w:val="22"/>
          <w:szCs w:val="22"/>
        </w:rPr>
        <w:t xml:space="preserve"> 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w:t>
      </w:r>
      <w:r>
        <w:rPr>
          <w:rFonts w:hint="eastAsia"/>
          <w:kern w:val="0"/>
          <w:sz w:val="22"/>
          <w:szCs w:val="22"/>
        </w:rPr>
        <w:t>ing</w:t>
      </w:r>
      <w:r>
        <w:rPr>
          <w:kern w:val="0"/>
          <w:sz w:val="22"/>
          <w:szCs w:val="22"/>
        </w:rPr>
        <w:t xml:space="preserve"> in fetal toxicity and abnormal skeletal development. </w:t>
      </w:r>
    </w:p>
    <w:p>
      <w:pPr>
        <w:ind w:left="1988" w:hanging="1988" w:hangingChars="900"/>
        <w:rPr>
          <w:kern w:val="0"/>
          <w:sz w:val="22"/>
          <w:szCs w:val="22"/>
        </w:rPr>
      </w:pPr>
      <w:r>
        <w:rPr>
          <w:b/>
          <w:kern w:val="0"/>
          <w:sz w:val="22"/>
          <w:szCs w:val="22"/>
        </w:rPr>
        <w:t>n-butyl alcohol:</w:t>
      </w:r>
      <w:r>
        <w:rPr>
          <w:kern w:val="0"/>
          <w:sz w:val="22"/>
          <w:szCs w:val="22"/>
        </w:rPr>
        <w:t xml:space="preserve"> 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8000ppm/7h (1-19 days of gestation), which resulting in abnormal musculoskeletal development.</w:t>
      </w:r>
    </w:p>
    <w:p>
      <w:pPr>
        <w:rPr>
          <w:b/>
          <w:kern w:val="0"/>
          <w:sz w:val="22"/>
          <w:szCs w:val="22"/>
        </w:rPr>
      </w:pPr>
      <w:r>
        <w:rPr>
          <w:b/>
          <w:kern w:val="0"/>
          <w:sz w:val="22"/>
          <w:szCs w:val="22"/>
        </w:rPr>
        <w:t>Specific target organ toxicity – single exposure:</w:t>
      </w:r>
    </w:p>
    <w:p>
      <w:pPr>
        <w:rPr>
          <w:kern w:val="0"/>
          <w:sz w:val="22"/>
          <w:szCs w:val="22"/>
        </w:rPr>
      </w:pPr>
      <w:r>
        <w:rPr>
          <w:b/>
          <w:kern w:val="0"/>
          <w:sz w:val="22"/>
          <w:szCs w:val="22"/>
        </w:rPr>
        <w:t xml:space="preserve">n-butyl acetate: </w:t>
      </w:r>
      <w:r>
        <w:rPr>
          <w:kern w:val="0"/>
          <w:sz w:val="22"/>
          <w:szCs w:val="22"/>
        </w:rPr>
        <w:t>it affects central nervous system and may cause drowsiness or dizziness.</w:t>
      </w:r>
    </w:p>
    <w:p>
      <w:pPr>
        <w:rPr>
          <w:kern w:val="0"/>
          <w:sz w:val="22"/>
          <w:szCs w:val="22"/>
        </w:rPr>
      </w:pPr>
      <w:r>
        <w:rPr>
          <w:b/>
          <w:kern w:val="0"/>
          <w:sz w:val="22"/>
          <w:szCs w:val="22"/>
        </w:rPr>
        <w:t xml:space="preserve">n-butyl alcohol: </w:t>
      </w:r>
      <w:r>
        <w:rPr>
          <w:kern w:val="0"/>
          <w:sz w:val="22"/>
          <w:szCs w:val="22"/>
        </w:rPr>
        <w:t>it affects</w:t>
      </w:r>
      <w:r>
        <w:rPr>
          <w:rFonts w:ascii="Arial" w:hAnsi="Arial" w:cs="Arial"/>
          <w:color w:val="666666"/>
          <w:szCs w:val="21"/>
          <w:shd w:val="clear" w:color="auto" w:fill="FFFFFF"/>
        </w:rPr>
        <w:t xml:space="preserve"> </w:t>
      </w:r>
      <w:r>
        <w:rPr>
          <w:kern w:val="0"/>
          <w:sz w:val="22"/>
          <w:szCs w:val="22"/>
        </w:rPr>
        <w:t>respiratory irritation and may cause drowsiness or dizziness.</w:t>
      </w:r>
    </w:p>
    <w:bookmarkEnd w:id="7"/>
    <w:p>
      <w:pPr>
        <w:rPr>
          <w:b/>
          <w:sz w:val="22"/>
          <w:szCs w:val="22"/>
        </w:rPr>
      </w:pPr>
      <w:r>
        <w:rPr>
          <w:b/>
          <w:sz w:val="22"/>
          <w:szCs w:val="22"/>
        </w:rPr>
        <w:t>Specific target organ toxicity – repeated exposure:</w:t>
      </w:r>
    </w:p>
    <w:p>
      <w:pPr>
        <w:rPr>
          <w:sz w:val="22"/>
          <w:szCs w:val="22"/>
        </w:rPr>
      </w:pPr>
      <w:r>
        <w:rPr>
          <w:sz w:val="22"/>
          <w:szCs w:val="22"/>
        </w:rPr>
        <w:t xml:space="preserve">   No information available.</w:t>
      </w:r>
    </w:p>
    <w:p>
      <w:pPr>
        <w:rPr>
          <w:sz w:val="22"/>
          <w:szCs w:val="22"/>
        </w:rPr>
      </w:pPr>
    </w:p>
    <w:p>
      <w:pPr>
        <w:rPr>
          <w:b/>
          <w:sz w:val="22"/>
          <w:szCs w:val="22"/>
        </w:rPr>
      </w:pPr>
      <w:r>
        <w:rPr>
          <w:b/>
          <w:sz w:val="22"/>
          <w:szCs w:val="22"/>
        </w:rPr>
        <w:t>Aspiration hazards:</w:t>
      </w:r>
    </w:p>
    <w:p>
      <w:pPr>
        <w:rPr>
          <w:color w:val="333333"/>
          <w:sz w:val="22"/>
          <w:szCs w:val="22"/>
        </w:rPr>
      </w:pPr>
      <w:r>
        <w:rPr>
          <w:sz w:val="22"/>
          <w:szCs w:val="22"/>
        </w:rPr>
        <w:t xml:space="preserve">  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 xml:space="preserve">  It may cause eye irritation or burns, even skin irritation with repeated or long-term contact. Discomfort and dermatitis may occur as well.</w:t>
      </w:r>
    </w:p>
    <w:p>
      <w:pPr>
        <w:rPr>
          <w:color w:val="333333"/>
          <w:sz w:val="22"/>
          <w:szCs w:val="22"/>
        </w:rPr>
      </w:pPr>
    </w:p>
    <w:p>
      <w:pPr>
        <w:jc w:val="cente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color w:val="333333"/>
          <w:sz w:val="22"/>
          <w:szCs w:val="22"/>
        </w:rPr>
        <w:t xml:space="preserve"> </w:t>
      </w:r>
      <w:r>
        <w:rPr>
          <w:b/>
          <w:color w:val="333333"/>
          <w:sz w:val="22"/>
          <w:szCs w:val="22"/>
        </w:rPr>
        <w:t>Ecological toxicity</w:t>
      </w:r>
    </w:p>
    <w:tbl>
      <w:tblPr>
        <w:tblStyle w:val="7"/>
        <w:tblpPr w:leftFromText="180" w:rightFromText="180" w:vertAnchor="text" w:horzAnchor="page" w:tblpX="1246" w:tblpY="217"/>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2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vAlign w:val="center"/>
          </w:tcPr>
          <w:p>
            <w:pPr>
              <w:rPr>
                <w:sz w:val="22"/>
                <w:szCs w:val="22"/>
              </w:rPr>
            </w:pPr>
            <w:bookmarkStart w:id="8" w:name="_Hlk78009778"/>
            <w:r>
              <w:rPr>
                <w:rFonts w:eastAsia="黑体"/>
                <w:bCs/>
                <w:sz w:val="22"/>
                <w:szCs w:val="22"/>
              </w:rPr>
              <w:t>Ingredient name</w:t>
            </w:r>
          </w:p>
        </w:tc>
        <w:tc>
          <w:tcPr>
            <w:tcW w:w="3402" w:type="dxa"/>
            <w:tcBorders>
              <w:tl2br w:val="nil"/>
              <w:tr2bl w:val="nil"/>
            </w:tcBorders>
            <w:shd w:val="clear" w:color="auto" w:fill="auto"/>
            <w:vAlign w:val="center"/>
          </w:tcPr>
          <w:p>
            <w:pPr>
              <w:ind w:firstLine="770" w:firstLineChars="350"/>
              <w:jc w:val="left"/>
              <w:rPr>
                <w:rFonts w:eastAsia="黑体"/>
                <w:bCs/>
                <w:sz w:val="22"/>
                <w:szCs w:val="22"/>
              </w:rPr>
            </w:pPr>
            <w:r>
              <w:rPr>
                <w:rFonts w:eastAsia="黑体"/>
                <w:bCs/>
                <w:sz w:val="22"/>
                <w:szCs w:val="22"/>
              </w:rPr>
              <w:t>Result</w:t>
            </w:r>
          </w:p>
        </w:tc>
        <w:tc>
          <w:tcPr>
            <w:tcW w:w="3260" w:type="dxa"/>
            <w:tcBorders>
              <w:tl2br w:val="nil"/>
              <w:tr2bl w:val="nil"/>
            </w:tcBorders>
            <w:shd w:val="clear" w:color="auto" w:fill="auto"/>
            <w:vAlign w:val="center"/>
          </w:tcPr>
          <w:p>
            <w:pPr>
              <w:ind w:firstLine="550" w:firstLineChars="250"/>
              <w:jc w:val="left"/>
              <w:rPr>
                <w:rFonts w:eastAsia="黑体"/>
                <w:bCs/>
                <w:sz w:val="22"/>
                <w:szCs w:val="22"/>
              </w:rPr>
            </w:pPr>
            <w:r>
              <w:rPr>
                <w:rFonts w:eastAsia="黑体"/>
                <w:bCs/>
                <w:sz w:val="22"/>
                <w:szCs w:val="22"/>
              </w:rPr>
              <w:t>Species</w:t>
            </w:r>
          </w:p>
        </w:tc>
        <w:tc>
          <w:tcPr>
            <w:tcW w:w="1276" w:type="dxa"/>
            <w:tcBorders>
              <w:tl2br w:val="nil"/>
              <w:tr2bl w:val="nil"/>
            </w:tcBorders>
            <w:shd w:val="clear" w:color="auto" w:fill="auto"/>
            <w:vAlign w:val="center"/>
          </w:tcPr>
          <w:p>
            <w:pPr>
              <w:jc w:val="left"/>
              <w:rPr>
                <w:rFonts w:eastAsia="黑体"/>
                <w:bCs/>
                <w:sz w:val="22"/>
                <w:szCs w:val="22"/>
              </w:rPr>
            </w:pPr>
            <w:r>
              <w:rPr>
                <w:rFonts w:eastAsia="黑体"/>
                <w:bCs/>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sz w:val="22"/>
                <w:szCs w:val="22"/>
              </w:rPr>
              <w:t>n-butyl acetate</w:t>
            </w:r>
          </w:p>
        </w:tc>
        <w:tc>
          <w:tcPr>
            <w:tcW w:w="3402" w:type="dxa"/>
            <w:tcBorders>
              <w:tl2br w:val="nil"/>
              <w:tr2bl w:val="nil"/>
            </w:tcBorders>
            <w:shd w:val="clear" w:color="auto" w:fill="auto"/>
          </w:tcPr>
          <w:p>
            <w:pPr>
              <w:ind w:left="-107" w:leftChars="-51" w:right="-273" w:rightChars="-130" w:firstLine="140" w:firstLineChars="64"/>
              <w:jc w:val="left"/>
              <w:rPr>
                <w:rFonts w:eastAsia="黑体"/>
                <w:bCs/>
                <w:sz w:val="22"/>
                <w:szCs w:val="22"/>
              </w:rPr>
            </w:pPr>
            <w:r>
              <w:rPr>
                <w:rFonts w:eastAsia="黑体"/>
                <w:bCs/>
                <w:sz w:val="22"/>
                <w:szCs w:val="22"/>
              </w:rPr>
              <w:t>Acute LC50 32000μg/L seawater</w:t>
            </w:r>
          </w:p>
          <w:p>
            <w:pPr>
              <w:ind w:right="-391" w:rightChars="-186"/>
              <w:jc w:val="left"/>
              <w:rPr>
                <w:rFonts w:eastAsia="黑体"/>
                <w:bCs/>
                <w:sz w:val="22"/>
                <w:szCs w:val="22"/>
              </w:rPr>
            </w:pPr>
            <w:r>
              <w:rPr>
                <w:rFonts w:eastAsia="黑体"/>
                <w:bCs/>
                <w:sz w:val="22"/>
                <w:szCs w:val="22"/>
              </w:rPr>
              <w:t>Acute LC50 62000μg/L</w:t>
            </w:r>
          </w:p>
        </w:tc>
        <w:tc>
          <w:tcPr>
            <w:tcW w:w="3260" w:type="dxa"/>
            <w:tcBorders>
              <w:tl2br w:val="nil"/>
              <w:tr2bl w:val="nil"/>
            </w:tcBorders>
            <w:shd w:val="clear" w:color="auto" w:fill="auto"/>
          </w:tcPr>
          <w:p>
            <w:pPr>
              <w:ind w:left="-9" w:leftChars="-15" w:hanging="22" w:hangingChars="10"/>
              <w:jc w:val="left"/>
              <w:rPr>
                <w:rFonts w:eastAsia="黑体"/>
                <w:bCs/>
                <w:sz w:val="22"/>
                <w:szCs w:val="22"/>
              </w:rPr>
            </w:pPr>
            <w:r>
              <w:rPr>
                <w:rFonts w:eastAsia="黑体"/>
                <w:bCs/>
                <w:sz w:val="22"/>
                <w:szCs w:val="22"/>
              </w:rPr>
              <w:t>Crustacean-Artemiasalina</w:t>
            </w:r>
          </w:p>
          <w:p>
            <w:pPr>
              <w:jc w:val="left"/>
              <w:rPr>
                <w:rFonts w:eastAsia="黑体"/>
                <w:bCs/>
                <w:sz w:val="22"/>
                <w:szCs w:val="22"/>
              </w:rPr>
            </w:pPr>
            <w:r>
              <w:rPr>
                <w:rFonts w:eastAsia="黑体"/>
                <w:bCs/>
                <w:sz w:val="22"/>
                <w:szCs w:val="22"/>
              </w:rPr>
              <w:t>Fish-Daniorerio</w:t>
            </w:r>
          </w:p>
        </w:tc>
        <w:tc>
          <w:tcPr>
            <w:tcW w:w="1276" w:type="dxa"/>
            <w:tcBorders>
              <w:tl2br w:val="nil"/>
              <w:tr2bl w:val="nil"/>
            </w:tcBorders>
            <w:shd w:val="clear" w:color="auto" w:fill="auto"/>
          </w:tcPr>
          <w:p>
            <w:pPr>
              <w:jc w:val="left"/>
              <w:rPr>
                <w:rFonts w:eastAsia="黑体"/>
                <w:bCs/>
                <w:sz w:val="22"/>
                <w:szCs w:val="22"/>
              </w:rPr>
            </w:pPr>
            <w:r>
              <w:rPr>
                <w:rFonts w:eastAsia="黑体"/>
                <w:bCs/>
                <w:sz w:val="22"/>
                <w:szCs w:val="22"/>
              </w:rPr>
              <w:t>48hours</w:t>
            </w:r>
          </w:p>
          <w:p>
            <w:pPr>
              <w:jc w:val="left"/>
              <w:rPr>
                <w:rFonts w:eastAsia="黑体"/>
                <w:bCs/>
                <w:sz w:val="22"/>
                <w:szCs w:val="22"/>
              </w:rPr>
            </w:pPr>
            <w:r>
              <w:rPr>
                <w:rFonts w:eastAsia="黑体"/>
                <w:bCs/>
                <w:sz w:val="22"/>
                <w:szCs w:val="22"/>
              </w:rPr>
              <w:t>96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sz w:val="22"/>
                <w:szCs w:val="22"/>
              </w:rPr>
              <w:t>Xylene</w:t>
            </w:r>
          </w:p>
        </w:tc>
        <w:tc>
          <w:tcPr>
            <w:tcW w:w="3402" w:type="dxa"/>
            <w:tcBorders>
              <w:tl2br w:val="nil"/>
              <w:tr2bl w:val="nil"/>
            </w:tcBorders>
            <w:shd w:val="clear" w:color="auto" w:fill="auto"/>
          </w:tcPr>
          <w:p>
            <w:pPr>
              <w:jc w:val="left"/>
              <w:rPr>
                <w:rFonts w:eastAsia="黑体"/>
                <w:bCs/>
                <w:sz w:val="22"/>
                <w:szCs w:val="22"/>
              </w:rPr>
            </w:pPr>
            <w:r>
              <w:rPr>
                <w:rFonts w:eastAsia="黑体"/>
                <w:bCs/>
                <w:sz w:val="22"/>
                <w:szCs w:val="22"/>
              </w:rPr>
              <w:t>Acute LC50 8500μg/L seawater</w:t>
            </w:r>
          </w:p>
          <w:p>
            <w:pPr>
              <w:ind w:right="-271" w:rightChars="-129"/>
              <w:jc w:val="left"/>
              <w:rPr>
                <w:rFonts w:eastAsia="黑体"/>
                <w:bCs/>
                <w:sz w:val="22"/>
                <w:szCs w:val="22"/>
              </w:rPr>
            </w:pPr>
            <w:r>
              <w:rPr>
                <w:rFonts w:eastAsia="黑体"/>
                <w:bCs/>
                <w:sz w:val="22"/>
                <w:szCs w:val="22"/>
              </w:rPr>
              <w:t>Acute LC50 13400μg/L freshwater</w:t>
            </w:r>
          </w:p>
        </w:tc>
        <w:tc>
          <w:tcPr>
            <w:tcW w:w="3260" w:type="dxa"/>
            <w:tcBorders>
              <w:tl2br w:val="nil"/>
              <w:tr2bl w:val="nil"/>
            </w:tcBorders>
            <w:shd w:val="clear" w:color="auto" w:fill="auto"/>
          </w:tcPr>
          <w:p>
            <w:pPr>
              <w:jc w:val="left"/>
              <w:rPr>
                <w:rFonts w:eastAsia="黑体"/>
                <w:bCs/>
                <w:sz w:val="22"/>
                <w:szCs w:val="22"/>
              </w:rPr>
            </w:pPr>
            <w:r>
              <w:rPr>
                <w:rFonts w:eastAsia="黑体"/>
                <w:bCs/>
                <w:sz w:val="22"/>
                <w:szCs w:val="22"/>
              </w:rPr>
              <w:t>Crustacean-Palaemonetespugio</w:t>
            </w:r>
          </w:p>
          <w:p>
            <w:pPr>
              <w:jc w:val="left"/>
              <w:rPr>
                <w:rFonts w:eastAsia="黑体"/>
                <w:bCs/>
                <w:sz w:val="22"/>
                <w:szCs w:val="22"/>
              </w:rPr>
            </w:pPr>
            <w:r>
              <w:rPr>
                <w:rFonts w:eastAsia="黑体"/>
                <w:bCs/>
                <w:sz w:val="22"/>
                <w:szCs w:val="22"/>
              </w:rPr>
              <w:t>Fish-Pimephalespromelas</w:t>
            </w:r>
          </w:p>
        </w:tc>
        <w:tc>
          <w:tcPr>
            <w:tcW w:w="1276" w:type="dxa"/>
            <w:tcBorders>
              <w:tl2br w:val="nil"/>
              <w:tr2bl w:val="nil"/>
            </w:tcBorders>
            <w:shd w:val="clear" w:color="auto" w:fill="auto"/>
          </w:tcPr>
          <w:p>
            <w:pPr>
              <w:jc w:val="left"/>
              <w:rPr>
                <w:rFonts w:eastAsia="黑体"/>
                <w:bCs/>
                <w:sz w:val="22"/>
                <w:szCs w:val="22"/>
              </w:rPr>
            </w:pPr>
            <w:r>
              <w:rPr>
                <w:rFonts w:eastAsia="黑体"/>
                <w:bCs/>
                <w:sz w:val="22"/>
                <w:szCs w:val="22"/>
              </w:rPr>
              <w:t>48hours</w:t>
            </w:r>
          </w:p>
          <w:p>
            <w:pPr>
              <w:jc w:val="left"/>
              <w:rPr>
                <w:rFonts w:eastAsia="黑体"/>
                <w:bCs/>
                <w:sz w:val="22"/>
                <w:szCs w:val="22"/>
              </w:rPr>
            </w:pPr>
            <w:r>
              <w:rPr>
                <w:rFonts w:eastAsia="黑体"/>
                <w:bCs/>
                <w:sz w:val="22"/>
                <w:szCs w:val="22"/>
              </w:rPr>
              <w:t>96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sz w:val="22"/>
                <w:szCs w:val="22"/>
              </w:rPr>
              <w:t>n-BA</w:t>
            </w:r>
          </w:p>
        </w:tc>
        <w:tc>
          <w:tcPr>
            <w:tcW w:w="3402" w:type="dxa"/>
            <w:tcBorders>
              <w:tl2br w:val="nil"/>
              <w:tr2bl w:val="nil"/>
            </w:tcBorders>
            <w:shd w:val="clear" w:color="auto" w:fill="auto"/>
          </w:tcPr>
          <w:p>
            <w:pPr>
              <w:ind w:right="-273" w:rightChars="-130"/>
              <w:jc w:val="left"/>
              <w:rPr>
                <w:rFonts w:eastAsia="黑体"/>
                <w:bCs/>
                <w:sz w:val="22"/>
                <w:szCs w:val="22"/>
              </w:rPr>
            </w:pPr>
            <w:r>
              <w:rPr>
                <w:rFonts w:eastAsia="黑体"/>
                <w:bCs/>
                <w:sz w:val="22"/>
                <w:szCs w:val="22"/>
              </w:rPr>
              <w:t xml:space="preserve">Acute EC50 1328mg/L </w:t>
            </w:r>
          </w:p>
          <w:p>
            <w:pPr>
              <w:ind w:right="-273" w:rightChars="-130"/>
              <w:jc w:val="left"/>
              <w:rPr>
                <w:rFonts w:eastAsia="黑体"/>
                <w:bCs/>
                <w:sz w:val="22"/>
                <w:szCs w:val="22"/>
              </w:rPr>
            </w:pPr>
            <w:r>
              <w:rPr>
                <w:rFonts w:eastAsia="黑体"/>
                <w:bCs/>
                <w:sz w:val="22"/>
                <w:szCs w:val="22"/>
              </w:rPr>
              <w:t>Acute LC50 1376mg/l freshwater</w:t>
            </w:r>
          </w:p>
          <w:p>
            <w:pPr>
              <w:ind w:right="-273" w:rightChars="-130"/>
              <w:jc w:val="left"/>
              <w:rPr>
                <w:rFonts w:eastAsia="黑体"/>
                <w:bCs/>
                <w:sz w:val="22"/>
                <w:szCs w:val="22"/>
              </w:rPr>
            </w:pPr>
            <w:r>
              <w:rPr>
                <w:rFonts w:hint="eastAsia" w:eastAsia="黑体"/>
                <w:bCs/>
                <w:sz w:val="22"/>
                <w:szCs w:val="22"/>
              </w:rPr>
              <w:t>C</w:t>
            </w:r>
            <w:r>
              <w:rPr>
                <w:rFonts w:eastAsia="黑体"/>
                <w:bCs/>
                <w:sz w:val="22"/>
                <w:szCs w:val="22"/>
              </w:rPr>
              <w:t>hronic NOEC 4100μg/l freshwater</w:t>
            </w:r>
          </w:p>
        </w:tc>
        <w:tc>
          <w:tcPr>
            <w:tcW w:w="3260" w:type="dxa"/>
            <w:tcBorders>
              <w:tl2br w:val="nil"/>
              <w:tr2bl w:val="nil"/>
            </w:tcBorders>
            <w:shd w:val="clear" w:color="auto" w:fill="auto"/>
          </w:tcPr>
          <w:p>
            <w:pPr>
              <w:ind w:left="-9" w:leftChars="-15" w:hanging="22" w:hangingChars="10"/>
              <w:jc w:val="left"/>
              <w:rPr>
                <w:rFonts w:eastAsia="黑体"/>
                <w:bCs/>
                <w:sz w:val="22"/>
                <w:szCs w:val="22"/>
              </w:rPr>
            </w:pPr>
            <w:r>
              <w:rPr>
                <w:rFonts w:eastAsia="黑体"/>
                <w:bCs/>
                <w:sz w:val="22"/>
                <w:szCs w:val="22"/>
              </w:rPr>
              <w:t>Daphnia -Daphnia magna</w:t>
            </w:r>
          </w:p>
          <w:p>
            <w:pPr>
              <w:ind w:left="-9" w:leftChars="-15" w:hanging="22" w:hangingChars="10"/>
              <w:jc w:val="left"/>
              <w:rPr>
                <w:rFonts w:eastAsia="黑体"/>
                <w:bCs/>
                <w:sz w:val="22"/>
                <w:szCs w:val="22"/>
              </w:rPr>
            </w:pPr>
            <w:r>
              <w:rPr>
                <w:rFonts w:hint="eastAsia" w:eastAsia="黑体"/>
                <w:bCs/>
                <w:sz w:val="22"/>
                <w:szCs w:val="22"/>
              </w:rPr>
              <w:t>F</w:t>
            </w:r>
            <w:r>
              <w:rPr>
                <w:rFonts w:eastAsia="黑体"/>
                <w:bCs/>
                <w:sz w:val="22"/>
                <w:szCs w:val="22"/>
              </w:rPr>
              <w:t>ish-Pimephalespromelas</w:t>
            </w:r>
          </w:p>
          <w:p>
            <w:pPr>
              <w:ind w:left="-9" w:leftChars="-15" w:hanging="22" w:hangingChars="10"/>
              <w:jc w:val="left"/>
              <w:rPr>
                <w:rFonts w:eastAsia="黑体"/>
                <w:bCs/>
                <w:sz w:val="22"/>
                <w:szCs w:val="22"/>
              </w:rPr>
            </w:pPr>
            <w:r>
              <w:rPr>
                <w:rFonts w:eastAsia="黑体"/>
                <w:bCs/>
                <w:sz w:val="22"/>
                <w:szCs w:val="22"/>
              </w:rPr>
              <w:t>Daphnia -Daphnia magna</w:t>
            </w:r>
          </w:p>
        </w:tc>
        <w:tc>
          <w:tcPr>
            <w:tcW w:w="1276" w:type="dxa"/>
            <w:tcBorders>
              <w:tl2br w:val="nil"/>
              <w:tr2bl w:val="nil"/>
            </w:tcBorders>
            <w:shd w:val="clear" w:color="auto" w:fill="auto"/>
          </w:tcPr>
          <w:p>
            <w:pPr>
              <w:ind w:left="34" w:leftChars="16"/>
              <w:rPr>
                <w:rFonts w:eastAsia="黑体"/>
                <w:bCs/>
                <w:sz w:val="22"/>
                <w:szCs w:val="22"/>
              </w:rPr>
            </w:pPr>
            <w:r>
              <w:rPr>
                <w:rFonts w:hint="eastAsia" w:eastAsia="黑体"/>
                <w:bCs/>
                <w:sz w:val="22"/>
                <w:szCs w:val="22"/>
              </w:rPr>
              <w:t>4</w:t>
            </w:r>
            <w:r>
              <w:rPr>
                <w:rFonts w:eastAsia="黑体"/>
                <w:bCs/>
                <w:sz w:val="22"/>
                <w:szCs w:val="22"/>
              </w:rPr>
              <w:t>8hours</w:t>
            </w:r>
          </w:p>
          <w:p>
            <w:pPr>
              <w:ind w:left="34" w:leftChars="16"/>
              <w:rPr>
                <w:rFonts w:eastAsia="黑体"/>
                <w:bCs/>
                <w:sz w:val="22"/>
                <w:szCs w:val="22"/>
              </w:rPr>
            </w:pPr>
            <w:r>
              <w:rPr>
                <w:rFonts w:hint="eastAsia" w:eastAsia="黑体"/>
                <w:bCs/>
                <w:sz w:val="22"/>
                <w:szCs w:val="22"/>
              </w:rPr>
              <w:t>9</w:t>
            </w:r>
            <w:r>
              <w:rPr>
                <w:rFonts w:eastAsia="黑体"/>
                <w:bCs/>
                <w:sz w:val="22"/>
                <w:szCs w:val="22"/>
              </w:rPr>
              <w:t>6hours</w:t>
            </w:r>
          </w:p>
          <w:p>
            <w:pPr>
              <w:ind w:left="34" w:leftChars="16"/>
              <w:rPr>
                <w:rFonts w:eastAsia="黑体"/>
                <w:bCs/>
                <w:sz w:val="22"/>
                <w:szCs w:val="22"/>
              </w:rPr>
            </w:pPr>
            <w:r>
              <w:rPr>
                <w:rFonts w:hint="eastAsia" w:eastAsia="黑体"/>
                <w:bCs/>
                <w:sz w:val="22"/>
                <w:szCs w:val="22"/>
              </w:rPr>
              <w:t>2</w:t>
            </w:r>
            <w:r>
              <w:rPr>
                <w:rFonts w:eastAsia="黑体"/>
                <w:bCs/>
                <w:sz w:val="22"/>
                <w:szCs w:val="22"/>
              </w:rPr>
              <w:t>1days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l2br w:val="nil"/>
              <w:tr2bl w:val="nil"/>
            </w:tcBorders>
            <w:shd w:val="clear" w:color="auto" w:fill="auto"/>
          </w:tcPr>
          <w:p>
            <w:pPr>
              <w:rPr>
                <w:sz w:val="22"/>
                <w:szCs w:val="22"/>
              </w:rPr>
            </w:pPr>
            <w:r>
              <w:rPr>
                <w:rFonts w:hint="eastAsia"/>
                <w:sz w:val="22"/>
                <w:szCs w:val="22"/>
              </w:rPr>
              <w:t>E</w:t>
            </w:r>
            <w:r>
              <w:rPr>
                <w:sz w:val="22"/>
                <w:szCs w:val="22"/>
              </w:rPr>
              <w:t>AC</w:t>
            </w:r>
          </w:p>
        </w:tc>
        <w:tc>
          <w:tcPr>
            <w:tcW w:w="3402" w:type="dxa"/>
            <w:tcBorders>
              <w:tl2br w:val="nil"/>
              <w:tr2bl w:val="nil"/>
            </w:tcBorders>
            <w:shd w:val="clear" w:color="auto" w:fill="auto"/>
          </w:tcPr>
          <w:p>
            <w:pPr>
              <w:ind w:right="-273" w:rightChars="-130"/>
              <w:jc w:val="left"/>
              <w:rPr>
                <w:rFonts w:eastAsia="黑体"/>
                <w:bCs/>
                <w:sz w:val="22"/>
                <w:szCs w:val="22"/>
              </w:rPr>
            </w:pPr>
            <w:r>
              <w:rPr>
                <w:rFonts w:eastAsia="黑体"/>
                <w:bCs/>
                <w:sz w:val="22"/>
                <w:szCs w:val="22"/>
              </w:rPr>
              <w:t>Acute LC50 230mg/l freshwater</w:t>
            </w:r>
          </w:p>
          <w:p>
            <w:pPr>
              <w:ind w:right="-273" w:rightChars="-130"/>
              <w:jc w:val="left"/>
              <w:rPr>
                <w:rFonts w:eastAsia="黑体"/>
                <w:bCs/>
                <w:sz w:val="22"/>
                <w:szCs w:val="22"/>
              </w:rPr>
            </w:pPr>
            <w:r>
              <w:rPr>
                <w:rFonts w:eastAsia="黑体"/>
                <w:bCs/>
                <w:sz w:val="22"/>
                <w:szCs w:val="22"/>
              </w:rPr>
              <w:t>Acute EC50 717mg/L freshwater</w:t>
            </w:r>
          </w:p>
        </w:tc>
        <w:tc>
          <w:tcPr>
            <w:tcW w:w="3260" w:type="dxa"/>
            <w:tcBorders>
              <w:tl2br w:val="nil"/>
              <w:tr2bl w:val="nil"/>
            </w:tcBorders>
            <w:shd w:val="clear" w:color="auto" w:fill="auto"/>
          </w:tcPr>
          <w:p>
            <w:pPr>
              <w:ind w:left="-9" w:leftChars="-15" w:hanging="22" w:hangingChars="10"/>
              <w:jc w:val="left"/>
              <w:rPr>
                <w:rFonts w:eastAsia="黑体"/>
                <w:bCs/>
                <w:sz w:val="22"/>
                <w:szCs w:val="22"/>
              </w:rPr>
            </w:pPr>
            <w:r>
              <w:rPr>
                <w:rFonts w:hint="eastAsia" w:eastAsia="黑体"/>
                <w:bCs/>
                <w:sz w:val="22"/>
                <w:szCs w:val="22"/>
              </w:rPr>
              <w:t>F</w:t>
            </w:r>
            <w:r>
              <w:rPr>
                <w:rFonts w:eastAsia="黑体"/>
                <w:bCs/>
                <w:sz w:val="22"/>
                <w:szCs w:val="22"/>
              </w:rPr>
              <w:t>ish-Pimephalespromelas</w:t>
            </w:r>
          </w:p>
          <w:p>
            <w:pPr>
              <w:ind w:left="-9" w:leftChars="-15" w:hanging="22" w:hangingChars="10"/>
              <w:jc w:val="left"/>
              <w:rPr>
                <w:rFonts w:eastAsia="黑体"/>
                <w:bCs/>
                <w:sz w:val="22"/>
                <w:szCs w:val="22"/>
              </w:rPr>
            </w:pPr>
            <w:r>
              <w:rPr>
                <w:rFonts w:eastAsia="黑体"/>
                <w:bCs/>
                <w:sz w:val="22"/>
                <w:szCs w:val="22"/>
              </w:rPr>
              <w:t>Daphnia -Daphnia magna</w:t>
            </w:r>
          </w:p>
        </w:tc>
        <w:tc>
          <w:tcPr>
            <w:tcW w:w="1276" w:type="dxa"/>
            <w:tcBorders>
              <w:tl2br w:val="nil"/>
              <w:tr2bl w:val="nil"/>
            </w:tcBorders>
            <w:shd w:val="clear" w:color="auto" w:fill="auto"/>
          </w:tcPr>
          <w:p>
            <w:pPr>
              <w:ind w:left="34" w:leftChars="16"/>
              <w:rPr>
                <w:rFonts w:eastAsia="黑体"/>
                <w:bCs/>
                <w:sz w:val="22"/>
                <w:szCs w:val="22"/>
              </w:rPr>
            </w:pPr>
            <w:r>
              <w:rPr>
                <w:rFonts w:hint="eastAsia" w:eastAsia="黑体"/>
                <w:bCs/>
                <w:sz w:val="22"/>
                <w:szCs w:val="22"/>
              </w:rPr>
              <w:t>9</w:t>
            </w:r>
            <w:r>
              <w:rPr>
                <w:rFonts w:eastAsia="黑体"/>
                <w:bCs/>
                <w:sz w:val="22"/>
                <w:szCs w:val="22"/>
              </w:rPr>
              <w:t>6hours</w:t>
            </w:r>
          </w:p>
          <w:p>
            <w:pPr>
              <w:ind w:left="34" w:leftChars="16"/>
              <w:rPr>
                <w:rFonts w:eastAsia="黑体"/>
                <w:bCs/>
                <w:sz w:val="22"/>
                <w:szCs w:val="22"/>
              </w:rPr>
            </w:pPr>
            <w:r>
              <w:rPr>
                <w:rFonts w:hint="eastAsia" w:eastAsia="黑体"/>
                <w:bCs/>
                <w:sz w:val="22"/>
                <w:szCs w:val="22"/>
              </w:rPr>
              <w:t>4</w:t>
            </w:r>
            <w:r>
              <w:rPr>
                <w:rFonts w:eastAsia="黑体"/>
                <w:bCs/>
                <w:sz w:val="22"/>
                <w:szCs w:val="22"/>
              </w:rPr>
              <w:t>8hours</w:t>
            </w:r>
          </w:p>
        </w:tc>
      </w:tr>
      <w:bookmarkEnd w:id="8"/>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 xml:space="preserve">   Not available</w:t>
      </w:r>
    </w:p>
    <w:p>
      <w:pPr>
        <w:rPr>
          <w:color w:val="333333"/>
          <w:sz w:val="22"/>
          <w:szCs w:val="22"/>
        </w:rPr>
      </w:pPr>
      <w:r>
        <w:rPr>
          <w:b/>
          <w:color w:val="333333"/>
          <w:sz w:val="22"/>
          <w:szCs w:val="22"/>
        </w:rPr>
        <w:t xml:space="preserve">Mobility in soil: </w:t>
      </w:r>
      <w:r>
        <w:rPr>
          <w:color w:val="333333"/>
          <w:sz w:val="22"/>
          <w:szCs w:val="22"/>
        </w:rPr>
        <w:t xml:space="preserve"> No data available</w:t>
      </w:r>
    </w:p>
    <w:p>
      <w:pPr>
        <w:rPr>
          <w:color w:val="333333"/>
          <w:sz w:val="22"/>
          <w:szCs w:val="22"/>
        </w:rPr>
      </w:pPr>
    </w:p>
    <w:p>
      <w:pPr>
        <w:jc w:val="center"/>
        <w:rPr>
          <w:b/>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   Recommend the treatment method of transferring waste into energy if possible.</w:t>
      </w:r>
      <w:r>
        <w:rPr>
          <w:kern w:val="0"/>
          <w:sz w:val="22"/>
          <w:szCs w:val="22"/>
        </w:rPr>
        <w:t xml:space="preserv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   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p>
    <w:p>
      <w:pPr>
        <w:rPr>
          <w:b/>
          <w:sz w:val="22"/>
          <w:szCs w:val="22"/>
        </w:rPr>
      </w:pPr>
      <w:r>
        <w:rPr>
          <w:b/>
          <w:sz w:val="22"/>
          <w:szCs w:val="22"/>
        </w:rPr>
        <w:t>Notes for disposal:</w:t>
      </w:r>
    </w:p>
    <w:p>
      <w:pPr>
        <w:rPr>
          <w:sz w:val="22"/>
          <w:szCs w:val="22"/>
        </w:rPr>
      </w:pPr>
      <w:r>
        <w:rPr>
          <w:sz w:val="22"/>
          <w:szCs w:val="22"/>
        </w:rPr>
        <w:t xml:space="preserve">  The applicable regional, national regulations should be read before disposal.</w:t>
      </w:r>
    </w:p>
    <w:p>
      <w:pPr>
        <w:rPr>
          <w:b/>
          <w:sz w:val="22"/>
          <w:szCs w:val="22"/>
        </w:rPr>
      </w:pPr>
    </w:p>
    <w:p>
      <w:pPr>
        <w:jc w:val="cente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rFonts w:ascii="黑体" w:hAnsi="黑体" w:eastAsia="黑体" w:cs="Arial"/>
          <w:bCs/>
          <w:szCs w:val="21"/>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1233170</wp:posOffset>
            </wp:positionH>
            <wp:positionV relativeFrom="paragraph">
              <wp:posOffset>22225</wp:posOffset>
            </wp:positionV>
            <wp:extent cx="655320" cy="655320"/>
            <wp:effectExtent l="0" t="0" r="5080" b="508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r>
        <w:rPr>
          <w:b/>
          <w:color w:val="333333"/>
          <w:sz w:val="22"/>
          <w:szCs w:val="22"/>
        </w:rPr>
        <w:t xml:space="preserve">Danger Pictograms: </w:t>
      </w:r>
    </w:p>
    <w:p>
      <w:pPr>
        <w:rPr>
          <w:b/>
          <w:color w:val="333333"/>
          <w:sz w:val="22"/>
          <w:szCs w:val="22"/>
        </w:rPr>
      </w:pPr>
    </w:p>
    <w:p>
      <w:pPr>
        <w:rPr>
          <w:rFonts w:hint="eastAsia"/>
          <w:b/>
          <w:color w:val="333333"/>
          <w:sz w:val="22"/>
          <w:szCs w:val="22"/>
        </w:rPr>
      </w:pPr>
    </w:p>
    <w:p>
      <w:pPr>
        <w:rPr>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4"/>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ind w:left="598"/>
        <w:rPr>
          <w:color w:val="333333"/>
          <w:sz w:val="22"/>
        </w:rPr>
      </w:pPr>
      <w:r>
        <w:rPr>
          <w:color w:val="333333"/>
          <w:sz w:val="22"/>
        </w:rPr>
        <w:t>The transportation vehicles shall be equipped with corresponding firefighting equipment and emergency treatment devices.</w:t>
      </w:r>
    </w:p>
    <w:p>
      <w:pPr>
        <w:ind w:left="598"/>
        <w:rPr>
          <w:color w:val="333333"/>
          <w:sz w:val="22"/>
        </w:rPr>
      </w:pPr>
      <w:r>
        <w:rPr>
          <w:color w:val="333333"/>
          <w:sz w:val="22"/>
        </w:rPr>
        <w:t xml:space="preserve"> All transporting trucks should have grounded devices.</w:t>
      </w:r>
    </w:p>
    <w:p>
      <w:pPr>
        <w:ind w:left="598"/>
        <w:rPr>
          <w:color w:val="333333"/>
          <w:sz w:val="22"/>
        </w:rPr>
      </w:pPr>
      <w:r>
        <w:rPr>
          <w:color w:val="333333"/>
          <w:sz w:val="22"/>
        </w:rPr>
        <w:t>It cannot be transported with oxidant and food chemicals.</w:t>
      </w:r>
    </w:p>
    <w:p>
      <w:pPr>
        <w:ind w:left="598"/>
        <w:rPr>
          <w:color w:val="333333"/>
          <w:sz w:val="22"/>
        </w:rPr>
      </w:pPr>
      <w:r>
        <w:rPr>
          <w:color w:val="333333"/>
          <w:sz w:val="22"/>
        </w:rPr>
        <w:t>Transportation should prevent insolation, rain, and high temperature. Morning and evening transport are recommended.</w:t>
      </w:r>
    </w:p>
    <w:p>
      <w:pPr>
        <w:ind w:left="598"/>
        <w:rPr>
          <w:color w:val="333333"/>
          <w:sz w:val="22"/>
        </w:rPr>
      </w:pPr>
      <w:r>
        <w:rPr>
          <w:color w:val="333333"/>
          <w:sz w:val="22"/>
        </w:rPr>
        <w:t>Stay away from fire, heat, high temperature zone when stopover.</w:t>
      </w:r>
    </w:p>
    <w:p>
      <w:pPr>
        <w:ind w:left="598"/>
        <w:rPr>
          <w:color w:val="333333"/>
          <w:sz w:val="22"/>
        </w:rPr>
      </w:pPr>
      <w:r>
        <w:rPr>
          <w:color w:val="333333"/>
          <w:sz w:val="22"/>
        </w:rPr>
        <w:t>The vehicle exhaust pipe must be equipped with a fire-retardant device and use only</w:t>
      </w:r>
      <w:r>
        <w:rPr>
          <w:color w:val="FF0000"/>
          <w:sz w:val="22"/>
        </w:rPr>
        <w:t xml:space="preserve"> </w:t>
      </w:r>
      <w:r>
        <w:rPr>
          <w:sz w:val="22"/>
        </w:rPr>
        <w:t xml:space="preserve">non-sparking </w:t>
      </w:r>
      <w:r>
        <w:rPr>
          <w:color w:val="333333"/>
          <w:sz w:val="22"/>
        </w:rPr>
        <w:t>machines and tools for loading and unloading.</w:t>
      </w:r>
    </w:p>
    <w:p>
      <w:pPr>
        <w:ind w:left="598"/>
        <w:rPr>
          <w:color w:val="333333"/>
          <w:sz w:val="22"/>
        </w:rPr>
      </w:pPr>
      <w:r>
        <w:rPr>
          <w:color w:val="333333"/>
          <w:sz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r>
        <w:rPr>
          <w:b/>
          <w:color w:val="333333"/>
          <w:sz w:val="22"/>
          <w:szCs w:val="22"/>
        </w:rPr>
        <w:t xml:space="preserve"> </w:t>
      </w:r>
    </w:p>
    <w:p>
      <w:pPr>
        <w:jc w:val="cente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ind w:left="435"/>
        <w:rPr>
          <w:color w:val="333333"/>
          <w:sz w:val="22"/>
        </w:rPr>
      </w:pPr>
      <w:r>
        <w:rPr>
          <w:color w:val="333333"/>
          <w:sz w:val="22"/>
        </w:rPr>
        <w:t>Safe Production Law of the People's Republic of China</w:t>
      </w:r>
    </w:p>
    <w:p>
      <w:pPr>
        <w:ind w:left="435"/>
        <w:rPr>
          <w:color w:val="333333"/>
          <w:sz w:val="22"/>
        </w:rPr>
      </w:pPr>
      <w:r>
        <w:rPr>
          <w:color w:val="333333"/>
          <w:sz w:val="22"/>
        </w:rPr>
        <w:t>Code of Occupational Disease Prevention of PRC</w:t>
      </w:r>
    </w:p>
    <w:p>
      <w:pPr>
        <w:ind w:left="435"/>
        <w:rPr>
          <w:color w:val="333333"/>
          <w:sz w:val="22"/>
        </w:rPr>
      </w:pPr>
      <w:r>
        <w:rPr>
          <w:color w:val="333333"/>
          <w:sz w:val="22"/>
        </w:rPr>
        <w:t>Environmental Protection Law of the People’s Republic of China</w:t>
      </w:r>
    </w:p>
    <w:p>
      <w:pPr>
        <w:ind w:left="435"/>
        <w:rPr>
          <w:color w:val="333333"/>
          <w:sz w:val="22"/>
        </w:rPr>
      </w:pPr>
      <w:r>
        <w:rPr>
          <w:color w:val="333333"/>
          <w:sz w:val="22"/>
        </w:rPr>
        <w:t>Laws of the People’s Republic of China on the Prevention and Control of Atmospheric Pollution</w:t>
      </w:r>
    </w:p>
    <w:p>
      <w:pPr>
        <w:ind w:left="435"/>
        <w:rPr>
          <w:color w:val="333333"/>
          <w:sz w:val="22"/>
        </w:rPr>
      </w:pPr>
      <w:r>
        <w:rPr>
          <w:color w:val="333333"/>
          <w:sz w:val="22"/>
        </w:rPr>
        <w:t>Marine Environment Protection Law of the People’s Republic of China</w:t>
      </w:r>
    </w:p>
    <w:p>
      <w:pPr>
        <w:ind w:left="435"/>
        <w:rPr>
          <w:color w:val="333333"/>
          <w:sz w:val="22"/>
        </w:rPr>
      </w:pPr>
      <w:r>
        <w:rPr>
          <w:color w:val="333333"/>
          <w:sz w:val="22"/>
        </w:rPr>
        <w:t>Law of the People's Republic of China on the prevention and control of environmental pollution by solid wastes</w:t>
      </w:r>
    </w:p>
    <w:p>
      <w:pPr>
        <w:ind w:left="435"/>
        <w:rPr>
          <w:sz w:val="22"/>
        </w:rPr>
      </w:pPr>
      <w:r>
        <w:rPr>
          <w:color w:val="333333"/>
          <w:sz w:val="22"/>
        </w:rPr>
        <w:t>Fir</w:t>
      </w:r>
      <w:r>
        <w:rPr>
          <w:sz w:val="22"/>
        </w:rPr>
        <w:t>e Control Law of the People’s Republic of China</w:t>
      </w:r>
    </w:p>
    <w:p>
      <w:pPr>
        <w:ind w:left="435"/>
        <w:rPr>
          <w:sz w:val="22"/>
        </w:rPr>
      </w:pPr>
      <w:r>
        <w:rPr>
          <w:sz w:val="22"/>
        </w:rPr>
        <w:t>Regulations on the Control over Safety of Dangerous chemicals</w:t>
      </w:r>
    </w:p>
    <w:p>
      <w:pPr>
        <w:ind w:left="435"/>
        <w:rPr>
          <w:sz w:val="22"/>
        </w:rPr>
      </w:pPr>
      <w:r>
        <w:rPr>
          <w:sz w:val="22"/>
        </w:rPr>
        <w:t>Occupational Exposure Limits for Hazardous Agents in the Workplace (part 1: chemical hazardous agents) (GBZ 2.1)</w:t>
      </w:r>
    </w:p>
    <w:p>
      <w:pPr>
        <w:ind w:left="435"/>
        <w:rPr>
          <w:sz w:val="22"/>
        </w:rPr>
      </w:pPr>
      <w:r>
        <w:rPr>
          <w:sz w:val="22"/>
        </w:rPr>
        <w:t>Occupational Exposure Limits for Hazardous Agents in the Workplace (part 2: Physical Agents) (GBZ 2.2)</w:t>
      </w:r>
    </w:p>
    <w:p>
      <w:pPr>
        <w:ind w:left="435"/>
        <w:rPr>
          <w:color w:val="333333"/>
          <w:sz w:val="22"/>
        </w:rPr>
      </w:pPr>
      <w:r>
        <w:rPr>
          <w:sz w:val="22"/>
        </w:rPr>
        <w:t>General Rules for Chemical Classification and Risk Disclosure (GB 13690)</w:t>
      </w:r>
    </w:p>
    <w:p>
      <w:pPr>
        <w:ind w:left="435"/>
        <w:rPr>
          <w:color w:val="333333"/>
          <w:sz w:val="22"/>
        </w:rPr>
      </w:pPr>
      <w:r>
        <w:rPr>
          <w:sz w:val="22"/>
        </w:rPr>
        <w:t>National Hazardous Waste List</w:t>
      </w:r>
    </w:p>
    <w:p>
      <w:pPr>
        <w:ind w:left="435"/>
        <w:rPr>
          <w:color w:val="333333"/>
          <w:sz w:val="22"/>
        </w:rPr>
      </w:pPr>
      <w:r>
        <w:rPr>
          <w:sz w:val="22"/>
        </w:rPr>
        <w:t>General Rules for Storage of Dangerous Chemicals (GB 15603)</w:t>
      </w:r>
    </w:p>
    <w:p>
      <w:pPr>
        <w:ind w:left="435"/>
        <w:rPr>
          <w:color w:val="333333"/>
          <w:sz w:val="22"/>
        </w:rPr>
      </w:pPr>
      <w:r>
        <w:rPr>
          <w:sz w:val="22"/>
        </w:rPr>
        <w:t>List of Dangerous Goods (GB 12268)</w:t>
      </w:r>
    </w:p>
    <w:p>
      <w:pPr>
        <w:ind w:left="435"/>
        <w:rPr>
          <w:color w:val="333333"/>
          <w:sz w:val="22"/>
        </w:rPr>
      </w:pPr>
      <w:r>
        <w:rPr>
          <w:sz w:val="22"/>
        </w:rPr>
        <w:t>Classification and Code of Dangerous Goods (GB 6944)</w:t>
      </w:r>
    </w:p>
    <w:p>
      <w:pPr>
        <w:ind w:left="435"/>
        <w:rPr>
          <w:color w:val="333333"/>
          <w:sz w:val="22"/>
        </w:rPr>
      </w:pPr>
      <w:r>
        <w:rPr>
          <w:sz w:val="22"/>
        </w:rPr>
        <w:t>Labels for Packages of Dangerous Goods (GB 190)</w:t>
      </w:r>
    </w:p>
    <w:p>
      <w:pPr>
        <w:rPr>
          <w:color w:val="333333"/>
          <w:sz w:val="22"/>
          <w:szCs w:val="22"/>
        </w:rPr>
      </w:pPr>
    </w:p>
    <w:p>
      <w:pPr>
        <w:jc w:val="cente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p>
    <w:p>
      <w:pPr>
        <w:rPr>
          <w:color w:val="333333"/>
          <w:sz w:val="22"/>
          <w:szCs w:val="22"/>
        </w:rPr>
      </w:pPr>
      <w:r>
        <w:rPr>
          <w:color w:val="333333"/>
          <w:sz w:val="22"/>
          <w:szCs w:val="22"/>
        </w:rPr>
        <w:t>MAC</w:t>
      </w:r>
      <w:r>
        <w:rPr>
          <w:rFonts w:hint="eastAsia"/>
          <w:color w:val="333333"/>
          <w:sz w:val="22"/>
          <w:szCs w:val="22"/>
        </w:rPr>
        <w:t xml:space="preserve"> --</w:t>
      </w:r>
      <w:r>
        <w:rPr>
          <w:color w:val="333333"/>
          <w:sz w:val="22"/>
          <w:szCs w:val="22"/>
        </w:rPr>
        <w:t>Maximum Allowable Concentration</w:t>
      </w:r>
      <w:r>
        <w:rPr>
          <w:rFonts w:hint="eastAsia"/>
          <w:color w:val="333333"/>
          <w:sz w:val="22"/>
          <w:szCs w:val="22"/>
        </w:rPr>
        <w:t xml:space="preserve">: </w:t>
      </w:r>
      <w:r>
        <w:rPr>
          <w:color w:val="333333"/>
          <w:sz w:val="22"/>
          <w:szCs w:val="22"/>
        </w:rPr>
        <w:t>refers to the concentration of toxic chemicals that should not exceed at any time during a working day in the workplace.</w:t>
      </w:r>
    </w:p>
    <w:p>
      <w:pPr>
        <w:rPr>
          <w:color w:val="333333"/>
          <w:sz w:val="22"/>
          <w:szCs w:val="22"/>
        </w:rPr>
      </w:pPr>
      <w:r>
        <w:rPr>
          <w:color w:val="333333"/>
          <w:sz w:val="22"/>
          <w:szCs w:val="22"/>
        </w:rPr>
        <w:t xml:space="preserve">PC-TWA </w:t>
      </w:r>
      <w:r>
        <w:rPr>
          <w:rFonts w:hint="eastAsia"/>
          <w:color w:val="333333"/>
          <w:sz w:val="22"/>
          <w:szCs w:val="22"/>
        </w:rPr>
        <w:t xml:space="preserve">-- </w:t>
      </w:r>
      <w:r>
        <w:rPr>
          <w:color w:val="333333"/>
          <w:sz w:val="22"/>
          <w:szCs w:val="22"/>
        </w:rPr>
        <w:t>Permissible Concentration-Time Weighted Average</w:t>
      </w:r>
      <w:r>
        <w:rPr>
          <w:rFonts w:hint="eastAsia"/>
          <w:color w:val="333333"/>
          <w:sz w:val="22"/>
          <w:szCs w:val="22"/>
        </w:rPr>
        <w:t xml:space="preserve">: </w:t>
      </w:r>
      <w:r>
        <w:rPr>
          <w:color w:val="333333"/>
          <w:sz w:val="22"/>
          <w:szCs w:val="22"/>
        </w:rPr>
        <w:t>refers to the average level of allowable contact in the stated working day of 8 hours.</w:t>
      </w:r>
    </w:p>
    <w:p>
      <w:pPr>
        <w:rPr>
          <w:rFonts w:ascii="Arial" w:hAnsi="Arial" w:eastAsia="黑体" w:cs="Arial"/>
          <w:szCs w:val="21"/>
        </w:rPr>
      </w:pPr>
      <w:bookmarkStart w:id="9" w:name="OLE_LINK1"/>
      <w:bookmarkStart w:id="10" w:name="OLE_LINK2"/>
      <w:r>
        <w:rPr>
          <w:color w:val="333333"/>
          <w:sz w:val="22"/>
          <w:szCs w:val="22"/>
        </w:rPr>
        <w:t>PC-STEL</w:t>
      </w:r>
      <w:bookmarkEnd w:id="9"/>
      <w:bookmarkEnd w:id="10"/>
      <w:r>
        <w:rPr>
          <w:color w:val="333333"/>
          <w:sz w:val="22"/>
          <w:szCs w:val="22"/>
        </w:rPr>
        <w:t xml:space="preserve"> </w:t>
      </w:r>
      <w:r>
        <w:rPr>
          <w:rFonts w:hint="eastAsia"/>
          <w:color w:val="333333"/>
          <w:sz w:val="22"/>
          <w:szCs w:val="22"/>
        </w:rPr>
        <w:t>---</w:t>
      </w:r>
      <w:r>
        <w:rPr>
          <w:color w:val="333333"/>
          <w:sz w:val="22"/>
          <w:szCs w:val="22"/>
        </w:rPr>
        <w:t>Permissible Concentration- Short Term Exposure Limit</w:t>
      </w:r>
      <w:r>
        <w:rPr>
          <w:rFonts w:hint="eastAsia"/>
          <w:color w:val="333333"/>
          <w:sz w:val="22"/>
          <w:szCs w:val="22"/>
        </w:rPr>
        <w:t xml:space="preserve">：refer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50:</w:t>
      </w:r>
      <w:r>
        <w:rPr>
          <w:sz w:val="22"/>
          <w:szCs w:val="22"/>
        </w:rPr>
        <w:t xml:space="preserve">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w:t>
      </w:r>
      <w:r>
        <w:rPr>
          <w:color w:val="333333"/>
          <w:sz w:val="22"/>
          <w:szCs w:val="22"/>
          <w:vertAlign w:val="subscript"/>
        </w:rPr>
        <w:t xml:space="preserve"> </w:t>
      </w:r>
      <w:r>
        <w:rPr>
          <w:color w:val="333333"/>
          <w:sz w:val="22"/>
          <w:szCs w:val="22"/>
        </w:rPr>
        <w:t>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w:t>
      </w:r>
      <w:r>
        <w:rPr>
          <w:i/>
          <w:color w:val="333333"/>
          <w:sz w:val="22"/>
          <w:szCs w:val="22"/>
        </w:rPr>
        <w:t xml:space="preserve"> </w:t>
      </w:r>
      <w:r>
        <w:rPr>
          <w:color w:val="333333"/>
          <w:sz w:val="22"/>
          <w:szCs w:val="22"/>
        </w:rPr>
        <w:t>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p>
    <w:p>
      <w:pPr>
        <w:ind w:firstLine="431" w:firstLineChars="196"/>
        <w:rPr>
          <w:rFonts w:eastAsia="黑体"/>
          <w:sz w:val="22"/>
          <w:szCs w:val="22"/>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Content>
              <w:r>
                <w:t xml:space="preserve"> </w:t>
              </w:r>
              <w:r>
                <w:fldChar w:fldCharType="begin"/>
              </w:r>
              <w:r>
                <w:instrText xml:space="preserve"> PAGE </w:instrText>
              </w:r>
              <w:r>
                <w:fldChar w:fldCharType="separate"/>
              </w:r>
              <w:r>
                <w:t>10</w:t>
              </w:r>
              <w:r>
                <w:fldChar w:fldCharType="end"/>
              </w:r>
              <w:r>
                <w:t xml:space="preserve"> / </w:t>
              </w:r>
              <w:r>
                <w:fldChar w:fldCharType="begin"/>
              </w:r>
              <w:r>
                <w:instrText xml:space="preserve"> NUMPAGES  </w:instrText>
              </w:r>
              <w:r>
                <w:fldChar w:fldCharType="separate"/>
              </w:r>
              <w:r>
                <w:t>10</w:t>
              </w:r>
              <w:r>
                <w:fldChar w:fldCharType="end"/>
              </w:r>
            </w:sdtContent>
          </w:sdt>
        </w:p>
        <w:p>
          <w:pPr>
            <w:pStyle w:val="4"/>
            <w:rPr>
              <w:rFonts w:ascii="Arial" w:hAnsi="Arial" w:cs="Arial"/>
              <w:sz w:val="21"/>
              <w:szCs w:val="21"/>
            </w:rPr>
          </w:pPr>
          <w:r>
            <w:rPr>
              <w:rFonts w:hint="eastAsia" w:ascii="Arial" w:hAnsi="Arial" w:cs="Arial"/>
              <w:sz w:val="21"/>
              <w:szCs w:val="21"/>
            </w:rPr>
            <w:t xml:space="preserve">                                                    </w:t>
          </w:r>
        </w:p>
      </w:tc>
    </w:tr>
  </w:tbl>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Content>
              <w:r>
                <w:t xml:space="preserve"> </w:t>
              </w: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10</w:t>
              </w:r>
              <w:r>
                <w:fldChar w:fldCharType="end"/>
              </w:r>
            </w:sdtContent>
          </w:sdt>
        </w:p>
        <w:p>
          <w:pPr>
            <w:rPr>
              <w:rFonts w:ascii="Arial" w:hAnsi="Arial" w:cs="Arial"/>
              <w:szCs w:val="21"/>
            </w:rPr>
          </w:pPr>
        </w:p>
      </w:tc>
    </w:tr>
  </w:tbl>
  <w:p>
    <w:pPr>
      <w:pStyle w:val="4"/>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MAX-3B513 Bright Red</w:t>
          </w:r>
        </w:p>
      </w:tc>
      <w:tc>
        <w:tcPr>
          <w:tcW w:w="3828" w:type="dxa"/>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MAX-3B513</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b/>
        <w:sz w:val="44"/>
        <w:szCs w:val="44"/>
      </w:rPr>
    </w:pPr>
    <w:r>
      <w:drawing>
        <wp:inline distT="0" distB="0" distL="0" distR="0">
          <wp:extent cx="1144270" cy="360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51075" cy="362270"/>
                  </a:xfrm>
                  <a:prstGeom prst="rect">
                    <a:avLst/>
                  </a:prstGeom>
                </pic:spPr>
              </pic:pic>
            </a:graphicData>
          </a:graphic>
        </wp:inline>
      </w:drawing>
    </w:r>
  </w:p>
  <w:p>
    <w:pPr>
      <w:pStyle w:val="5"/>
      <w:spacing w:before="240"/>
      <w:jc w:val="left"/>
      <w:rPr>
        <w:rFonts w:ascii="Arial" w:hAnsi="Arial" w:eastAsia="Arial Unicode MS" w:cs="Arial"/>
        <w:b/>
        <w:sz w:val="28"/>
        <w:szCs w:val="28"/>
      </w:rPr>
    </w:pPr>
    <w:r>
      <w:rPr>
        <w:rFonts w:hint="eastAsia" w:ascii="Arial" w:hAnsi="Arial" w:eastAsia="Arial Unicode MS" w:cs="Arial"/>
        <w:b/>
        <w:sz w:val="28"/>
        <w:szCs w:val="28"/>
      </w:rPr>
      <w:t>MATERIAL SAFY DATA SHEET</w:t>
    </w:r>
  </w:p>
  <w:p>
    <w:pPr>
      <w:pStyle w:val="5"/>
      <w:spacing w:after="240"/>
      <w:jc w:val="left"/>
      <w:rPr>
        <w:rFonts w:ascii="Arial" w:hAnsi="Arial" w:eastAsia="Arial Unicode MS" w:cs="Arial"/>
        <w:sz w:val="24"/>
      </w:rPr>
    </w:pPr>
    <w:r>
      <w:rPr>
        <w:rFonts w:ascii="Arial" w:hAnsi="Arial" w:eastAsia="Arial Unicode MS" w:cs="Arial"/>
        <w:sz w:val="24"/>
      </w:rPr>
      <w:t>（GB/T 16483、GB/T 17519）</w:t>
    </w:r>
  </w:p>
  <w:p>
    <w:pPr>
      <w:pStyle w:val="5"/>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 MAX-3B513 Bright Red</w:t>
    </w:r>
  </w:p>
  <w:tbl>
    <w:tblPr>
      <w:tblStyle w:val="7"/>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MAX-3B513</w:t>
          </w:r>
          <w:r>
            <w:rPr>
              <w:rFonts w:hint="eastAsia" w:ascii="Arial" w:hAnsi="Arial" w:cs="Arial"/>
              <w:sz w:val="21"/>
              <w:szCs w:val="21"/>
            </w:rPr>
            <w:t xml:space="preserve">                        </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5"/>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J</w:t>
          </w:r>
          <w:r>
            <w:rPr>
              <w:rFonts w:hint="eastAsia" w:ascii="Arial" w:hAnsi="Arial" w:cs="Arial"/>
              <w:sz w:val="21"/>
              <w:szCs w:val="21"/>
            </w:rPr>
            <w:t>an 1</w:t>
          </w:r>
          <w:r>
            <w:rPr>
              <w:rFonts w:ascii="Arial" w:hAnsi="Arial" w:cs="Arial"/>
              <w:sz w:val="21"/>
              <w:szCs w:val="21"/>
            </w:rPr>
            <w:t>9</w:t>
          </w:r>
          <w:r>
            <w:rPr>
              <w:rFonts w:hint="eastAsia" w:ascii="Arial" w:hAnsi="Arial" w:cs="Arial"/>
              <w:sz w:val="21"/>
              <w:szCs w:val="21"/>
            </w:rPr>
            <w:t>, 201</w:t>
          </w:r>
          <w:r>
            <w:rPr>
              <w:rFonts w:ascii="Arial" w:hAnsi="Arial" w:cs="Arial"/>
              <w:sz w:val="21"/>
              <w:szCs w:val="21"/>
            </w:rPr>
            <w:t>1</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 xml:space="preserve"> Version No.：</w:t>
          </w:r>
          <w:r>
            <w:rPr>
              <w:rFonts w:ascii="Arial" w:hAnsi="Arial" w:cs="Arial"/>
              <w:sz w:val="21"/>
              <w:szCs w:val="21"/>
            </w:rPr>
            <w:t>4.04</w:t>
          </w:r>
        </w:p>
      </w:tc>
    </w:tr>
  </w:tbl>
  <w:p>
    <w:pPr>
      <w:pStyle w:val="5"/>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hNWU1MGQ2YmE5YjM3YjkzMTc1MzNlYzAyMjllMTYifQ=="/>
  </w:docVars>
  <w:rsids>
    <w:rsidRoot w:val="008F1A64"/>
    <w:rsid w:val="000120F6"/>
    <w:rsid w:val="00012756"/>
    <w:rsid w:val="00012CE8"/>
    <w:rsid w:val="000140B0"/>
    <w:rsid w:val="00015C41"/>
    <w:rsid w:val="00017BE3"/>
    <w:rsid w:val="00034260"/>
    <w:rsid w:val="00037C8B"/>
    <w:rsid w:val="000453F7"/>
    <w:rsid w:val="00046620"/>
    <w:rsid w:val="0005231D"/>
    <w:rsid w:val="00061F46"/>
    <w:rsid w:val="000653D9"/>
    <w:rsid w:val="000769A5"/>
    <w:rsid w:val="000927BE"/>
    <w:rsid w:val="00092A4F"/>
    <w:rsid w:val="00095025"/>
    <w:rsid w:val="00095546"/>
    <w:rsid w:val="000A0ED6"/>
    <w:rsid w:val="000A41CC"/>
    <w:rsid w:val="000B03FC"/>
    <w:rsid w:val="000B16BC"/>
    <w:rsid w:val="000C54ED"/>
    <w:rsid w:val="000C55DE"/>
    <w:rsid w:val="000C72BF"/>
    <w:rsid w:val="000D5060"/>
    <w:rsid w:val="000D6C6B"/>
    <w:rsid w:val="000D7786"/>
    <w:rsid w:val="000E16B0"/>
    <w:rsid w:val="000E77C5"/>
    <w:rsid w:val="000F3BD1"/>
    <w:rsid w:val="00111F40"/>
    <w:rsid w:val="001122A1"/>
    <w:rsid w:val="001148F2"/>
    <w:rsid w:val="001154F9"/>
    <w:rsid w:val="001237F3"/>
    <w:rsid w:val="001274C6"/>
    <w:rsid w:val="00137A12"/>
    <w:rsid w:val="001457EF"/>
    <w:rsid w:val="001513E4"/>
    <w:rsid w:val="00154A7D"/>
    <w:rsid w:val="0015634D"/>
    <w:rsid w:val="00170004"/>
    <w:rsid w:val="00175DE5"/>
    <w:rsid w:val="00180BDF"/>
    <w:rsid w:val="00180D69"/>
    <w:rsid w:val="00192FF5"/>
    <w:rsid w:val="00193D11"/>
    <w:rsid w:val="001A1B5C"/>
    <w:rsid w:val="001A1DCB"/>
    <w:rsid w:val="001B1EF0"/>
    <w:rsid w:val="001B5C0F"/>
    <w:rsid w:val="001C1839"/>
    <w:rsid w:val="001C5D69"/>
    <w:rsid w:val="001D7FB7"/>
    <w:rsid w:val="001E6064"/>
    <w:rsid w:val="001E72F1"/>
    <w:rsid w:val="001F5C93"/>
    <w:rsid w:val="00205BD8"/>
    <w:rsid w:val="0020764D"/>
    <w:rsid w:val="0022161B"/>
    <w:rsid w:val="002276E3"/>
    <w:rsid w:val="00230271"/>
    <w:rsid w:val="0023223B"/>
    <w:rsid w:val="002375ED"/>
    <w:rsid w:val="00240077"/>
    <w:rsid w:val="0025262B"/>
    <w:rsid w:val="00253106"/>
    <w:rsid w:val="002563D8"/>
    <w:rsid w:val="00272612"/>
    <w:rsid w:val="00273D49"/>
    <w:rsid w:val="00290DBE"/>
    <w:rsid w:val="0029421A"/>
    <w:rsid w:val="002A2729"/>
    <w:rsid w:val="002A2808"/>
    <w:rsid w:val="002A2CAE"/>
    <w:rsid w:val="002B1248"/>
    <w:rsid w:val="002B38A1"/>
    <w:rsid w:val="002C0B0C"/>
    <w:rsid w:val="002C491A"/>
    <w:rsid w:val="002C6E7F"/>
    <w:rsid w:val="002D13FA"/>
    <w:rsid w:val="002D3783"/>
    <w:rsid w:val="002E04C1"/>
    <w:rsid w:val="002E09C4"/>
    <w:rsid w:val="002E6DC9"/>
    <w:rsid w:val="002F1269"/>
    <w:rsid w:val="002F450D"/>
    <w:rsid w:val="002F571C"/>
    <w:rsid w:val="002F7EED"/>
    <w:rsid w:val="00300818"/>
    <w:rsid w:val="00307D81"/>
    <w:rsid w:val="00310C88"/>
    <w:rsid w:val="003117B8"/>
    <w:rsid w:val="0031265D"/>
    <w:rsid w:val="00313E97"/>
    <w:rsid w:val="00320AD0"/>
    <w:rsid w:val="003342A8"/>
    <w:rsid w:val="00334FE2"/>
    <w:rsid w:val="0034750D"/>
    <w:rsid w:val="00361D2A"/>
    <w:rsid w:val="0036753B"/>
    <w:rsid w:val="0037693A"/>
    <w:rsid w:val="00376F82"/>
    <w:rsid w:val="00382D74"/>
    <w:rsid w:val="00391C33"/>
    <w:rsid w:val="003967D3"/>
    <w:rsid w:val="003A7695"/>
    <w:rsid w:val="003B296B"/>
    <w:rsid w:val="003B3C76"/>
    <w:rsid w:val="003B6097"/>
    <w:rsid w:val="003D01F0"/>
    <w:rsid w:val="003D1520"/>
    <w:rsid w:val="003D25A7"/>
    <w:rsid w:val="003D60B8"/>
    <w:rsid w:val="003D7DB6"/>
    <w:rsid w:val="003F1953"/>
    <w:rsid w:val="004065BD"/>
    <w:rsid w:val="00411B1E"/>
    <w:rsid w:val="0041281F"/>
    <w:rsid w:val="00413D8A"/>
    <w:rsid w:val="00420595"/>
    <w:rsid w:val="00433BA5"/>
    <w:rsid w:val="00437A9B"/>
    <w:rsid w:val="004436C7"/>
    <w:rsid w:val="004607C5"/>
    <w:rsid w:val="00465159"/>
    <w:rsid w:val="00475969"/>
    <w:rsid w:val="00487009"/>
    <w:rsid w:val="00490357"/>
    <w:rsid w:val="004A1985"/>
    <w:rsid w:val="004A6173"/>
    <w:rsid w:val="004B14A4"/>
    <w:rsid w:val="004B766D"/>
    <w:rsid w:val="004C0F44"/>
    <w:rsid w:val="004D18CC"/>
    <w:rsid w:val="004D2EA5"/>
    <w:rsid w:val="004D4615"/>
    <w:rsid w:val="004D4E17"/>
    <w:rsid w:val="004F54B2"/>
    <w:rsid w:val="00500743"/>
    <w:rsid w:val="00501328"/>
    <w:rsid w:val="005116CC"/>
    <w:rsid w:val="0051315B"/>
    <w:rsid w:val="005226F5"/>
    <w:rsid w:val="00527DA0"/>
    <w:rsid w:val="00531650"/>
    <w:rsid w:val="00545524"/>
    <w:rsid w:val="0054588E"/>
    <w:rsid w:val="0055375C"/>
    <w:rsid w:val="005624BE"/>
    <w:rsid w:val="0056353D"/>
    <w:rsid w:val="00563A9B"/>
    <w:rsid w:val="00570EC8"/>
    <w:rsid w:val="00576636"/>
    <w:rsid w:val="00577D96"/>
    <w:rsid w:val="00584A65"/>
    <w:rsid w:val="005853A8"/>
    <w:rsid w:val="00585B05"/>
    <w:rsid w:val="00585EAD"/>
    <w:rsid w:val="005A16A0"/>
    <w:rsid w:val="005A1B3E"/>
    <w:rsid w:val="005A60CC"/>
    <w:rsid w:val="005A62F8"/>
    <w:rsid w:val="005B07E5"/>
    <w:rsid w:val="005B5018"/>
    <w:rsid w:val="005C0B95"/>
    <w:rsid w:val="005C1C18"/>
    <w:rsid w:val="005D4439"/>
    <w:rsid w:val="005D475D"/>
    <w:rsid w:val="005D7403"/>
    <w:rsid w:val="005F03C4"/>
    <w:rsid w:val="005F08A0"/>
    <w:rsid w:val="005F23A8"/>
    <w:rsid w:val="005F5169"/>
    <w:rsid w:val="005F738E"/>
    <w:rsid w:val="00602EBD"/>
    <w:rsid w:val="00614A37"/>
    <w:rsid w:val="00614E92"/>
    <w:rsid w:val="006151A9"/>
    <w:rsid w:val="00615C40"/>
    <w:rsid w:val="00617F63"/>
    <w:rsid w:val="0062212F"/>
    <w:rsid w:val="00627446"/>
    <w:rsid w:val="00631974"/>
    <w:rsid w:val="00633721"/>
    <w:rsid w:val="006351C8"/>
    <w:rsid w:val="00635F2B"/>
    <w:rsid w:val="006562B3"/>
    <w:rsid w:val="00661980"/>
    <w:rsid w:val="00663A06"/>
    <w:rsid w:val="00667A51"/>
    <w:rsid w:val="00670A6A"/>
    <w:rsid w:val="006742E2"/>
    <w:rsid w:val="00680506"/>
    <w:rsid w:val="00681B28"/>
    <w:rsid w:val="00683367"/>
    <w:rsid w:val="00683768"/>
    <w:rsid w:val="0068526B"/>
    <w:rsid w:val="00685668"/>
    <w:rsid w:val="00694DF7"/>
    <w:rsid w:val="006A2846"/>
    <w:rsid w:val="006A5814"/>
    <w:rsid w:val="006B000C"/>
    <w:rsid w:val="006B0C10"/>
    <w:rsid w:val="006C4B3F"/>
    <w:rsid w:val="006C7258"/>
    <w:rsid w:val="006D1676"/>
    <w:rsid w:val="006E0178"/>
    <w:rsid w:val="006E02DF"/>
    <w:rsid w:val="006E5D6F"/>
    <w:rsid w:val="006F0B0B"/>
    <w:rsid w:val="0070320D"/>
    <w:rsid w:val="00723465"/>
    <w:rsid w:val="0073516C"/>
    <w:rsid w:val="00737B6B"/>
    <w:rsid w:val="00760303"/>
    <w:rsid w:val="007611B1"/>
    <w:rsid w:val="0076772B"/>
    <w:rsid w:val="00773B1B"/>
    <w:rsid w:val="00774390"/>
    <w:rsid w:val="0078118C"/>
    <w:rsid w:val="007859BA"/>
    <w:rsid w:val="00797B06"/>
    <w:rsid w:val="007A62C5"/>
    <w:rsid w:val="007C6023"/>
    <w:rsid w:val="007C6426"/>
    <w:rsid w:val="007C73AC"/>
    <w:rsid w:val="007C73EE"/>
    <w:rsid w:val="007D1C11"/>
    <w:rsid w:val="007F34DF"/>
    <w:rsid w:val="007F4CCB"/>
    <w:rsid w:val="007F50EE"/>
    <w:rsid w:val="007F55B0"/>
    <w:rsid w:val="007F7AFD"/>
    <w:rsid w:val="00801544"/>
    <w:rsid w:val="00804E74"/>
    <w:rsid w:val="00814D22"/>
    <w:rsid w:val="008165BD"/>
    <w:rsid w:val="00821B30"/>
    <w:rsid w:val="00831F7D"/>
    <w:rsid w:val="00833E88"/>
    <w:rsid w:val="008402A3"/>
    <w:rsid w:val="00840396"/>
    <w:rsid w:val="00863007"/>
    <w:rsid w:val="0086346B"/>
    <w:rsid w:val="0087145E"/>
    <w:rsid w:val="008717B0"/>
    <w:rsid w:val="008721B7"/>
    <w:rsid w:val="00872C58"/>
    <w:rsid w:val="00875308"/>
    <w:rsid w:val="00882925"/>
    <w:rsid w:val="00885CDB"/>
    <w:rsid w:val="008A0795"/>
    <w:rsid w:val="008A3AFC"/>
    <w:rsid w:val="008B2770"/>
    <w:rsid w:val="008B5CCA"/>
    <w:rsid w:val="008C4744"/>
    <w:rsid w:val="008C73B4"/>
    <w:rsid w:val="008D5910"/>
    <w:rsid w:val="008D5FEB"/>
    <w:rsid w:val="008E12DE"/>
    <w:rsid w:val="008E3883"/>
    <w:rsid w:val="008F12BC"/>
    <w:rsid w:val="008F1A64"/>
    <w:rsid w:val="008F213B"/>
    <w:rsid w:val="008F5E87"/>
    <w:rsid w:val="00903427"/>
    <w:rsid w:val="00906E6E"/>
    <w:rsid w:val="00912BB3"/>
    <w:rsid w:val="00915BB6"/>
    <w:rsid w:val="00917F1C"/>
    <w:rsid w:val="009260EC"/>
    <w:rsid w:val="00930758"/>
    <w:rsid w:val="009319DB"/>
    <w:rsid w:val="009409DF"/>
    <w:rsid w:val="00944563"/>
    <w:rsid w:val="009479CF"/>
    <w:rsid w:val="00955C53"/>
    <w:rsid w:val="00956C6E"/>
    <w:rsid w:val="00970C0F"/>
    <w:rsid w:val="00974C23"/>
    <w:rsid w:val="0097514F"/>
    <w:rsid w:val="009752E5"/>
    <w:rsid w:val="00985E28"/>
    <w:rsid w:val="009927E6"/>
    <w:rsid w:val="0099384B"/>
    <w:rsid w:val="009A20D3"/>
    <w:rsid w:val="009A645E"/>
    <w:rsid w:val="009B285B"/>
    <w:rsid w:val="009C024E"/>
    <w:rsid w:val="009C3C5D"/>
    <w:rsid w:val="009C3F8A"/>
    <w:rsid w:val="009E1F9B"/>
    <w:rsid w:val="009E708B"/>
    <w:rsid w:val="009F0E58"/>
    <w:rsid w:val="00A00614"/>
    <w:rsid w:val="00A032CA"/>
    <w:rsid w:val="00A146A9"/>
    <w:rsid w:val="00A23D6C"/>
    <w:rsid w:val="00A27805"/>
    <w:rsid w:val="00A312BA"/>
    <w:rsid w:val="00A336DF"/>
    <w:rsid w:val="00A527F6"/>
    <w:rsid w:val="00A57B8B"/>
    <w:rsid w:val="00A637F4"/>
    <w:rsid w:val="00A66546"/>
    <w:rsid w:val="00A66EEC"/>
    <w:rsid w:val="00A67391"/>
    <w:rsid w:val="00A7134B"/>
    <w:rsid w:val="00A724FE"/>
    <w:rsid w:val="00A77374"/>
    <w:rsid w:val="00A77D16"/>
    <w:rsid w:val="00A82F8D"/>
    <w:rsid w:val="00A874CC"/>
    <w:rsid w:val="00A90096"/>
    <w:rsid w:val="00A9215D"/>
    <w:rsid w:val="00A9431C"/>
    <w:rsid w:val="00A95CC8"/>
    <w:rsid w:val="00A97A17"/>
    <w:rsid w:val="00AB0E33"/>
    <w:rsid w:val="00AB5218"/>
    <w:rsid w:val="00AB5E67"/>
    <w:rsid w:val="00AB676F"/>
    <w:rsid w:val="00AB69C5"/>
    <w:rsid w:val="00AC32FB"/>
    <w:rsid w:val="00AC43C4"/>
    <w:rsid w:val="00AC700C"/>
    <w:rsid w:val="00AD0383"/>
    <w:rsid w:val="00AD42C1"/>
    <w:rsid w:val="00AD480D"/>
    <w:rsid w:val="00AE3FF8"/>
    <w:rsid w:val="00AF0ADA"/>
    <w:rsid w:val="00B10C20"/>
    <w:rsid w:val="00B15719"/>
    <w:rsid w:val="00B15D7B"/>
    <w:rsid w:val="00B334F6"/>
    <w:rsid w:val="00B33940"/>
    <w:rsid w:val="00B42A4A"/>
    <w:rsid w:val="00B45EE2"/>
    <w:rsid w:val="00B60BC7"/>
    <w:rsid w:val="00B60DF4"/>
    <w:rsid w:val="00B60FC5"/>
    <w:rsid w:val="00B67006"/>
    <w:rsid w:val="00B723A9"/>
    <w:rsid w:val="00B73A3F"/>
    <w:rsid w:val="00B77915"/>
    <w:rsid w:val="00B82706"/>
    <w:rsid w:val="00B876A5"/>
    <w:rsid w:val="00B90D17"/>
    <w:rsid w:val="00B97C66"/>
    <w:rsid w:val="00BA36A8"/>
    <w:rsid w:val="00BB3E20"/>
    <w:rsid w:val="00BC3051"/>
    <w:rsid w:val="00BC3C08"/>
    <w:rsid w:val="00BC4AEE"/>
    <w:rsid w:val="00BC50AE"/>
    <w:rsid w:val="00BC7496"/>
    <w:rsid w:val="00BD1822"/>
    <w:rsid w:val="00BD3C64"/>
    <w:rsid w:val="00BD3FAA"/>
    <w:rsid w:val="00BD4C33"/>
    <w:rsid w:val="00BE335F"/>
    <w:rsid w:val="00BE61A8"/>
    <w:rsid w:val="00BE6D81"/>
    <w:rsid w:val="00BF068E"/>
    <w:rsid w:val="00BF1A44"/>
    <w:rsid w:val="00BF3AA7"/>
    <w:rsid w:val="00C03005"/>
    <w:rsid w:val="00C115EE"/>
    <w:rsid w:val="00C14DEE"/>
    <w:rsid w:val="00C24E9D"/>
    <w:rsid w:val="00C25B36"/>
    <w:rsid w:val="00C54F6C"/>
    <w:rsid w:val="00C61613"/>
    <w:rsid w:val="00C66DF9"/>
    <w:rsid w:val="00C67B44"/>
    <w:rsid w:val="00C763DC"/>
    <w:rsid w:val="00C84491"/>
    <w:rsid w:val="00C85110"/>
    <w:rsid w:val="00C872AA"/>
    <w:rsid w:val="00C936A9"/>
    <w:rsid w:val="00C95E41"/>
    <w:rsid w:val="00CA5762"/>
    <w:rsid w:val="00CA5922"/>
    <w:rsid w:val="00CB0C44"/>
    <w:rsid w:val="00CB5C28"/>
    <w:rsid w:val="00CB644A"/>
    <w:rsid w:val="00CC5BA8"/>
    <w:rsid w:val="00CC61DE"/>
    <w:rsid w:val="00CD30AD"/>
    <w:rsid w:val="00CE38F2"/>
    <w:rsid w:val="00CF3F7A"/>
    <w:rsid w:val="00D000D8"/>
    <w:rsid w:val="00D03F08"/>
    <w:rsid w:val="00D14201"/>
    <w:rsid w:val="00D15E5D"/>
    <w:rsid w:val="00D2671E"/>
    <w:rsid w:val="00D37298"/>
    <w:rsid w:val="00D42787"/>
    <w:rsid w:val="00D4454B"/>
    <w:rsid w:val="00D5592A"/>
    <w:rsid w:val="00D60203"/>
    <w:rsid w:val="00D61BB8"/>
    <w:rsid w:val="00D63634"/>
    <w:rsid w:val="00D64D98"/>
    <w:rsid w:val="00D676F7"/>
    <w:rsid w:val="00D74D58"/>
    <w:rsid w:val="00D84B8D"/>
    <w:rsid w:val="00D84F8D"/>
    <w:rsid w:val="00D900AE"/>
    <w:rsid w:val="00D93787"/>
    <w:rsid w:val="00D94652"/>
    <w:rsid w:val="00D95346"/>
    <w:rsid w:val="00D96D19"/>
    <w:rsid w:val="00DA050A"/>
    <w:rsid w:val="00DC2351"/>
    <w:rsid w:val="00DC25C1"/>
    <w:rsid w:val="00DC68A4"/>
    <w:rsid w:val="00DD22DB"/>
    <w:rsid w:val="00DD5460"/>
    <w:rsid w:val="00DE2C26"/>
    <w:rsid w:val="00DF0C71"/>
    <w:rsid w:val="00DF5CAA"/>
    <w:rsid w:val="00E00005"/>
    <w:rsid w:val="00E05F33"/>
    <w:rsid w:val="00E15A93"/>
    <w:rsid w:val="00E16714"/>
    <w:rsid w:val="00E31071"/>
    <w:rsid w:val="00E35A29"/>
    <w:rsid w:val="00E43F79"/>
    <w:rsid w:val="00E471E0"/>
    <w:rsid w:val="00E50986"/>
    <w:rsid w:val="00E51C2B"/>
    <w:rsid w:val="00E54B62"/>
    <w:rsid w:val="00E56514"/>
    <w:rsid w:val="00E606CB"/>
    <w:rsid w:val="00E63ED7"/>
    <w:rsid w:val="00E723E5"/>
    <w:rsid w:val="00E72F13"/>
    <w:rsid w:val="00E76314"/>
    <w:rsid w:val="00E825A1"/>
    <w:rsid w:val="00E909A4"/>
    <w:rsid w:val="00E90C78"/>
    <w:rsid w:val="00E920EF"/>
    <w:rsid w:val="00E92665"/>
    <w:rsid w:val="00E93FFA"/>
    <w:rsid w:val="00E96C3E"/>
    <w:rsid w:val="00EA4463"/>
    <w:rsid w:val="00EA7002"/>
    <w:rsid w:val="00EA74F6"/>
    <w:rsid w:val="00EB461A"/>
    <w:rsid w:val="00EB47DB"/>
    <w:rsid w:val="00EC0384"/>
    <w:rsid w:val="00EC3E4F"/>
    <w:rsid w:val="00EC7459"/>
    <w:rsid w:val="00ED3C55"/>
    <w:rsid w:val="00EE5FD8"/>
    <w:rsid w:val="00EE79D5"/>
    <w:rsid w:val="00EF0EFA"/>
    <w:rsid w:val="00EF13F8"/>
    <w:rsid w:val="00EF7B3F"/>
    <w:rsid w:val="00F0036F"/>
    <w:rsid w:val="00F07C6D"/>
    <w:rsid w:val="00F12F2C"/>
    <w:rsid w:val="00F347BD"/>
    <w:rsid w:val="00F37B99"/>
    <w:rsid w:val="00F55692"/>
    <w:rsid w:val="00F605F2"/>
    <w:rsid w:val="00F657B5"/>
    <w:rsid w:val="00F667BC"/>
    <w:rsid w:val="00F67E4A"/>
    <w:rsid w:val="00F720C4"/>
    <w:rsid w:val="00F72C65"/>
    <w:rsid w:val="00F73891"/>
    <w:rsid w:val="00F768DF"/>
    <w:rsid w:val="00F878FB"/>
    <w:rsid w:val="00F92740"/>
    <w:rsid w:val="00F9683D"/>
    <w:rsid w:val="00FA10FC"/>
    <w:rsid w:val="00FA1144"/>
    <w:rsid w:val="00FB14AF"/>
    <w:rsid w:val="00FB22D3"/>
    <w:rsid w:val="00FB51ED"/>
    <w:rsid w:val="00FB6777"/>
    <w:rsid w:val="00FC0580"/>
    <w:rsid w:val="00FC1FC9"/>
    <w:rsid w:val="00FC6482"/>
    <w:rsid w:val="00FD3A29"/>
    <w:rsid w:val="00FE1BF9"/>
    <w:rsid w:val="00FF0C93"/>
    <w:rsid w:val="00FF3B20"/>
    <w:rsid w:val="02245E50"/>
    <w:rsid w:val="061D1D9C"/>
    <w:rsid w:val="0A4038E0"/>
    <w:rsid w:val="10913F11"/>
    <w:rsid w:val="10D71562"/>
    <w:rsid w:val="1331710B"/>
    <w:rsid w:val="13C90583"/>
    <w:rsid w:val="18457C75"/>
    <w:rsid w:val="267C5DE7"/>
    <w:rsid w:val="27156F2D"/>
    <w:rsid w:val="29082BE0"/>
    <w:rsid w:val="2B25134A"/>
    <w:rsid w:val="2DD227B8"/>
    <w:rsid w:val="339616AF"/>
    <w:rsid w:val="34D15BB4"/>
    <w:rsid w:val="35510D2C"/>
    <w:rsid w:val="3ABF2231"/>
    <w:rsid w:val="3C187497"/>
    <w:rsid w:val="3ED34AA0"/>
    <w:rsid w:val="40440231"/>
    <w:rsid w:val="437C1F45"/>
    <w:rsid w:val="477924F2"/>
    <w:rsid w:val="489D5DB0"/>
    <w:rsid w:val="49AA5EEB"/>
    <w:rsid w:val="4B9B276B"/>
    <w:rsid w:val="50956379"/>
    <w:rsid w:val="52C45CEE"/>
    <w:rsid w:val="530B1DCC"/>
    <w:rsid w:val="53785D83"/>
    <w:rsid w:val="54B673DB"/>
    <w:rsid w:val="57B66EF2"/>
    <w:rsid w:val="59514E29"/>
    <w:rsid w:val="5A8D1F1E"/>
    <w:rsid w:val="5C851B8A"/>
    <w:rsid w:val="5F16108D"/>
    <w:rsid w:val="5F6D531F"/>
    <w:rsid w:val="625C5959"/>
    <w:rsid w:val="629F010F"/>
    <w:rsid w:val="64C53862"/>
    <w:rsid w:val="64E46315"/>
    <w:rsid w:val="65190D63"/>
    <w:rsid w:val="653D69A4"/>
    <w:rsid w:val="65B72895"/>
    <w:rsid w:val="663F0B50"/>
    <w:rsid w:val="665560DE"/>
    <w:rsid w:val="66613283"/>
    <w:rsid w:val="666C4E98"/>
    <w:rsid w:val="675A6D1E"/>
    <w:rsid w:val="67B1772D"/>
    <w:rsid w:val="69BB54C2"/>
    <w:rsid w:val="6C3D373A"/>
    <w:rsid w:val="6E8236E2"/>
    <w:rsid w:val="70524C8C"/>
    <w:rsid w:val="720A7028"/>
    <w:rsid w:val="7402579D"/>
    <w:rsid w:val="74100697"/>
    <w:rsid w:val="74A0137E"/>
    <w:rsid w:val="7647739D"/>
    <w:rsid w:val="77162EED"/>
    <w:rsid w:val="7B59551E"/>
    <w:rsid w:val="7C253639"/>
    <w:rsid w:val="7D9D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200" w:lineRule="atLeast"/>
    </w:pPr>
    <w:rPr>
      <w:sz w:val="24"/>
      <w:szCs w:val="28"/>
    </w:rPr>
  </w:style>
  <w:style w:type="paragraph" w:styleId="3">
    <w:name w:val="Balloon Text"/>
    <w:basedOn w:val="1"/>
    <w:link w:val="12"/>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 w:type="character" w:customStyle="1" w:styleId="12">
    <w:name w:val="批注框文本 字符"/>
    <w:link w:val="3"/>
    <w:autoRedefine/>
    <w:qFormat/>
    <w:uiPriority w:val="0"/>
    <w:rPr>
      <w:kern w:val="2"/>
      <w:sz w:val="18"/>
      <w:szCs w:val="18"/>
    </w:rPr>
  </w:style>
  <w:style w:type="character" w:customStyle="1" w:styleId="13">
    <w:name w:val="页脚 字符"/>
    <w:basedOn w:val="9"/>
    <w:link w:val="4"/>
    <w:autoRedefine/>
    <w:qFormat/>
    <w:uiPriority w:val="99"/>
    <w:rPr>
      <w:kern w:val="2"/>
      <w:sz w:val="18"/>
      <w:szCs w:val="24"/>
    </w:rPr>
  </w:style>
  <w:style w:type="paragraph" w:styleId="14">
    <w:name w:val="List Paragraph"/>
    <w:basedOn w:val="1"/>
    <w:autoRedefine/>
    <w:unhideWhenUsed/>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95C05-0595-4478-A1B0-82BF8D7145F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2815</Words>
  <Characters>16048</Characters>
  <Lines>133</Lines>
  <Paragraphs>37</Paragraphs>
  <TotalTime>19</TotalTime>
  <ScaleCrop>false</ScaleCrop>
  <LinksUpToDate>false</LinksUpToDate>
  <CharactersWithSpaces>18826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2017-03-18T01:19:00Z</dcterms:created>
  <dc:creator>微软用户</dc:creator>
  <cp:lastModifiedBy>biwen_xi</cp:lastModifiedBy>
  <cp:lastPrinted>2021-10-21T01:38:00Z</cp:lastPrinted>
  <dcterms:modified xsi:type="dcterms:W3CDTF">2024-04-02T06:24:15Z</dcterms:modified>
  <dc:title>羟基丙烯酸树脂:化学品安全技术说明书</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45C58E5CD2C2459D859D2727CA79483A_12</vt:lpwstr>
  </property>
</Properties>
</file>