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019218"/>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 xml:space="preserve">Product name: </w:t>
            </w:r>
            <w:r>
              <w:rPr>
                <w:rFonts w:hint="eastAsia"/>
                <w:sz w:val="22"/>
                <w:szCs w:val="22"/>
              </w:rPr>
              <w:t>MAX-3C100 White</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bookmarkStart w:id="7" w:name="_GoBack"/>
      <w:bookmarkEnd w:id="7"/>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bCs/>
                <w:kern w:val="0"/>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may cause drowsiness or dizziness</w:t>
            </w:r>
          </w:p>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sz w:val="22"/>
          <w:szCs w:val="22"/>
        </w:rPr>
        <w:t>Hazard pictograms</w:t>
      </w:r>
      <w:r>
        <w:rPr>
          <w:rFonts w:eastAsia="黑体"/>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1312" behindDoc="0" locked="0" layoutInCell="1" allowOverlap="1">
            <wp:simplePos x="0" y="0"/>
            <wp:positionH relativeFrom="column">
              <wp:posOffset>2293620</wp:posOffset>
            </wp:positionH>
            <wp:positionV relativeFrom="paragraph">
              <wp:posOffset>10160</wp:posOffset>
            </wp:positionV>
            <wp:extent cx="795655" cy="759460"/>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8"/>
                    <a:srcRect/>
                    <a:stretch>
                      <a:fillRect/>
                    </a:stretch>
                  </pic:blipFill>
                  <pic:spPr>
                    <a:xfrm>
                      <a:off x="0" y="0"/>
                      <a:ext cx="795866" cy="759460"/>
                    </a:xfrm>
                    <a:prstGeom prst="rect">
                      <a:avLst/>
                    </a:prstGeom>
                    <a:noFill/>
                    <a:ln w="9525">
                      <a:noFill/>
                      <a:miter lim="800000"/>
                      <a:headEnd/>
                      <a:tailEnd/>
                    </a:ln>
                  </pic:spPr>
                </pic:pic>
              </a:graphicData>
            </a:graphic>
          </wp:anchor>
        </w:drawing>
      </w: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1235710</wp:posOffset>
            </wp:positionH>
            <wp:positionV relativeFrom="paragraph">
              <wp:posOffset>10795</wp:posOffset>
            </wp:positionV>
            <wp:extent cx="774700" cy="7727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9"/>
                    <a:srcRect/>
                    <a:stretch>
                      <a:fillRect/>
                    </a:stretch>
                  </pic:blipFill>
                  <pic:spPr>
                    <a:xfrm>
                      <a:off x="0" y="0"/>
                      <a:ext cx="774390" cy="772795"/>
                    </a:xfrm>
                    <a:prstGeom prst="rect">
                      <a:avLst/>
                    </a:prstGeom>
                    <a:noFill/>
                    <a:ln w="9525">
                      <a:noFill/>
                      <a:miter lim="800000"/>
                      <a:headEnd/>
                      <a:tailEnd/>
                    </a:ln>
                  </pic:spPr>
                </pic:pic>
              </a:graphicData>
            </a:graphic>
          </wp:anchor>
        </w:drawing>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781" w:type="dxa"/>
        <w:tblInd w:w="675" w:type="dxa"/>
        <w:tblLayout w:type="fixed"/>
        <w:tblCellMar>
          <w:top w:w="0" w:type="dxa"/>
          <w:left w:w="108" w:type="dxa"/>
          <w:bottom w:w="0" w:type="dxa"/>
          <w:right w:w="108" w:type="dxa"/>
        </w:tblCellMar>
      </w:tblPr>
      <w:tblGrid>
        <w:gridCol w:w="2127"/>
        <w:gridCol w:w="7654"/>
      </w:tblGrid>
      <w:tr>
        <w:tblPrEx>
          <w:tblCellMar>
            <w:top w:w="0" w:type="dxa"/>
            <w:left w:w="108" w:type="dxa"/>
            <w:bottom w:w="0" w:type="dxa"/>
            <w:right w:w="108" w:type="dxa"/>
          </w:tblCellMar>
        </w:tblPrEx>
        <w:trPr>
          <w:trHeight w:val="364" w:hRule="atLeast"/>
        </w:trPr>
        <w:tc>
          <w:tcPr>
            <w:tcW w:w="2127"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P235</w:t>
            </w:r>
          </w:p>
        </w:tc>
        <w:tc>
          <w:tcPr>
            <w:tcW w:w="7654"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127"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127"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127"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127"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127"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127"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0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Xylene</w:t>
            </w:r>
          </w:p>
        </w:tc>
        <w:tc>
          <w:tcPr>
            <w:tcW w:w="3003" w:type="dxa"/>
            <w:shd w:val="clear" w:color="auto" w:fill="auto"/>
            <w:vAlign w:val="center"/>
          </w:tcPr>
          <w:p>
            <w:pPr>
              <w:jc w:val="center"/>
              <w:rPr>
                <w:sz w:val="22"/>
                <w:szCs w:val="22"/>
              </w:rPr>
            </w:pPr>
            <w:r>
              <w:rPr>
                <w:rFonts w:hint="eastAsia" w:ascii="Arial" w:hAnsi="Arial" w:eastAsia="黑体" w:cs="Arial"/>
                <w:szCs w:val="21"/>
              </w:rPr>
              <w:t>15-25</w:t>
            </w:r>
          </w:p>
        </w:tc>
        <w:tc>
          <w:tcPr>
            <w:tcW w:w="3402" w:type="dxa"/>
            <w:shd w:val="clear" w:color="auto" w:fill="auto"/>
            <w:vAlign w:val="center"/>
          </w:tcPr>
          <w:p>
            <w:pPr>
              <w:jc w:val="center"/>
              <w:rPr>
                <w:sz w:val="22"/>
                <w:szCs w:val="22"/>
              </w:rPr>
            </w:pPr>
            <w:r>
              <w:rPr>
                <w:rFonts w:hint="eastAsia" w:ascii="Arial" w:hAnsi="Arial" w:eastAsia="黑体" w:cs="Arial"/>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szCs w:val="21"/>
              </w:rPr>
              <w:t>Butyl acetate</w:t>
            </w:r>
          </w:p>
        </w:tc>
        <w:tc>
          <w:tcPr>
            <w:tcW w:w="3003" w:type="dxa"/>
            <w:shd w:val="clear" w:color="auto" w:fill="auto"/>
            <w:vAlign w:val="center"/>
          </w:tcPr>
          <w:p>
            <w:pPr>
              <w:jc w:val="center"/>
              <w:rPr>
                <w:sz w:val="22"/>
                <w:szCs w:val="22"/>
              </w:rPr>
            </w:pPr>
            <w:r>
              <w:rPr>
                <w:rFonts w:hint="eastAsia" w:ascii="Arial" w:hAnsi="Arial" w:eastAsia="黑体" w:cs="Arial"/>
                <w:szCs w:val="21"/>
              </w:rPr>
              <w:t>5-10</w:t>
            </w:r>
          </w:p>
        </w:tc>
        <w:tc>
          <w:tcPr>
            <w:tcW w:w="3402" w:type="dxa"/>
            <w:shd w:val="clear" w:color="auto" w:fill="auto"/>
            <w:vAlign w:val="center"/>
          </w:tcPr>
          <w:p>
            <w:pPr>
              <w:jc w:val="center"/>
              <w:rPr>
                <w:sz w:val="22"/>
                <w:szCs w:val="22"/>
              </w:rPr>
            </w:pPr>
            <w:r>
              <w:rPr>
                <w:rFonts w:hint="eastAsia" w:ascii="Arial" w:hAnsi="Arial" w:eastAsia="黑体" w:cs="Arial"/>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PMA</w:t>
            </w:r>
          </w:p>
        </w:tc>
        <w:tc>
          <w:tcPr>
            <w:tcW w:w="3003" w:type="dxa"/>
            <w:shd w:val="clear" w:color="auto" w:fill="auto"/>
            <w:vAlign w:val="center"/>
          </w:tcPr>
          <w:p>
            <w:pPr>
              <w:jc w:val="center"/>
              <w:rPr>
                <w:sz w:val="22"/>
                <w:szCs w:val="22"/>
              </w:rPr>
            </w:pPr>
            <w:r>
              <w:rPr>
                <w:rFonts w:hint="eastAsia" w:ascii="Arial" w:hAnsi="Arial" w:eastAsia="黑体" w:cs="Arial"/>
                <w:szCs w:val="21"/>
              </w:rPr>
              <w:t>＜3</w:t>
            </w:r>
          </w:p>
        </w:tc>
        <w:tc>
          <w:tcPr>
            <w:tcW w:w="3402" w:type="dxa"/>
            <w:shd w:val="clear" w:color="auto" w:fill="auto"/>
            <w:vAlign w:val="center"/>
          </w:tcPr>
          <w:p>
            <w:pPr>
              <w:jc w:val="center"/>
              <w:rPr>
                <w:sz w:val="22"/>
                <w:szCs w:val="22"/>
              </w:rPr>
            </w:pPr>
            <w:r>
              <w:rPr>
                <w:rFonts w:hint="eastAsia" w:ascii="Arial" w:hAnsi="Arial" w:eastAsia="黑体" w:cs="Arial"/>
                <w:szCs w:val="21"/>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Trimethylbenzene</w:t>
            </w:r>
          </w:p>
        </w:tc>
        <w:tc>
          <w:tcPr>
            <w:tcW w:w="3003" w:type="dxa"/>
            <w:shd w:val="clear" w:color="auto" w:fill="auto"/>
            <w:vAlign w:val="center"/>
          </w:tcPr>
          <w:p>
            <w:pPr>
              <w:jc w:val="center"/>
              <w:rPr>
                <w:sz w:val="22"/>
                <w:szCs w:val="22"/>
              </w:rPr>
            </w:pPr>
            <w:r>
              <w:rPr>
                <w:rFonts w:hint="eastAsia" w:ascii="Arial" w:hAnsi="Arial" w:eastAsia="黑体" w:cs="Arial"/>
                <w:szCs w:val="21"/>
              </w:rPr>
              <w:t>＜3</w:t>
            </w:r>
          </w:p>
        </w:tc>
        <w:tc>
          <w:tcPr>
            <w:tcW w:w="3402" w:type="dxa"/>
            <w:shd w:val="clear" w:color="auto" w:fill="auto"/>
            <w:vAlign w:val="center"/>
          </w:tcPr>
          <w:p>
            <w:pPr>
              <w:jc w:val="center"/>
              <w:rPr>
                <w:sz w:val="22"/>
                <w:szCs w:val="22"/>
              </w:rPr>
            </w:pPr>
            <w:r>
              <w:rPr>
                <w:rFonts w:hint="eastAsia" w:ascii="Arial" w:hAnsi="Arial" w:eastAsia="黑体" w:cs="Arial"/>
                <w:szCs w:val="21"/>
              </w:rPr>
              <w:t>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S</w:t>
            </w:r>
            <w:r>
              <w:rPr>
                <w:rFonts w:hint="eastAsia" w:ascii="Arial" w:hAnsi="Arial" w:eastAsia="黑体" w:cs="Arial"/>
                <w:color w:val="000000"/>
                <w:sz w:val="20"/>
                <w:szCs w:val="20"/>
                <w:shd w:val="clear" w:color="auto" w:fill="FAFAFA"/>
              </w:rPr>
              <w:t>olvent Oil</w:t>
            </w:r>
          </w:p>
        </w:tc>
        <w:tc>
          <w:tcPr>
            <w:tcW w:w="3003" w:type="dxa"/>
            <w:shd w:val="clear" w:color="auto" w:fill="auto"/>
            <w:vAlign w:val="center"/>
          </w:tcPr>
          <w:p>
            <w:pPr>
              <w:jc w:val="center"/>
              <w:rPr>
                <w:sz w:val="22"/>
                <w:szCs w:val="22"/>
              </w:rPr>
            </w:pPr>
            <w:r>
              <w:rPr>
                <w:rFonts w:hint="eastAsia" w:ascii="Arial" w:hAnsi="Arial" w:eastAsia="黑体" w:cs="Arial"/>
                <w:szCs w:val="21"/>
              </w:rPr>
              <w:t>＜1</w:t>
            </w:r>
          </w:p>
        </w:tc>
        <w:tc>
          <w:tcPr>
            <w:tcW w:w="3402" w:type="dxa"/>
            <w:shd w:val="clear" w:color="auto" w:fill="auto"/>
            <w:vAlign w:val="center"/>
          </w:tcPr>
          <w:p>
            <w:pPr>
              <w:jc w:val="center"/>
              <w:rPr>
                <w:sz w:val="22"/>
                <w:szCs w:val="22"/>
              </w:rPr>
            </w:pPr>
            <w:r>
              <w:rPr>
                <w:rFonts w:hint="eastAsia" w:ascii="Arial" w:hAnsi="Arial" w:eastAsia="黑体" w:cs="Arial"/>
                <w:szCs w:val="21"/>
              </w:rPr>
              <w:t>64742-95-6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R</w:t>
            </w:r>
            <w:r>
              <w:rPr>
                <w:rFonts w:ascii="Arial" w:hAnsi="Arial" w:eastAsia="黑体" w:cs="Arial"/>
                <w:color w:val="000000"/>
                <w:sz w:val="20"/>
                <w:szCs w:val="20"/>
                <w:shd w:val="clear" w:color="auto" w:fill="FAFAFA"/>
              </w:rPr>
              <w:t>esin</w:t>
            </w:r>
          </w:p>
        </w:tc>
        <w:tc>
          <w:tcPr>
            <w:tcW w:w="3003" w:type="dxa"/>
            <w:shd w:val="clear" w:color="auto" w:fill="auto"/>
            <w:vAlign w:val="center"/>
          </w:tcPr>
          <w:p>
            <w:pPr>
              <w:jc w:val="center"/>
              <w:rPr>
                <w:sz w:val="22"/>
                <w:szCs w:val="22"/>
              </w:rPr>
            </w:pPr>
            <w:r>
              <w:rPr>
                <w:rFonts w:hint="eastAsia" w:ascii="Arial" w:hAnsi="Arial" w:eastAsia="黑体" w:cs="Arial"/>
                <w:szCs w:val="21"/>
              </w:rPr>
              <w:t>35-45</w:t>
            </w:r>
          </w:p>
        </w:tc>
        <w:tc>
          <w:tcPr>
            <w:tcW w:w="3402" w:type="dxa"/>
            <w:shd w:val="clear" w:color="auto" w:fill="auto"/>
            <w:vAlign w:val="center"/>
          </w:tcPr>
          <w:p>
            <w:pPr>
              <w:jc w:val="center"/>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szCs w:val="21"/>
              </w:rPr>
              <w:t>Pigment</w:t>
            </w:r>
          </w:p>
        </w:tc>
        <w:tc>
          <w:tcPr>
            <w:tcW w:w="3003" w:type="dxa"/>
            <w:shd w:val="clear" w:color="auto" w:fill="auto"/>
            <w:vAlign w:val="center"/>
          </w:tcPr>
          <w:p>
            <w:pPr>
              <w:jc w:val="center"/>
              <w:rPr>
                <w:sz w:val="22"/>
                <w:szCs w:val="22"/>
              </w:rPr>
            </w:pPr>
            <w:r>
              <w:rPr>
                <w:rFonts w:hint="eastAsia" w:ascii="Arial" w:hAnsi="Arial" w:eastAsia="黑体" w:cs="Arial"/>
                <w:szCs w:val="21"/>
              </w:rPr>
              <w:t>25-35</w:t>
            </w:r>
          </w:p>
        </w:tc>
        <w:tc>
          <w:tcPr>
            <w:tcW w:w="3402" w:type="dxa"/>
            <w:shd w:val="clear" w:color="auto" w:fill="auto"/>
            <w:vAlign w:val="center"/>
          </w:tcPr>
          <w:p>
            <w:pPr>
              <w:jc w:val="center"/>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blPrEx>
          <w:tblCellMar>
            <w:top w:w="0" w:type="dxa"/>
            <w:left w:w="108" w:type="dxa"/>
            <w:bottom w:w="0" w:type="dxa"/>
            <w:right w:w="108" w:type="dxa"/>
          </w:tblCellMar>
        </w:tblPrEx>
        <w:tc>
          <w:tcPr>
            <w:tcW w:w="10632"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4" w:space="0"/>
            </w:tcBorders>
            <w:shd w:val="clear" w:color="auto" w:fill="auto"/>
            <w:vAlign w:val="center"/>
          </w:tcPr>
          <w:p>
            <w:pPr>
              <w:rPr>
                <w:sz w:val="22"/>
                <w:szCs w:val="22"/>
              </w:rPr>
            </w:pPr>
            <w:r>
              <w:rPr>
                <w:sz w:val="22"/>
                <w:szCs w:val="22"/>
              </w:rPr>
              <w:t>Ingredient Name</w:t>
            </w:r>
          </w:p>
        </w:tc>
        <w:tc>
          <w:tcPr>
            <w:tcW w:w="4678" w:type="dxa"/>
            <w:tcBorders>
              <w:bottom w:val="single" w:color="auto" w:sz="4"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4" w:space="0"/>
            </w:tcBorders>
            <w:shd w:val="clear" w:color="auto" w:fill="auto"/>
            <w:vAlign w:val="center"/>
          </w:tcPr>
          <w:p>
            <w:pPr>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Xylene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PC-STEL：100mg/m</w:t>
            </w:r>
            <w:r>
              <w:rPr>
                <w:rFonts w:hint="eastAsia"/>
                <w:sz w:val="22"/>
                <w:szCs w:val="22"/>
                <w:vertAlign w:val="superscript"/>
              </w:rPr>
              <w:t>3</w:t>
            </w:r>
            <w:r>
              <w:rPr>
                <w:rFonts w:hint="eastAsia"/>
                <w:sz w:val="22"/>
                <w:szCs w:val="22"/>
              </w:rPr>
              <w:t>；PC-TWA：50mg/m</w:t>
            </w:r>
            <w:r>
              <w:rPr>
                <w:rFonts w:hint="eastAsia"/>
                <w:sz w:val="22"/>
                <w:szCs w:val="22"/>
                <w:vertAlign w:val="superscript"/>
              </w:rPr>
              <w:t>3</w:t>
            </w:r>
          </w:p>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Butyl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STEL：200ppm；TWA：150ppm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PMA</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Trimethylbenzene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TWA：25ppm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White mucus. </w:t>
      </w:r>
    </w:p>
    <w:p>
      <w:pPr>
        <w:ind w:left="540"/>
        <w:rPr>
          <w:sz w:val="22"/>
          <w:szCs w:val="22"/>
        </w:rPr>
      </w:pPr>
      <w:r>
        <w:rPr>
          <w:sz w:val="22"/>
          <w:szCs w:val="22"/>
        </w:rPr>
        <w:t>Boiling point (℃): 108-262</w:t>
      </w:r>
      <w:r>
        <w:rPr>
          <w:rFonts w:eastAsia="黑体"/>
          <w:sz w:val="22"/>
          <w:szCs w:val="22"/>
        </w:rPr>
        <w:tab/>
      </w:r>
    </w:p>
    <w:p>
      <w:pPr>
        <w:ind w:left="540"/>
        <w:rPr>
          <w:sz w:val="22"/>
          <w:szCs w:val="22"/>
        </w:rPr>
      </w:pPr>
      <w:r>
        <w:rPr>
          <w:sz w:val="22"/>
          <w:szCs w:val="22"/>
        </w:rPr>
        <w:t xml:space="preserve">Flash point (℃): 30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 130-150</w:t>
      </w:r>
    </w:p>
    <w:p>
      <w:pPr>
        <w:rPr>
          <w:sz w:val="22"/>
          <w:szCs w:val="22"/>
        </w:rPr>
      </w:pPr>
      <w:r>
        <w:rPr>
          <w:sz w:val="22"/>
          <w:szCs w:val="22"/>
        </w:rPr>
        <w:t xml:space="preserve">     VOC (g/L):</w:t>
      </w:r>
      <w:r>
        <w:t xml:space="preserve"> </w:t>
      </w:r>
      <w:r>
        <w:rPr>
          <w:sz w:val="22"/>
          <w:szCs w:val="22"/>
        </w:rPr>
        <w:t>257-357</w:t>
      </w:r>
    </w:p>
    <w:p>
      <w:pPr>
        <w:ind w:left="530"/>
        <w:rPr>
          <w:sz w:val="22"/>
          <w:szCs w:val="22"/>
        </w:rPr>
      </w:pPr>
      <w:r>
        <w:rPr>
          <w:sz w:val="22"/>
          <w:szCs w:val="22"/>
        </w:rPr>
        <w:t>Relative density (assume water as 1): 1.26</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59"/>
        <w:gridCol w:w="1701"/>
        <w:gridCol w:w="17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sz w:val="22"/>
                <w:szCs w:val="22"/>
              </w:rPr>
            </w:pPr>
            <w:bookmarkStart w:id="1" w:name="_Hlk17100963"/>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777" w:type="dxa"/>
          </w:tcPr>
          <w:p>
            <w:pPr>
              <w:rPr>
                <w:sz w:val="22"/>
                <w:szCs w:val="22"/>
              </w:rPr>
            </w:pPr>
            <w:r>
              <w:rPr>
                <w:sz w:val="22"/>
                <w:szCs w:val="22"/>
              </w:rPr>
              <w:t>Dose</w:t>
            </w:r>
          </w:p>
        </w:tc>
        <w:tc>
          <w:tcPr>
            <w:tcW w:w="1417"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35" w:type="dxa"/>
          </w:tcPr>
          <w:p>
            <w:pPr>
              <w:rPr>
                <w:sz w:val="22"/>
                <w:szCs w:val="22"/>
              </w:rPr>
            </w:pPr>
            <w:r>
              <w:rPr>
                <w:sz w:val="22"/>
                <w:szCs w:val="22"/>
              </w:rPr>
              <w:t>Xylene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777" w:type="dxa"/>
            <w:vAlign w:val="center"/>
          </w:tcPr>
          <w:p>
            <w:pPr>
              <w:ind w:left="31" w:leftChars="15"/>
              <w:rPr>
                <w:sz w:val="22"/>
                <w:szCs w:val="22"/>
              </w:rPr>
            </w:pPr>
            <w:r>
              <w:rPr>
                <w:rFonts w:hint="eastAsia"/>
                <w:sz w:val="22"/>
                <w:szCs w:val="22"/>
              </w:rPr>
              <w:t>4300mg/kg</w:t>
            </w:r>
          </w:p>
        </w:tc>
        <w:tc>
          <w:tcPr>
            <w:tcW w:w="1417"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tcPr>
          <w:p>
            <w:pPr>
              <w:rPr>
                <w:sz w:val="22"/>
                <w:szCs w:val="22"/>
              </w:rPr>
            </w:pPr>
            <w:r>
              <w:rPr>
                <w:sz w:val="22"/>
                <w:szCs w:val="22"/>
              </w:rPr>
              <w:t>Butyl acetate</w:t>
            </w:r>
          </w:p>
          <w:p>
            <w:pPr>
              <w:rPr>
                <w:sz w:val="22"/>
                <w:szCs w:val="22"/>
              </w:rPr>
            </w:pPr>
          </w:p>
        </w:tc>
        <w:tc>
          <w:tcPr>
            <w:tcW w:w="2759" w:type="dxa"/>
          </w:tcPr>
          <w:p>
            <w:pPr>
              <w:rPr>
                <w:sz w:val="22"/>
                <w:szCs w:val="22"/>
              </w:rPr>
            </w:pPr>
            <w:r>
              <w:rPr>
                <w:sz w:val="22"/>
                <w:szCs w:val="22"/>
              </w:rPr>
              <w:t xml:space="preserve">LC50 Vapor Inhalation </w:t>
            </w:r>
          </w:p>
          <w:p>
            <w:pPr>
              <w:rPr>
                <w:sz w:val="22"/>
                <w:szCs w:val="22"/>
              </w:rPr>
            </w:pPr>
            <w:r>
              <w:rPr>
                <w:sz w:val="22"/>
                <w:szCs w:val="22"/>
              </w:rPr>
              <w:t>LD50 Dermal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777" w:type="dxa"/>
          </w:tcPr>
          <w:p>
            <w:pPr>
              <w:rPr>
                <w:sz w:val="22"/>
                <w:szCs w:val="22"/>
              </w:rPr>
            </w:pPr>
            <w:r>
              <w:rPr>
                <w:rFonts w:hint="eastAsia"/>
                <w:sz w:val="22"/>
                <w:szCs w:val="22"/>
              </w:rPr>
              <w:t>2000ppm</w:t>
            </w:r>
          </w:p>
          <w:p>
            <w:pPr>
              <w:rPr>
                <w:sz w:val="22"/>
                <w:szCs w:val="22"/>
              </w:rPr>
            </w:pPr>
            <w:r>
              <w:rPr>
                <w:rFonts w:hint="eastAsia"/>
                <w:sz w:val="22"/>
                <w:szCs w:val="22"/>
              </w:rPr>
              <w:t>&gt;17600mg/kg</w:t>
            </w:r>
          </w:p>
          <w:p>
            <w:pPr>
              <w:ind w:left="31" w:leftChars="15"/>
              <w:rPr>
                <w:sz w:val="22"/>
                <w:szCs w:val="22"/>
              </w:rPr>
            </w:pPr>
            <w:r>
              <w:rPr>
                <w:rFonts w:hint="eastAsia"/>
                <w:sz w:val="22"/>
                <w:szCs w:val="22"/>
              </w:rPr>
              <w:t>10768mg/kg</w:t>
            </w:r>
          </w:p>
        </w:tc>
        <w:tc>
          <w:tcPr>
            <w:tcW w:w="1417"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PMA</w:t>
            </w:r>
          </w:p>
        </w:tc>
        <w:tc>
          <w:tcPr>
            <w:tcW w:w="2759" w:type="dxa"/>
          </w:tcPr>
          <w:p>
            <w:pPr>
              <w:rPr>
                <w:sz w:val="22"/>
                <w:szCs w:val="22"/>
              </w:rPr>
            </w:pPr>
            <w:r>
              <w:rPr>
                <w:sz w:val="22"/>
                <w:szCs w:val="22"/>
              </w:rPr>
              <w:t>LD50 Dermal</w:t>
            </w:r>
          </w:p>
          <w:p>
            <w:pPr>
              <w:rPr>
                <w:sz w:val="22"/>
                <w:szCs w:val="22"/>
              </w:rPr>
            </w:pPr>
            <w:r>
              <w:rPr>
                <w:sz w:val="22"/>
                <w:szCs w:val="22"/>
              </w:rPr>
              <w:t>LD50 Oral</w:t>
            </w:r>
          </w:p>
        </w:tc>
        <w:tc>
          <w:tcPr>
            <w:tcW w:w="1701" w:type="dxa"/>
          </w:tcPr>
          <w:p>
            <w:pPr>
              <w:rPr>
                <w:sz w:val="22"/>
                <w:szCs w:val="22"/>
              </w:rPr>
            </w:pPr>
            <w:r>
              <w:rPr>
                <w:sz w:val="22"/>
                <w:szCs w:val="22"/>
              </w:rPr>
              <w:t>Rabbit</w:t>
            </w:r>
          </w:p>
          <w:p>
            <w:pPr>
              <w:rPr>
                <w:sz w:val="22"/>
                <w:szCs w:val="22"/>
              </w:rPr>
            </w:pPr>
            <w:r>
              <w:rPr>
                <w:sz w:val="22"/>
                <w:szCs w:val="22"/>
              </w:rPr>
              <w:t>Rat</w:t>
            </w:r>
          </w:p>
        </w:tc>
        <w:tc>
          <w:tcPr>
            <w:tcW w:w="1777" w:type="dxa"/>
          </w:tcPr>
          <w:p>
            <w:pPr>
              <w:ind w:left="31" w:leftChars="15"/>
              <w:rPr>
                <w:sz w:val="22"/>
                <w:szCs w:val="22"/>
              </w:rPr>
            </w:pPr>
            <w:r>
              <w:rPr>
                <w:rFonts w:hint="eastAsia"/>
                <w:sz w:val="22"/>
                <w:szCs w:val="22"/>
              </w:rPr>
              <w:t>&gt;5000mg/kg</w:t>
            </w:r>
          </w:p>
          <w:p>
            <w:pPr>
              <w:ind w:left="31" w:leftChars="15"/>
              <w:rPr>
                <w:sz w:val="22"/>
                <w:szCs w:val="22"/>
              </w:rPr>
            </w:pPr>
            <w:r>
              <w:rPr>
                <w:rFonts w:hint="eastAsia"/>
                <w:sz w:val="22"/>
                <w:szCs w:val="22"/>
              </w:rPr>
              <w:t>8532mg/kg</w:t>
            </w:r>
          </w:p>
        </w:tc>
        <w:tc>
          <w:tcPr>
            <w:tcW w:w="1417"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Trimethylbenzene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777" w:type="dxa"/>
          </w:tcPr>
          <w:p>
            <w:pPr>
              <w:ind w:left="31" w:leftChars="15"/>
              <w:rPr>
                <w:sz w:val="22"/>
                <w:szCs w:val="22"/>
              </w:rPr>
            </w:pPr>
            <w:r>
              <w:rPr>
                <w:rFonts w:hint="eastAsia"/>
                <w:sz w:val="22"/>
                <w:szCs w:val="22"/>
              </w:rPr>
              <w:t>5000mg/kg</w:t>
            </w:r>
          </w:p>
        </w:tc>
        <w:tc>
          <w:tcPr>
            <w:tcW w:w="1417"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Solvent Oil</w:t>
            </w:r>
          </w:p>
        </w:tc>
        <w:tc>
          <w:tcPr>
            <w:tcW w:w="2759" w:type="dxa"/>
          </w:tcPr>
          <w:p>
            <w:pPr>
              <w:rPr>
                <w:sz w:val="22"/>
                <w:szCs w:val="22"/>
              </w:rPr>
            </w:pPr>
            <w:r>
              <w:rPr>
                <w:sz w:val="22"/>
                <w:szCs w:val="22"/>
              </w:rPr>
              <w:t>LD50 Oral</w:t>
            </w:r>
          </w:p>
          <w:p>
            <w:pPr>
              <w:rPr>
                <w:sz w:val="22"/>
                <w:szCs w:val="22"/>
              </w:rPr>
            </w:pPr>
            <w:r>
              <w:rPr>
                <w:sz w:val="22"/>
                <w:szCs w:val="22"/>
              </w:rPr>
              <w:t xml:space="preserve">LC50 Vapor Inhalation </w:t>
            </w:r>
          </w:p>
        </w:tc>
        <w:tc>
          <w:tcPr>
            <w:tcW w:w="1701" w:type="dxa"/>
          </w:tcPr>
          <w:p>
            <w:pPr>
              <w:rPr>
                <w:sz w:val="22"/>
                <w:szCs w:val="22"/>
              </w:rPr>
            </w:pPr>
            <w:r>
              <w:rPr>
                <w:sz w:val="22"/>
                <w:szCs w:val="22"/>
              </w:rPr>
              <w:t>Rat</w:t>
            </w:r>
          </w:p>
          <w:p>
            <w:pPr>
              <w:rPr>
                <w:sz w:val="22"/>
                <w:szCs w:val="22"/>
              </w:rPr>
            </w:pPr>
            <w:r>
              <w:rPr>
                <w:sz w:val="22"/>
                <w:szCs w:val="22"/>
              </w:rPr>
              <w:t>Rat</w:t>
            </w:r>
          </w:p>
        </w:tc>
        <w:tc>
          <w:tcPr>
            <w:tcW w:w="1777" w:type="dxa"/>
          </w:tcPr>
          <w:p>
            <w:pPr>
              <w:rPr>
                <w:sz w:val="22"/>
                <w:szCs w:val="22"/>
              </w:rPr>
            </w:pPr>
            <w:r>
              <w:rPr>
                <w:rFonts w:hint="eastAsia"/>
                <w:sz w:val="22"/>
                <w:szCs w:val="22"/>
              </w:rPr>
              <w:t>67000mg/kg</w:t>
            </w:r>
          </w:p>
          <w:p>
            <w:pPr>
              <w:ind w:left="31" w:leftChars="15"/>
              <w:rPr>
                <w:sz w:val="22"/>
                <w:szCs w:val="22"/>
              </w:rPr>
            </w:pPr>
            <w:r>
              <w:rPr>
                <w:rFonts w:hint="eastAsia"/>
                <w:sz w:val="22"/>
                <w:szCs w:val="22"/>
              </w:rPr>
              <w:t>300000mg/m</w:t>
            </w:r>
            <w:r>
              <w:rPr>
                <w:rFonts w:hint="eastAsia"/>
                <w:sz w:val="22"/>
                <w:szCs w:val="22"/>
                <w:vertAlign w:val="superscript"/>
              </w:rPr>
              <w:t>3</w:t>
            </w:r>
          </w:p>
        </w:tc>
        <w:tc>
          <w:tcPr>
            <w:tcW w:w="1417" w:type="dxa"/>
          </w:tcPr>
          <w:p>
            <w:pPr>
              <w:rPr>
                <w:sz w:val="22"/>
                <w:szCs w:val="22"/>
              </w:rPr>
            </w:pPr>
            <w:r>
              <w:rPr>
                <w:rFonts w:hint="eastAsia"/>
                <w:sz w:val="22"/>
                <w:szCs w:val="22"/>
              </w:rPr>
              <w:t>-</w:t>
            </w:r>
          </w:p>
          <w:p>
            <w:pPr>
              <w:rPr>
                <w:sz w:val="22"/>
                <w:szCs w:val="22"/>
              </w:rPr>
            </w:pPr>
            <w:r>
              <w:rPr>
                <w:rFonts w:hint="eastAsia"/>
                <w:sz w:val="22"/>
                <w:szCs w:val="22"/>
              </w:rPr>
              <w:t>-</w:t>
            </w:r>
          </w:p>
        </w:tc>
      </w:tr>
      <w:bookmarkEnd w:id="1"/>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shd w:val="clear" w:color="auto" w:fill="auto"/>
            <w:vAlign w:val="center"/>
          </w:tcPr>
          <w:p>
            <w:pPr>
              <w:ind w:left="-109" w:leftChars="-52" w:firstLine="110" w:firstLineChars="50"/>
              <w:rPr>
                <w:rFonts w:eastAsia="黑体"/>
                <w:sz w:val="22"/>
                <w:szCs w:val="22"/>
              </w:rPr>
            </w:pPr>
            <w:bookmarkStart w:id="2" w:name="_Hlk17101101"/>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Trimethylbenzene</w:t>
            </w:r>
          </w:p>
        </w:tc>
        <w:tc>
          <w:tcPr>
            <w:tcW w:w="1559" w:type="dxa"/>
            <w:shd w:val="clear" w:color="auto" w:fill="auto"/>
            <w:vAlign w:val="center"/>
          </w:tcPr>
          <w:p>
            <w:pPr>
              <w:jc w:val="left"/>
              <w:rPr>
                <w:rFonts w:eastAsia="黑体"/>
                <w:sz w:val="22"/>
                <w:szCs w:val="22"/>
              </w:rPr>
            </w:pPr>
            <w:r>
              <w:rPr>
                <w:rFonts w:hint="eastAsia" w:eastAsia="黑体"/>
                <w:sz w:val="22"/>
                <w:szCs w:val="22"/>
              </w:rPr>
              <w:t>E</w:t>
            </w:r>
            <w:r>
              <w:rPr>
                <w:rFonts w:eastAsia="黑体"/>
                <w:sz w:val="22"/>
                <w:szCs w:val="22"/>
              </w:rPr>
              <w:t>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hint="eastAsia" w:eastAsia="黑体"/>
                <w:sz w:val="22"/>
                <w:szCs w:val="22"/>
              </w:rPr>
              <w:t>R</w:t>
            </w:r>
            <w:r>
              <w:rPr>
                <w:rFonts w:eastAsia="黑体"/>
                <w:sz w:val="22"/>
                <w:szCs w:val="22"/>
              </w:rPr>
              <w:t>abbit</w:t>
            </w:r>
          </w:p>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shd w:val="clear" w:color="auto" w:fill="auto"/>
            <w:vAlign w:val="center"/>
          </w:tcPr>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20mg/24h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hint="eastAsia" w:eastAsia="黑体"/>
                <w:sz w:val="22"/>
                <w:szCs w:val="22"/>
              </w:rPr>
              <w:t>S</w:t>
            </w:r>
            <w:r>
              <w:rPr>
                <w:rFonts w:eastAsia="黑体"/>
                <w:sz w:val="22"/>
                <w:szCs w:val="22"/>
              </w:rPr>
              <w:t>olvent Oil</w:t>
            </w:r>
          </w:p>
        </w:tc>
        <w:tc>
          <w:tcPr>
            <w:tcW w:w="1559" w:type="dxa"/>
            <w:shd w:val="clear" w:color="auto" w:fill="auto"/>
            <w:vAlign w:val="center"/>
          </w:tcPr>
          <w:p>
            <w:pPr>
              <w:jc w:val="left"/>
              <w:rPr>
                <w:rFonts w:eastAsia="黑体"/>
                <w:sz w:val="22"/>
                <w:szCs w:val="22"/>
              </w:rPr>
            </w:pPr>
            <w:r>
              <w:rPr>
                <w:rFonts w:eastAsia="黑体"/>
                <w:sz w:val="22"/>
                <w:szCs w:val="22"/>
              </w:rPr>
              <w:t>Eye</w:t>
            </w:r>
          </w:p>
        </w:tc>
        <w:tc>
          <w:tcPr>
            <w:tcW w:w="2126" w:type="dxa"/>
            <w:vAlign w:val="center"/>
          </w:tcPr>
          <w:p>
            <w:pPr>
              <w:ind w:left="31" w:leftChars="15"/>
              <w:jc w:val="left"/>
              <w:rPr>
                <w:rFonts w:eastAsia="黑体"/>
                <w:sz w:val="22"/>
                <w:szCs w:val="22"/>
              </w:rPr>
            </w:pPr>
            <w:r>
              <w:rPr>
                <w:rFonts w:eastAsia="黑体"/>
                <w:sz w:val="22"/>
                <w:szCs w:val="22"/>
              </w:rPr>
              <w:t>Mild irritant</w:t>
            </w:r>
          </w:p>
        </w:tc>
        <w:tc>
          <w:tcPr>
            <w:tcW w:w="1134" w:type="dxa"/>
            <w:shd w:val="clear" w:color="auto" w:fill="auto"/>
            <w:vAlign w:val="center"/>
          </w:tcPr>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hint="eastAsia" w:eastAsia="黑体"/>
                <w:sz w:val="22"/>
                <w:szCs w:val="22"/>
              </w:rPr>
              <w:t>100</w:t>
            </w:r>
            <w:r>
              <w:rPr>
                <w:rFonts w:eastAsia="黑体"/>
                <w:sz w:val="22"/>
                <w:szCs w:val="22"/>
              </w:rPr>
              <w:t>μ</w:t>
            </w:r>
            <w:r>
              <w:rPr>
                <w:rFonts w:hint="eastAsia" w:eastAsia="黑体"/>
                <w:sz w:val="22"/>
                <w:szCs w:val="22"/>
              </w:rPr>
              <w:t>L/24h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ascii="Times New Roman" w:hAnsi="Times New Roman" w:eastAsia="黑体" w:cs="Times New Roman"/>
                <w:sz w:val="22"/>
              </w:rPr>
              <w:t>-</w:t>
            </w:r>
          </w:p>
        </w:tc>
      </w:tr>
      <w:bookmarkEnd w:id="2"/>
    </w:tbl>
    <w:p>
      <w:pPr>
        <w:rPr>
          <w:b/>
          <w:sz w:val="22"/>
          <w:szCs w:val="22"/>
        </w:rPr>
      </w:pPr>
      <w:bookmarkStart w:id="3" w:name="_Hlk17107532"/>
      <w:r>
        <w:rPr>
          <w:b/>
          <w:sz w:val="22"/>
          <w:szCs w:val="22"/>
        </w:rPr>
        <w:t>Reproductive toxicity:</w:t>
      </w:r>
    </w:p>
    <w:p>
      <w:pPr>
        <w:ind w:left="40" w:leftChars="19"/>
        <w:rPr>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resulting in fetal toxicity and skeletal dysplasia.</w:t>
      </w:r>
    </w:p>
    <w:p>
      <w:pPr>
        <w:ind w:left="40" w:leftChars="19"/>
        <w:rPr>
          <w:kern w:val="0"/>
          <w:sz w:val="22"/>
          <w:szCs w:val="22"/>
        </w:rPr>
      </w:pPr>
      <w:bookmarkStart w:id="4" w:name="_Hlk17101133"/>
    </w:p>
    <w:bookmarkEnd w:id="4"/>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ind w:left="-109" w:leftChars="-52" w:firstLine="110" w:firstLineChars="50"/>
        <w:rPr>
          <w:bCs/>
          <w:kern w:val="0"/>
          <w:sz w:val="22"/>
          <w:szCs w:val="22"/>
        </w:rPr>
      </w:pPr>
      <w:r>
        <w:rPr>
          <w:b/>
          <w:bCs/>
          <w:sz w:val="22"/>
          <w:szCs w:val="22"/>
        </w:rPr>
        <w:t>Trimethylbenzene</w:t>
      </w:r>
      <w:r>
        <w:rPr>
          <w:b/>
          <w:kern w:val="0"/>
          <w:sz w:val="22"/>
          <w:szCs w:val="22"/>
        </w:rPr>
        <w:t xml:space="preserve">: </w:t>
      </w:r>
      <w:r>
        <w:rPr>
          <w:bCs/>
          <w:kern w:val="0"/>
          <w:sz w:val="22"/>
          <w:szCs w:val="22"/>
        </w:rPr>
        <w:t>Affects the respiratory system and may cause respiratory irritation.</w:t>
      </w:r>
    </w:p>
    <w:p>
      <w:pPr>
        <w:ind w:left="-109" w:leftChars="-52" w:firstLine="110" w:firstLineChars="50"/>
        <w:rPr>
          <w:bCs/>
          <w:kern w:val="0"/>
          <w:sz w:val="22"/>
          <w:szCs w:val="22"/>
        </w:rPr>
      </w:pPr>
    </w:p>
    <w:p>
      <w:pPr>
        <w:rPr>
          <w:b/>
          <w:sz w:val="22"/>
          <w:szCs w:val="22"/>
        </w:rPr>
      </w:pPr>
      <w:r>
        <w:rPr>
          <w:b/>
          <w:sz w:val="22"/>
          <w:szCs w:val="22"/>
        </w:rPr>
        <w:t xml:space="preserve">Specific target organ toxicity – repeated exposure: </w:t>
      </w:r>
    </w:p>
    <w:p>
      <w:pPr>
        <w:rPr>
          <w:b/>
          <w:kern w:val="0"/>
          <w:sz w:val="22"/>
          <w:szCs w:val="22"/>
        </w:rPr>
      </w:pPr>
      <w:r>
        <w:rPr>
          <w:rFonts w:hint="eastAsia"/>
          <w:b/>
          <w:kern w:val="0"/>
          <w:sz w:val="22"/>
          <w:szCs w:val="22"/>
        </w:rPr>
        <w:t>N</w:t>
      </w:r>
      <w:r>
        <w:rPr>
          <w:b/>
          <w:kern w:val="0"/>
          <w:sz w:val="22"/>
          <w:szCs w:val="22"/>
        </w:rPr>
        <w:t>/A.</w:t>
      </w:r>
    </w:p>
    <w:p>
      <w:pPr>
        <w:rPr>
          <w:bCs/>
          <w:kern w:val="0"/>
          <w:sz w:val="22"/>
          <w:szCs w:val="22"/>
        </w:rPr>
      </w:pPr>
    </w:p>
    <w:bookmarkEnd w:id="3"/>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80" w:type="dxa"/>
        <w:tblInd w:w="118" w:type="dxa"/>
        <w:tblLayout w:type="autofit"/>
        <w:tblCellMar>
          <w:top w:w="0" w:type="dxa"/>
          <w:left w:w="108" w:type="dxa"/>
          <w:bottom w:w="0" w:type="dxa"/>
          <w:right w:w="108" w:type="dxa"/>
        </w:tblCellMar>
      </w:tblPr>
      <w:tblGrid>
        <w:gridCol w:w="1817"/>
        <w:gridCol w:w="3566"/>
        <w:gridCol w:w="3389"/>
        <w:gridCol w:w="1208"/>
      </w:tblGrid>
      <w:tr>
        <w:tblPrEx>
          <w:tblCellMar>
            <w:top w:w="0" w:type="dxa"/>
            <w:left w:w="108" w:type="dxa"/>
            <w:bottom w:w="0" w:type="dxa"/>
            <w:right w:w="108" w:type="dxa"/>
          </w:tblCellMar>
        </w:tblPrEx>
        <w:trPr>
          <w:trHeight w:val="315" w:hRule="atLeast"/>
        </w:trPr>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Ingredient Name</w:t>
            </w:r>
          </w:p>
        </w:tc>
        <w:tc>
          <w:tcPr>
            <w:tcW w:w="3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3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Xylene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Butyl acetate</w:t>
            </w: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p>
            <w:pPr>
              <w:widowControl/>
              <w:jc w:val="left"/>
              <w:rPr>
                <w:rFonts w:eastAsia="等线"/>
                <w:color w:val="000000"/>
                <w:kern w:val="0"/>
                <w:sz w:val="22"/>
                <w:szCs w:val="22"/>
              </w:rPr>
            </w:pPr>
            <w:r>
              <w:rPr>
                <w:rFonts w:eastAsia="等线"/>
                <w:color w:val="000000"/>
                <w:kern w:val="0"/>
                <w:sz w:val="22"/>
                <w:szCs w:val="22"/>
              </w:rPr>
              <w:t xml:space="preserve">Acute LC50 62000μg/L </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Trimethylbenzene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 xml:space="preserve">Acute LC50 13000μg/L </w:t>
            </w:r>
            <w:r>
              <w:rPr>
                <w:rFonts w:hint="eastAsia" w:eastAsia="等线"/>
                <w:color w:val="000000"/>
                <w:kern w:val="0"/>
                <w:sz w:val="22"/>
                <w:szCs w:val="22"/>
              </w:rPr>
              <w:t>sea</w:t>
            </w:r>
            <w:r>
              <w:rPr>
                <w:rFonts w:eastAsia="等线"/>
                <w:color w:val="000000"/>
                <w:kern w:val="0"/>
                <w:sz w:val="22"/>
                <w:szCs w:val="22"/>
              </w:rPr>
              <w:t>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Cancer magister</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7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12520-15050μg/L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Carassiusauratus</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21days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0288"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5" w:name="OLE_LINK2"/>
      <w:bookmarkStart w:id="6" w:name="OLE_LINK1"/>
      <w:r>
        <w:rPr>
          <w:color w:val="333333"/>
          <w:sz w:val="22"/>
          <w:szCs w:val="22"/>
        </w:rPr>
        <w:t>PC-STEL</w:t>
      </w:r>
      <w:bookmarkEnd w:id="5"/>
      <w:bookmarkEnd w:id="6"/>
      <w:r>
        <w:rPr>
          <w:color w:val="333333"/>
          <w:sz w:val="22"/>
          <w:szCs w:val="22"/>
        </w:rPr>
        <w:t xml:space="preserve"> ---Permissible Concentration- Short Term Exposure Limit：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r>
        <w:rPr>
          <w:sz w:val="22"/>
          <w:szCs w:val="22"/>
        </w:rPr>
        <w:tab/>
      </w:r>
      <w:bookmarkEnd w:id="0"/>
    </w:p>
    <w:p/>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MAX-3C100 White</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MAX-3C100</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123950" cy="33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8160" cy="343820"/>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hint="eastAsia" w:ascii="Arial" w:hAnsi="Arial" w:cs="Arial"/>
        <w:sz w:val="21"/>
        <w:szCs w:val="21"/>
      </w:rPr>
    </w:pPr>
    <w:r>
      <w:rPr>
        <w:rFonts w:hint="eastAsia" w:ascii="Arial" w:hAnsi="Arial" w:cs="Arial"/>
        <w:sz w:val="21"/>
        <w:szCs w:val="21"/>
      </w:rPr>
      <w:t>Product name:MAX-3C100 White</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 xml:space="preserve"> 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MAX-3C100</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date：M</w:t>
          </w:r>
          <w:r>
            <w:rPr>
              <w:rFonts w:ascii="Arial" w:hAnsi="Arial" w:cs="Arial"/>
              <w:sz w:val="21"/>
              <w:szCs w:val="21"/>
            </w:rPr>
            <w:t>ay</w:t>
          </w:r>
          <w:r>
            <w:rPr>
              <w:rFonts w:hint="eastAsia" w:ascii="Arial" w:hAnsi="Arial" w:cs="Arial"/>
              <w:sz w:val="21"/>
              <w:szCs w:val="21"/>
            </w:rPr>
            <w:t xml:space="preserve"> </w:t>
          </w:r>
          <w:r>
            <w:rPr>
              <w:rFonts w:ascii="Arial" w:hAnsi="Arial" w:cs="Arial"/>
              <w:sz w:val="21"/>
              <w:szCs w:val="21"/>
            </w:rPr>
            <w:t>9</w:t>
          </w:r>
          <w:r>
            <w:rPr>
              <w:rFonts w:hint="eastAsia" w:ascii="Arial" w:hAnsi="Arial" w:cs="Arial"/>
              <w:sz w:val="21"/>
              <w:szCs w:val="21"/>
            </w:rPr>
            <w:t>, 20</w:t>
          </w:r>
          <w:r>
            <w:rPr>
              <w:rFonts w:ascii="Arial" w:hAnsi="Arial" w:cs="Arial"/>
              <w:sz w:val="21"/>
              <w:szCs w:val="21"/>
            </w:rPr>
            <w:t>08</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0DA2"/>
    <w:rsid w:val="0002785C"/>
    <w:rsid w:val="000329A2"/>
    <w:rsid w:val="000677FC"/>
    <w:rsid w:val="00067B35"/>
    <w:rsid w:val="00081167"/>
    <w:rsid w:val="000817E1"/>
    <w:rsid w:val="000920EB"/>
    <w:rsid w:val="000A16EA"/>
    <w:rsid w:val="000B4708"/>
    <w:rsid w:val="000C1827"/>
    <w:rsid w:val="000D6333"/>
    <w:rsid w:val="0010394E"/>
    <w:rsid w:val="00105C20"/>
    <w:rsid w:val="00110B72"/>
    <w:rsid w:val="00133326"/>
    <w:rsid w:val="00142320"/>
    <w:rsid w:val="001550DC"/>
    <w:rsid w:val="00164DB8"/>
    <w:rsid w:val="001858C2"/>
    <w:rsid w:val="001868B5"/>
    <w:rsid w:val="00190DEB"/>
    <w:rsid w:val="001A017A"/>
    <w:rsid w:val="001A7502"/>
    <w:rsid w:val="001B2487"/>
    <w:rsid w:val="001B2FC5"/>
    <w:rsid w:val="001C1CEF"/>
    <w:rsid w:val="001D0CBF"/>
    <w:rsid w:val="001D308C"/>
    <w:rsid w:val="001F6E17"/>
    <w:rsid w:val="0023420D"/>
    <w:rsid w:val="0024369A"/>
    <w:rsid w:val="00280C07"/>
    <w:rsid w:val="0028248A"/>
    <w:rsid w:val="00292887"/>
    <w:rsid w:val="0029315F"/>
    <w:rsid w:val="002A3C77"/>
    <w:rsid w:val="002B212D"/>
    <w:rsid w:val="002C4516"/>
    <w:rsid w:val="0031237D"/>
    <w:rsid w:val="00326F15"/>
    <w:rsid w:val="00343C1C"/>
    <w:rsid w:val="003631F6"/>
    <w:rsid w:val="00371C83"/>
    <w:rsid w:val="00382F9E"/>
    <w:rsid w:val="00394BBF"/>
    <w:rsid w:val="003978B1"/>
    <w:rsid w:val="003A640F"/>
    <w:rsid w:val="003A6F7A"/>
    <w:rsid w:val="003B507A"/>
    <w:rsid w:val="003B7CE9"/>
    <w:rsid w:val="003D0A03"/>
    <w:rsid w:val="004004B0"/>
    <w:rsid w:val="00401E88"/>
    <w:rsid w:val="00403143"/>
    <w:rsid w:val="0041764C"/>
    <w:rsid w:val="00446845"/>
    <w:rsid w:val="00463080"/>
    <w:rsid w:val="00477DE8"/>
    <w:rsid w:val="0049475D"/>
    <w:rsid w:val="004B05B8"/>
    <w:rsid w:val="004B322E"/>
    <w:rsid w:val="004B4F78"/>
    <w:rsid w:val="004B5784"/>
    <w:rsid w:val="004E143B"/>
    <w:rsid w:val="004F38DF"/>
    <w:rsid w:val="00520A4A"/>
    <w:rsid w:val="00530B8F"/>
    <w:rsid w:val="00534A4E"/>
    <w:rsid w:val="00550BAA"/>
    <w:rsid w:val="00552BB0"/>
    <w:rsid w:val="005536E9"/>
    <w:rsid w:val="005633D4"/>
    <w:rsid w:val="0056631E"/>
    <w:rsid w:val="00570259"/>
    <w:rsid w:val="0057632B"/>
    <w:rsid w:val="0058672D"/>
    <w:rsid w:val="00595FE5"/>
    <w:rsid w:val="005B1957"/>
    <w:rsid w:val="005D6157"/>
    <w:rsid w:val="005E7F5B"/>
    <w:rsid w:val="0060302C"/>
    <w:rsid w:val="006173E0"/>
    <w:rsid w:val="00617C42"/>
    <w:rsid w:val="006262C1"/>
    <w:rsid w:val="006269C7"/>
    <w:rsid w:val="00627EEA"/>
    <w:rsid w:val="0063026B"/>
    <w:rsid w:val="00640A4E"/>
    <w:rsid w:val="006504D0"/>
    <w:rsid w:val="0065675D"/>
    <w:rsid w:val="00660C90"/>
    <w:rsid w:val="00680DEC"/>
    <w:rsid w:val="006908EA"/>
    <w:rsid w:val="006977E8"/>
    <w:rsid w:val="006A58AA"/>
    <w:rsid w:val="006E1037"/>
    <w:rsid w:val="006F797E"/>
    <w:rsid w:val="00703848"/>
    <w:rsid w:val="00713E6E"/>
    <w:rsid w:val="00716EC7"/>
    <w:rsid w:val="00775A8F"/>
    <w:rsid w:val="00776E33"/>
    <w:rsid w:val="007A1B85"/>
    <w:rsid w:val="007A1BF1"/>
    <w:rsid w:val="007A20A3"/>
    <w:rsid w:val="007B534D"/>
    <w:rsid w:val="007C4086"/>
    <w:rsid w:val="007C68B6"/>
    <w:rsid w:val="007D61A9"/>
    <w:rsid w:val="007F53D5"/>
    <w:rsid w:val="008108D1"/>
    <w:rsid w:val="00817338"/>
    <w:rsid w:val="00824340"/>
    <w:rsid w:val="00831685"/>
    <w:rsid w:val="00847D15"/>
    <w:rsid w:val="00856CC7"/>
    <w:rsid w:val="00865977"/>
    <w:rsid w:val="00871170"/>
    <w:rsid w:val="0087409E"/>
    <w:rsid w:val="0088128A"/>
    <w:rsid w:val="00881CC6"/>
    <w:rsid w:val="008A0D52"/>
    <w:rsid w:val="008A1ED4"/>
    <w:rsid w:val="008A4FBC"/>
    <w:rsid w:val="008B2213"/>
    <w:rsid w:val="008C393B"/>
    <w:rsid w:val="008C3E2B"/>
    <w:rsid w:val="008D7618"/>
    <w:rsid w:val="00903AE3"/>
    <w:rsid w:val="00914571"/>
    <w:rsid w:val="00921138"/>
    <w:rsid w:val="009239DA"/>
    <w:rsid w:val="0093348E"/>
    <w:rsid w:val="009A0EDB"/>
    <w:rsid w:val="009A5F9D"/>
    <w:rsid w:val="009B7540"/>
    <w:rsid w:val="009D1B40"/>
    <w:rsid w:val="009D2013"/>
    <w:rsid w:val="009E3F6E"/>
    <w:rsid w:val="009F2CFD"/>
    <w:rsid w:val="00A001BA"/>
    <w:rsid w:val="00A01CC4"/>
    <w:rsid w:val="00A04663"/>
    <w:rsid w:val="00A04B74"/>
    <w:rsid w:val="00A15609"/>
    <w:rsid w:val="00A521DD"/>
    <w:rsid w:val="00A57ED0"/>
    <w:rsid w:val="00A62042"/>
    <w:rsid w:val="00A70C43"/>
    <w:rsid w:val="00A754C8"/>
    <w:rsid w:val="00A776EB"/>
    <w:rsid w:val="00A8079E"/>
    <w:rsid w:val="00A95AB4"/>
    <w:rsid w:val="00AA16C2"/>
    <w:rsid w:val="00AA3919"/>
    <w:rsid w:val="00AB6F29"/>
    <w:rsid w:val="00AB73BA"/>
    <w:rsid w:val="00AD35CD"/>
    <w:rsid w:val="00AD59C6"/>
    <w:rsid w:val="00AE7CD4"/>
    <w:rsid w:val="00AF0EF8"/>
    <w:rsid w:val="00AF69AA"/>
    <w:rsid w:val="00B1010B"/>
    <w:rsid w:val="00B3209A"/>
    <w:rsid w:val="00B70D0C"/>
    <w:rsid w:val="00B81684"/>
    <w:rsid w:val="00B83FB4"/>
    <w:rsid w:val="00BA7190"/>
    <w:rsid w:val="00BB1472"/>
    <w:rsid w:val="00BC2374"/>
    <w:rsid w:val="00BC4951"/>
    <w:rsid w:val="00C02E9E"/>
    <w:rsid w:val="00C45338"/>
    <w:rsid w:val="00C8540D"/>
    <w:rsid w:val="00CB2C92"/>
    <w:rsid w:val="00CC46A2"/>
    <w:rsid w:val="00CD0A3E"/>
    <w:rsid w:val="00CE48CD"/>
    <w:rsid w:val="00D05A0B"/>
    <w:rsid w:val="00D17B5A"/>
    <w:rsid w:val="00D25E91"/>
    <w:rsid w:val="00D3471B"/>
    <w:rsid w:val="00D3524D"/>
    <w:rsid w:val="00D7095E"/>
    <w:rsid w:val="00D70D19"/>
    <w:rsid w:val="00D849E7"/>
    <w:rsid w:val="00D96E9C"/>
    <w:rsid w:val="00DB6C0F"/>
    <w:rsid w:val="00DC558F"/>
    <w:rsid w:val="00DE5D60"/>
    <w:rsid w:val="00E1299B"/>
    <w:rsid w:val="00E134DC"/>
    <w:rsid w:val="00E233B2"/>
    <w:rsid w:val="00E50EF5"/>
    <w:rsid w:val="00E63185"/>
    <w:rsid w:val="00E67E90"/>
    <w:rsid w:val="00E72823"/>
    <w:rsid w:val="00E9281A"/>
    <w:rsid w:val="00EA5FB9"/>
    <w:rsid w:val="00EC2557"/>
    <w:rsid w:val="00ED6DE0"/>
    <w:rsid w:val="00EF64A1"/>
    <w:rsid w:val="00EF6CCA"/>
    <w:rsid w:val="00F00E3C"/>
    <w:rsid w:val="00F108E3"/>
    <w:rsid w:val="00F323C5"/>
    <w:rsid w:val="00F4228F"/>
    <w:rsid w:val="00F5025D"/>
    <w:rsid w:val="00F62DAE"/>
    <w:rsid w:val="00F754E8"/>
    <w:rsid w:val="00F942C7"/>
    <w:rsid w:val="00FA024E"/>
    <w:rsid w:val="00FA6FCB"/>
    <w:rsid w:val="00FB6B79"/>
    <w:rsid w:val="00FB7D42"/>
    <w:rsid w:val="00FE7C16"/>
    <w:rsid w:val="00FF1600"/>
    <w:rsid w:val="1A45354F"/>
    <w:rsid w:val="1DF05D86"/>
    <w:rsid w:val="1F80687E"/>
    <w:rsid w:val="243E17E9"/>
    <w:rsid w:val="256E145E"/>
    <w:rsid w:val="334B1F28"/>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79A0-41C5-4E56-AA4F-F5E4A9946D0B}">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2720</Words>
  <Characters>15507</Characters>
  <Lines>129</Lines>
  <Paragraphs>36</Paragraphs>
  <TotalTime>1192</TotalTime>
  <ScaleCrop>false</ScaleCrop>
  <LinksUpToDate>false</LinksUpToDate>
  <CharactersWithSpaces>18191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2021-10-21T06:30:00Z</cp:lastPrinted>
  <dcterms:modified xsi:type="dcterms:W3CDTF">2024-04-03T07:13:34Z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3D4C45D0F4224C2B9DAD367E5E6C1EE6_12</vt:lpwstr>
  </property>
</Properties>
</file>