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96"/>
        </w:tabs>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r>
        <w:rPr>
          <w:rFonts w:ascii="Arial" w:hAnsi="Arial" w:eastAsia="Arial Unicode MS" w:cs="Arial"/>
          <w:b/>
          <w:bCs/>
          <w:color w:val="006696"/>
          <w:sz w:val="30"/>
          <w:szCs w:val="30"/>
        </w:rPr>
        <w:tab/>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Low Voc Fast Activator</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 xml:space="preserve">MAXLV-351 </w:t>
            </w:r>
            <w:bookmarkStart w:id="0" w:name="_GoBack"/>
            <w:bookmarkEnd w:id="0"/>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 xml:space="preserve">+86 </w:t>
            </w:r>
            <w:r>
              <w:rPr>
                <w:rFonts w:eastAsia="黑体"/>
                <w:b w:val="0"/>
                <w:sz w:val="19"/>
                <w:szCs w:val="19"/>
              </w:rPr>
              <w:t>750</w:t>
            </w:r>
            <w:r>
              <w:rPr>
                <w:rFonts w:hint="eastAsia" w:eastAsia="黑体"/>
                <w:b w:val="0"/>
                <w:sz w:val="19"/>
                <w:szCs w:val="19"/>
              </w:rPr>
              <w:t xml:space="preserve"> </w:t>
            </w:r>
            <w:r>
              <w:rPr>
                <w:rFonts w:eastAsia="黑体"/>
                <w:b w:val="0"/>
                <w:sz w:val="19"/>
                <w:szCs w:val="19"/>
              </w:rPr>
              <w:t>8773</w:t>
            </w:r>
            <w:r>
              <w:rPr>
                <w:rFonts w:hint="eastAsia" w:eastAsia="黑体"/>
                <w:b w:val="0"/>
                <w:sz w:val="19"/>
                <w:szCs w:val="19"/>
              </w:rPr>
              <w:t>296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hint="eastAsia" w:eastAsia="黑体"/>
                <w:b w:val="0"/>
                <w:sz w:val="19"/>
                <w:szCs w:val="19"/>
              </w:rPr>
              <w:t xml:space="preserve">+86 </w:t>
            </w:r>
            <w:r>
              <w:rPr>
                <w:rFonts w:eastAsia="黑体"/>
                <w:b w:val="0"/>
                <w:sz w:val="19"/>
                <w:szCs w:val="19"/>
              </w:rPr>
              <w:t>750</w:t>
            </w:r>
            <w:r>
              <w:rPr>
                <w:rFonts w:hint="eastAsia" w:eastAsia="黑体"/>
                <w:b w:val="0"/>
                <w:sz w:val="19"/>
                <w:szCs w:val="19"/>
              </w:rPr>
              <w:t xml:space="preserve"> </w:t>
            </w:r>
            <w:r>
              <w:rPr>
                <w:rFonts w:eastAsia="黑体"/>
                <w:b w:val="0"/>
                <w:sz w:val="19"/>
                <w:szCs w:val="19"/>
              </w:rPr>
              <w:t>8773</w:t>
            </w:r>
            <w:r>
              <w:rPr>
                <w:rFonts w:hint="eastAsia" w:eastAsia="黑体"/>
                <w:b w:val="0"/>
                <w:sz w:val="19"/>
                <w:szCs w:val="19"/>
              </w:rPr>
              <w:t>296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bl>
    <w:p>
      <w:pPr>
        <w:autoSpaceDE w:val="0"/>
        <w:autoSpaceDN w:val="0"/>
        <w:adjustRightInd w:val="0"/>
        <w:spacing w:before="24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hint="eastAsia" w:eastAsia="黑体"/>
                <w:sz w:val="19"/>
                <w:szCs w:val="19"/>
              </w:rPr>
              <w:t>DANGER</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Cs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 xml:space="preserve">Flammable liquids-Category </w:t>
            </w:r>
            <w:r>
              <w:rPr>
                <w:rFonts w:hint="eastAsia" w:ascii="Arial" w:hAnsi="Arial" w:cs="Arial"/>
                <w:sz w:val="19"/>
                <w:szCs w:val="19"/>
              </w:rPr>
              <w:t>2</w:t>
            </w:r>
            <w:r>
              <w:rPr>
                <w:rFonts w:ascii="Arial" w:hAnsi="Arial" w:cs="Arial"/>
                <w:sz w:val="19"/>
                <w:szCs w:val="19"/>
              </w:rPr>
              <w:t>.</w:t>
            </w:r>
          </w:p>
          <w:p>
            <w:pPr>
              <w:spacing w:line="276" w:lineRule="auto"/>
              <w:rPr>
                <w:rFonts w:ascii="Arial" w:hAnsi="Arial" w:cs="Arial"/>
                <w:sz w:val="19"/>
                <w:szCs w:val="19"/>
              </w:rPr>
            </w:pPr>
            <w:r>
              <w:rPr>
                <w:rFonts w:ascii="Arial" w:hAnsi="Arial" w:cs="Arial"/>
                <w:sz w:val="19"/>
                <w:szCs w:val="19"/>
              </w:rPr>
              <w:t>Respiratory sensitization-Category 1.</w:t>
            </w:r>
          </w:p>
          <w:p>
            <w:pPr>
              <w:spacing w:line="276" w:lineRule="auto"/>
              <w:rPr>
                <w:rFonts w:ascii="Arial" w:hAnsi="Arial" w:cs="Arial"/>
                <w:sz w:val="19"/>
                <w:szCs w:val="19"/>
              </w:rPr>
            </w:pPr>
            <w:r>
              <w:rPr>
                <w:rFonts w:ascii="Arial" w:hAnsi="Arial" w:cs="Arial"/>
                <w:sz w:val="19"/>
                <w:szCs w:val="19"/>
              </w:rPr>
              <w:t>Skin sensitization-Category 1.</w:t>
            </w:r>
          </w:p>
          <w:p>
            <w:pPr>
              <w:spacing w:line="276" w:lineRule="auto"/>
              <w:rPr>
                <w:rFonts w:ascii="Arial" w:hAnsi="Arial" w:cs="Arial"/>
                <w:sz w:val="19"/>
                <w:szCs w:val="19"/>
              </w:rPr>
            </w:pPr>
            <w:r>
              <w:rPr>
                <w:rFonts w:ascii="Arial" w:hAnsi="Arial" w:cs="Arial"/>
                <w:sz w:val="19"/>
                <w:szCs w:val="19"/>
              </w:rPr>
              <w:t>Skin irritation-Category 2.</w:t>
            </w:r>
          </w:p>
          <w:p>
            <w:pPr>
              <w:spacing w:line="276" w:lineRule="auto"/>
              <w:rPr>
                <w:rFonts w:ascii="Arial" w:hAnsi="Arial" w:cs="Arial"/>
                <w:sz w:val="19"/>
                <w:szCs w:val="19"/>
              </w:rPr>
            </w:pPr>
            <w:r>
              <w:rPr>
                <w:rFonts w:ascii="Arial" w:hAnsi="Arial" w:cs="Arial"/>
                <w:sz w:val="19"/>
                <w:szCs w:val="19"/>
              </w:rPr>
              <w:t>Serious eye irritation-Category 2A.</w:t>
            </w:r>
          </w:p>
          <w:p>
            <w:pPr>
              <w:spacing w:line="276" w:lineRule="auto"/>
              <w:rPr>
                <w:rFonts w:ascii="Arial" w:hAnsi="Arial" w:cs="Arial"/>
                <w:sz w:val="19"/>
                <w:szCs w:val="19"/>
              </w:rPr>
            </w:pPr>
            <w:r>
              <w:rPr>
                <w:rFonts w:ascii="Arial" w:hAnsi="Arial" w:cs="Arial"/>
                <w:sz w:val="19"/>
                <w:szCs w:val="19"/>
              </w:rPr>
              <w:t>Specific target organtoxicity – single exposure-Category 3 Respiratory tract irritation.</w:t>
            </w:r>
          </w:p>
          <w:p>
            <w:pPr>
              <w:spacing w:line="276" w:lineRule="auto"/>
              <w:rPr>
                <w:rFonts w:eastAsiaTheme="minorEastAsia"/>
                <w:b/>
                <w:sz w:val="20"/>
                <w:szCs w:val="20"/>
              </w:rPr>
            </w:pPr>
            <w:r>
              <w:rPr>
                <w:rFonts w:ascii="Arial" w:hAnsi="Arial" w:cs="Arial"/>
                <w:sz w:val="19"/>
                <w:szCs w:val="19"/>
              </w:rPr>
              <w:t>Acute toxicity-inhalation-Category 4.</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pStyle w:val="23"/>
              <w:tabs>
                <w:tab w:val="left" w:pos="2849"/>
              </w:tabs>
              <w:kinsoku w:val="0"/>
              <w:overflowPunct w:val="0"/>
              <w:ind w:left="0"/>
              <w:jc w:val="both"/>
              <w:outlineLvl w:val="9"/>
              <w:rPr>
                <w:rFonts w:eastAsia="黑体"/>
                <w:sz w:val="22"/>
                <w:szCs w:val="22"/>
              </w:rPr>
            </w:pPr>
            <w:r>
              <w:rPr>
                <w:rFonts w:hint="eastAsia" w:eastAsia="黑体"/>
                <w:sz w:val="22"/>
                <w:szCs w:val="22"/>
              </w:rPr>
              <w:t>:</w:t>
            </w: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Highly flammable liquid and vapour. May cause allergy or asthma symptoms or breathing difficulties if inhaled. May cause anallergic skin reaction. Causes skin and serious eye irritation. May cause respiratory irritation. Harmful if inhaled.</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Prevention:</w:t>
            </w:r>
            <w:r>
              <w:rPr>
                <w:rFonts w:ascii="Helvetica" w:hAnsi="Helvetica" w:eastAsia="Helvetica" w:cs="Helvetica"/>
                <w:sz w:val="19"/>
                <w:szCs w:val="19"/>
              </w:rPr>
              <w:t xml:space="preserve"> Keep away from heat, hot surfaces, sparks, open flames and other ignition sources. No smoking. Keep container tightly closed. For largecontainer, ground and bond container and receiving equipment. Use explosion-proof electrical, ventilating and lightning equipment. Use non-sparking tools. Take action to prevent static discharges. Do not breathe mist, vapors and spray. Use only outdoors or in a well-ventilated area. In case of</w:t>
            </w:r>
            <w:r>
              <w:rPr>
                <w:rFonts w:hint="eastAsia" w:ascii="Helvetica" w:hAnsi="Helvetica" w:eastAsia="Helvetica" w:cs="Helvetica"/>
                <w:sz w:val="19"/>
                <w:szCs w:val="19"/>
              </w:rPr>
              <w:t xml:space="preserve"> </w:t>
            </w:r>
            <w:r>
              <w:rPr>
                <w:rFonts w:ascii="Helvetica" w:hAnsi="Helvetica" w:eastAsia="Helvetica" w:cs="Helvetica"/>
                <w:sz w:val="19"/>
                <w:szCs w:val="19"/>
              </w:rPr>
              <w:t>inadequate ventilation, wear respiratory protection. Contaminated work clothing should not be allowed out of the workplace. Wear protective gloves, protective clothing, eye and face protection. Wash hands thoroughly after handling and any other part of the body that may have been exposed to the</w:t>
            </w:r>
            <w:r>
              <w:rPr>
                <w:rFonts w:hint="eastAsia" w:ascii="Helvetica" w:hAnsi="Helvetica" w:eastAsia="Helvetica" w:cs="Helvetica"/>
                <w:sz w:val="19"/>
                <w:szCs w:val="19"/>
              </w:rPr>
              <w:t xml:space="preserve"> </w:t>
            </w:r>
            <w:r>
              <w:rPr>
                <w:rFonts w:ascii="Helvetica" w:hAnsi="Helvetica" w:eastAsia="Helvetica" w:cs="Helvetica"/>
                <w:sz w:val="19"/>
                <w:szCs w:val="19"/>
              </w:rPr>
              <w:t>product.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INHALED: Remove person to fresh air and keep comfortable for breathing. If</w:t>
            </w:r>
            <w:r>
              <w:rPr>
                <w:rFonts w:hint="eastAsia" w:ascii="Helvetica" w:hAnsi="Helvetica" w:eastAsia="Helvetica" w:cs="Helvetica"/>
                <w:sz w:val="19"/>
                <w:szCs w:val="19"/>
              </w:rPr>
              <w:t xml:space="preserve"> </w:t>
            </w:r>
            <w:r>
              <w:rPr>
                <w:rFonts w:ascii="Helvetica" w:hAnsi="Helvetica" w:eastAsia="Helvetica" w:cs="Helvetica"/>
                <w:sz w:val="19"/>
                <w:szCs w:val="19"/>
              </w:rPr>
              <w:t>experiencing respiratory symptoms: Call a POISON CENTER or a doctor. Call a POISON CENTER ou doctor if you feel unwell. IF ON SKIN (or hair): Take off immediately all contaminated clothing. Rinse skin with water or shower. If skin irritation or a rash occurs: Get medical advice. IF IN EYES: Rinse cautiously with water for several minutes. Remove contact lenses if present and easy to do. Continue rinsing. If eye irritation persists: Get</w:t>
            </w:r>
            <w:r>
              <w:rPr>
                <w:rFonts w:hint="eastAsia" w:ascii="Helvetica" w:hAnsi="Helvetica" w:eastAsia="Helvetica" w:cs="Helvetica"/>
                <w:sz w:val="19"/>
                <w:szCs w:val="19"/>
              </w:rPr>
              <w:t xml:space="preserve"> </w:t>
            </w:r>
            <w:r>
              <w:rPr>
                <w:rFonts w:ascii="Helvetica" w:hAnsi="Helvetica" w:eastAsia="Helvetica" w:cs="Helvetica"/>
                <w:sz w:val="19"/>
                <w:szCs w:val="19"/>
              </w:rPr>
              <w:t>medical advice. Take off contaminated clothing and wash it before reuse.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cs="Arial"/>
                <w:kern w:val="0"/>
                <w:sz w:val="19"/>
                <w:szCs w:val="19"/>
              </w:rPr>
              <w:t>28182-81-2</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cs="Arial"/>
                <w:kern w:val="0"/>
                <w:sz w:val="19"/>
                <w:szCs w:val="19"/>
              </w:rPr>
              <w:t>1,6-Hexamethylene diisocyanate oligomer (HDI)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sz w:val="19"/>
                <w:szCs w:val="19"/>
                <w:lang w:val="en-US" w:eastAsia="zh-CN"/>
              </w:rPr>
            </w:pPr>
            <w:r>
              <w:rPr>
                <w:rFonts w:hint="eastAsia" w:ascii="Arial" w:hAnsi="Arial" w:cs="Arial"/>
                <w:kern w:val="0"/>
                <w:sz w:val="19"/>
                <w:szCs w:val="19"/>
                <w:lang w:val="en-US" w:eastAsia="zh-CN"/>
              </w:rPr>
              <w:t>44.91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cs="Arial"/>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cs="Arial"/>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sz w:val="19"/>
                <w:szCs w:val="19"/>
                <w:lang w:val="en-US" w:eastAsia="zh-CN"/>
              </w:rPr>
            </w:pPr>
            <w:r>
              <w:rPr>
                <w:rFonts w:hint="eastAsia" w:ascii="Arial" w:hAnsi="Arial" w:cs="Arial"/>
                <w:kern w:val="0"/>
                <w:sz w:val="19"/>
                <w:szCs w:val="19"/>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eastAsia="Helvetica" w:cs="Arial"/>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eastAsia="Helvetica" w:cs="Arial"/>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cs="Arial"/>
                <w:kern w:val="0"/>
                <w:sz w:val="19"/>
                <w:szCs w:val="19"/>
              </w:rPr>
              <w:t>53880-05-0</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cs="Arial"/>
                <w:kern w:val="0"/>
                <w:sz w:val="19"/>
                <w:szCs w:val="19"/>
              </w:rPr>
              <w:t>Isophorone diisocyanate, homopolymer (IPDI)</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sz w:val="19"/>
                <w:szCs w:val="19"/>
                <w:lang w:val="en-US" w:eastAsia="zh-CN"/>
              </w:rPr>
            </w:pPr>
            <w:r>
              <w:rPr>
                <w:rFonts w:hint="eastAsia" w:ascii="Arial" w:hAnsi="Arial" w:cs="Arial"/>
                <w:kern w:val="0"/>
                <w:sz w:val="19"/>
                <w:szCs w:val="19"/>
                <w:lang w:val="en-US" w:eastAsia="zh-CN"/>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cs="Arial"/>
                <w:kern w:val="0"/>
                <w:sz w:val="19"/>
                <w:szCs w:val="19"/>
              </w:rPr>
              <w:t>4083-64-1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cs="Arial"/>
                <w:kern w:val="0"/>
                <w:sz w:val="19"/>
                <w:szCs w:val="19"/>
              </w:rPr>
              <w:t>para-Toluenesulfonyl isocyanate, monomer</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sz w:val="19"/>
                <w:szCs w:val="19"/>
                <w:lang w:val="en-US" w:eastAsia="zh-CN"/>
              </w:rPr>
            </w:pPr>
            <w:r>
              <w:rPr>
                <w:rFonts w:hint="eastAsia" w:ascii="Arial" w:hAnsi="Arial" w:cs="Arial"/>
                <w:kern w:val="0"/>
                <w:sz w:val="19"/>
                <w:szCs w:val="19"/>
                <w:lang w:val="en-US" w:eastAsia="zh-CN"/>
              </w:rPr>
              <w:t>0.1</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sz w:val="19"/>
                <w:szCs w:val="19"/>
              </w:rPr>
            </w:pPr>
            <w:r>
              <w:rPr>
                <w:rFonts w:ascii="Helvetica" w:hAnsi="Helvetica" w:eastAsia="Helvetica" w:cs="Helvetica"/>
                <w:b/>
                <w:bCs/>
                <w:kern w:val="0"/>
                <w:sz w:val="19"/>
                <w:szCs w:val="19"/>
              </w:rPr>
              <w:t xml:space="preserve">Symptoms: </w:t>
            </w:r>
            <w:r>
              <w:rPr>
                <w:rFonts w:ascii="Helvetica" w:hAnsi="Helvetica" w:eastAsia="Helvetica" w:cs="Helvetica"/>
                <w:bCs/>
                <w:kern w:val="0"/>
                <w:sz w:val="19"/>
                <w:szCs w:val="19"/>
              </w:rPr>
              <w:t>Cough, breathing pain, eye redness and skin edema.The worker may develop cutaneous and respiratory hypersensitivity. We can</w:t>
            </w:r>
            <w:r>
              <w:rPr>
                <w:rFonts w:hint="eastAsia" w:ascii="Helvetica" w:hAnsi="Helvetica" w:eastAsia="Helvetica" w:cs="Helvetica"/>
                <w:bCs/>
                <w:kern w:val="0"/>
                <w:sz w:val="19"/>
                <w:szCs w:val="19"/>
              </w:rPr>
              <w:t xml:space="preserve"> </w:t>
            </w:r>
            <w:r>
              <w:rPr>
                <w:rFonts w:ascii="Helvetica" w:hAnsi="Helvetica" w:eastAsia="Helvetica" w:cs="Helvetica"/>
                <w:bCs/>
                <w:kern w:val="0"/>
                <w:sz w:val="19"/>
                <w:szCs w:val="19"/>
              </w:rPr>
              <w:t>observe headaches, nausea, vomiting and dizziness.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cs="Arial"/>
                <w:kern w:val="0"/>
                <w:sz w:val="16"/>
                <w:szCs w:val="16"/>
              </w:rPr>
            </w:pPr>
            <w:r>
              <w:rPr>
                <w:rFonts w:ascii="Helvetica" w:hAnsi="Helvetica" w:eastAsia="Helvetica" w:cs="Helvetica"/>
                <w:b/>
                <w:bCs/>
                <w:kern w:val="0"/>
                <w:sz w:val="19"/>
                <w:szCs w:val="19"/>
              </w:rPr>
              <w:t>Effects (acute or delayed):</w:t>
            </w:r>
            <w:r>
              <w:rPr>
                <w:rFonts w:ascii="Helvetica" w:hAnsi="Helvetica" w:eastAsia="Helvetica" w:cs="Helvetica"/>
                <w:bCs/>
                <w:kern w:val="0"/>
                <w:sz w:val="19"/>
                <w:szCs w:val="19"/>
              </w:rPr>
              <w:t xml:space="preserve"> May cause irritation of eyes, skin and respiratory tract. This product is a respiratory and skin sensitizer. May cause</w:t>
            </w:r>
            <w:r>
              <w:rPr>
                <w:rFonts w:hint="eastAsia" w:ascii="Helvetica" w:hAnsi="Helvetica" w:eastAsia="Helvetica" w:cs="Helvetica"/>
                <w:bCs/>
                <w:kern w:val="0"/>
                <w:sz w:val="19"/>
                <w:szCs w:val="19"/>
              </w:rPr>
              <w:t xml:space="preserve"> </w:t>
            </w:r>
            <w:r>
              <w:rPr>
                <w:rFonts w:ascii="Helvetica" w:hAnsi="Helvetica" w:eastAsia="Helvetica" w:cs="Helvetica"/>
                <w:bCs/>
                <w:kern w:val="0"/>
                <w:sz w:val="19"/>
                <w:szCs w:val="19"/>
              </w:rPr>
              <w:t>bronchoconstriction and pulmonary edema. Inhalation of high concentrations vapors can cause narcotic effect. Can cause depression of the central</w:t>
            </w:r>
            <w:r>
              <w:rPr>
                <w:rFonts w:hint="eastAsia" w:ascii="Helvetica" w:hAnsi="Helvetica" w:eastAsia="Helvetica" w:cs="Helvetica"/>
                <w:bCs/>
                <w:kern w:val="0"/>
                <w:sz w:val="19"/>
                <w:szCs w:val="19"/>
              </w:rPr>
              <w:t xml:space="preserve"> </w:t>
            </w:r>
            <w:r>
              <w:rPr>
                <w:rFonts w:ascii="Helvetica" w:hAnsi="Helvetica" w:eastAsia="Helvetica" w:cs="Helvetica"/>
                <w:bCs/>
                <w:kern w:val="0"/>
                <w:sz w:val="19"/>
                <w:szCs w:val="19"/>
              </w:rPr>
              <w:t>nervous system.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Nitrogen oxides. Hydrocyanic acid.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Strong acids and bases. Oxidizers. Reductive agents.</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1,6-Hexamethylene diisocyanate oligomer (HDI)</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606</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757</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Isophorone diisocyanate, homopolymer (IPDI)</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81"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922" w:type="dxa"/>
            <w:vAlign w:val="center"/>
          </w:tcPr>
          <w:p>
            <w:pPr>
              <w:spacing w:line="276" w:lineRule="auto"/>
              <w:rPr>
                <w:rFonts w:ascii="Arial" w:hAnsi="Arial" w:eastAsia="Helvetica" w:cs="Arial"/>
                <w:sz w:val="16"/>
                <w:szCs w:val="16"/>
              </w:rPr>
            </w:pPr>
            <w:r>
              <w:rPr>
                <w:rFonts w:ascii="Arial" w:hAnsi="Arial" w:cs="Arial"/>
                <w:kern w:val="0"/>
                <w:sz w:val="16"/>
                <w:szCs w:val="16"/>
              </w:rPr>
              <w:t>para-Toluenesulfonyl isocyanate, monomer</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p>
      <w:pPr>
        <w:widowControl/>
        <w:spacing w:line="276" w:lineRule="auto"/>
        <w:ind w:left="60"/>
        <w:jc w:val="left"/>
        <w:rPr>
          <w:rFonts w:ascii="Arial" w:hAnsi="Arial" w:cs="Arial" w:eastAsiaTheme="minorEastAsia"/>
          <w:b/>
          <w:color w:val="000000"/>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64"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64"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Colorless</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64"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 0</w:t>
            </w:r>
            <w:r>
              <w:rPr>
                <w:rFonts w:eastAsia="黑体"/>
                <w:b w:val="0"/>
                <w:sz w:val="19"/>
                <w:szCs w:val="19"/>
              </w:rPr>
              <w:t xml:space="preserve"> °C (</w:t>
            </w:r>
            <w:r>
              <w:rPr>
                <w:rFonts w:hint="eastAsia" w:eastAsia="黑体"/>
                <w:b w:val="0"/>
                <w:sz w:val="19"/>
                <w:szCs w:val="19"/>
              </w:rPr>
              <w:t>3</w:t>
            </w:r>
            <w:r>
              <w:rPr>
                <w:rFonts w:eastAsia="黑体"/>
                <w:b w:val="0"/>
                <w:sz w:val="19"/>
                <w:szCs w:val="19"/>
              </w:rPr>
              <w:t>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 xml:space="preserve"> 57</w:t>
            </w:r>
            <w:r>
              <w:rPr>
                <w:rFonts w:eastAsia="黑体"/>
                <w:b w:val="0"/>
                <w:sz w:val="19"/>
                <w:szCs w:val="19"/>
              </w:rPr>
              <w:t xml:space="preserve"> °C (</w:t>
            </w:r>
            <w:r>
              <w:rPr>
                <w:rFonts w:hint="eastAsia" w:eastAsia="黑体"/>
                <w:b w:val="0"/>
                <w:sz w:val="19"/>
                <w:szCs w:val="19"/>
              </w:rPr>
              <w:t>134.6</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-10</w:t>
            </w:r>
            <w:r>
              <w:rPr>
                <w:rFonts w:eastAsia="黑体"/>
                <w:b w:val="0"/>
                <w:sz w:val="19"/>
                <w:szCs w:val="19"/>
              </w:rPr>
              <w:t>°C (</w:t>
            </w:r>
            <w:r>
              <w:rPr>
                <w:rFonts w:hint="eastAsia" w:eastAsia="黑体"/>
                <w:b w:val="0"/>
                <w:sz w:val="19"/>
                <w:szCs w:val="19"/>
              </w:rPr>
              <w:t>14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0.9</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8.0</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170</w:t>
            </w:r>
            <w:r>
              <w:rPr>
                <w:rFonts w:eastAsia="黑体"/>
                <w:b w:val="0"/>
                <w:sz w:val="19"/>
                <w:szCs w:val="19"/>
              </w:rPr>
              <w:t xml:space="preserve"> °C (</w:t>
            </w:r>
            <w:r>
              <w:rPr>
                <w:rFonts w:hint="eastAsia" w:eastAsia="黑体"/>
                <w:b w:val="0"/>
                <w:sz w:val="19"/>
                <w:szCs w:val="19"/>
              </w:rPr>
              <w:t>338</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w:t>
            </w:r>
            <w:r>
              <w:rPr>
                <w:rFonts w:eastAsia="黑体"/>
                <w:b w:val="0"/>
                <w:sz w:val="19"/>
                <w:szCs w:val="19"/>
              </w:rPr>
              <w:t>1 (ether=1)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＞12.5mm Hg at 20℃</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hint="eastAsia" w:eastAsia="黑体"/>
                <w:b w:val="0"/>
                <w:sz w:val="19"/>
                <w:szCs w:val="19"/>
              </w:rPr>
              <w:t>1.029</w:t>
            </w:r>
            <w:r>
              <w:rPr>
                <w:rFonts w:eastAsia="黑体"/>
                <w:b w:val="0"/>
                <w:sz w:val="19"/>
                <w:szCs w:val="19"/>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64"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64"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64" w:lineRule="auto"/>
              <w:ind w:left="0"/>
              <w:jc w:val="both"/>
              <w:outlineLvl w:val="9"/>
              <w:rPr>
                <w:rFonts w:eastAsia="黑体"/>
                <w:b w:val="0"/>
                <w:sz w:val="19"/>
                <w:szCs w:val="19"/>
              </w:rPr>
            </w:pPr>
            <w:r>
              <w:rPr>
                <w:rFonts w:eastAsia="黑体"/>
                <w:b w:val="0"/>
                <w:sz w:val="19"/>
                <w:szCs w:val="19"/>
              </w:rPr>
              <w:t>Not available</w:t>
            </w: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eastAsia="黑体"/>
                <w:b/>
                <w:sz w:val="19"/>
                <w:szCs w:val="19"/>
              </w:rPr>
            </w:pPr>
            <w:r>
              <w:rPr>
                <w:rFonts w:ascii="Helvetica" w:hAnsi="Helvetica" w:eastAsia="Helvetica" w:cs="Helvetica"/>
                <w:b/>
                <w:bCs/>
                <w:kern w:val="0"/>
                <w:sz w:val="19"/>
                <w:szCs w:val="19"/>
              </w:rPr>
              <w:t xml:space="preserve">Possibility of hazardous reactions: </w:t>
            </w:r>
            <w:r>
              <w:rPr>
                <w:rFonts w:ascii="Helvetica" w:hAnsi="Helvetica" w:eastAsia="Helvetica" w:cs="Helvetica"/>
                <w:bCs/>
                <w:kern w:val="0"/>
                <w:sz w:val="19"/>
                <w:szCs w:val="19"/>
              </w:rPr>
              <w:t>Danger of explosion when heated. No dangerous or polymerization reactions will not occur under normal</w:t>
            </w:r>
            <w:r>
              <w:rPr>
                <w:rFonts w:hint="eastAsia" w:ascii="Helvetica" w:hAnsi="Helvetica" w:eastAsia="Helvetica" w:cs="Helvetica"/>
                <w:bCs/>
                <w:kern w:val="0"/>
                <w:sz w:val="19"/>
                <w:szCs w:val="19"/>
              </w:rPr>
              <w:t xml:space="preserve"> </w:t>
            </w:r>
            <w:r>
              <w:rPr>
                <w:rFonts w:ascii="Helvetica" w:hAnsi="Helvetica" w:eastAsia="Helvetica" w:cs="Helvetica"/>
                <w:bCs/>
                <w:kern w:val="0"/>
                <w:sz w:val="19"/>
                <w:szCs w:val="19"/>
              </w:rPr>
              <w:t>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Nitrogen oxides. Hydrocyanic acid.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3105"/>
        <w:gridCol w:w="868"/>
        <w:gridCol w:w="869"/>
        <w:gridCol w:w="868"/>
        <w:gridCol w:w="869"/>
        <w:gridCol w:w="778"/>
        <w:gridCol w:w="959"/>
      </w:tblGrid>
      <w:tr>
        <w:tblPrEx>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105" w:type="dxa"/>
            <w:vAlign w:val="center"/>
          </w:tcPr>
          <w:p>
            <w:pPr>
              <w:rPr>
                <w:rFonts w:ascii="Arial" w:hAnsi="Arial" w:cs="Arial"/>
                <w:sz w:val="16"/>
                <w:szCs w:val="16"/>
              </w:rPr>
            </w:pPr>
            <w:r>
              <w:rPr>
                <w:rFonts w:ascii="Arial" w:hAnsi="Arial" w:eastAsia="Helvetica" w:cs="Arial"/>
                <w:sz w:val="16"/>
                <w:szCs w:val="16"/>
              </w:rPr>
              <w:t>Common name and synonyms</w:t>
            </w:r>
          </w:p>
        </w:tc>
        <w:tc>
          <w:tcPr>
            <w:tcW w:w="868"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 oral</w:t>
            </w:r>
          </w:p>
        </w:tc>
        <w:tc>
          <w:tcPr>
            <w:tcW w:w="869"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 skin</w:t>
            </w:r>
          </w:p>
        </w:tc>
        <w:tc>
          <w:tcPr>
            <w:tcW w:w="868"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 skin</w:t>
            </w:r>
          </w:p>
        </w:tc>
        <w:tc>
          <w:tcPr>
            <w:tcW w:w="869"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 gases</w:t>
            </w:r>
          </w:p>
        </w:tc>
        <w:tc>
          <w:tcPr>
            <w:tcW w:w="778"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 vapors</w:t>
            </w:r>
          </w:p>
        </w:tc>
        <w:tc>
          <w:tcPr>
            <w:tcW w:w="959"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 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105" w:type="dxa"/>
            <w:vAlign w:val="center"/>
          </w:tcPr>
          <w:p>
            <w:pPr>
              <w:spacing w:line="276" w:lineRule="auto"/>
              <w:rPr>
                <w:rFonts w:ascii="Arial" w:hAnsi="Arial" w:cs="Arial"/>
                <w:kern w:val="0"/>
                <w:sz w:val="16"/>
                <w:szCs w:val="16"/>
              </w:rPr>
            </w:pPr>
            <w:r>
              <w:rPr>
                <w:rFonts w:ascii="Arial" w:hAnsi="Arial" w:cs="Arial"/>
                <w:kern w:val="0"/>
                <w:sz w:val="16"/>
                <w:szCs w:val="16"/>
              </w:rPr>
              <w:t xml:space="preserve">1,6-Hexamethylene diisocyanate </w:t>
            </w:r>
          </w:p>
          <w:p>
            <w:pPr>
              <w:spacing w:line="276" w:lineRule="auto"/>
              <w:rPr>
                <w:rFonts w:ascii="Arial" w:hAnsi="Arial" w:cs="Arial"/>
                <w:sz w:val="16"/>
                <w:szCs w:val="16"/>
              </w:rPr>
            </w:pPr>
            <w:r>
              <w:rPr>
                <w:rFonts w:ascii="Arial" w:hAnsi="Arial" w:cs="Arial"/>
                <w:kern w:val="0"/>
                <w:sz w:val="16"/>
                <w:szCs w:val="16"/>
              </w:rPr>
              <w:t>oligomer (HDI)</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778" w:type="dxa"/>
            <w:vAlign w:val="center"/>
          </w:tcPr>
          <w:p>
            <w:pPr>
              <w:spacing w:line="204" w:lineRule="exact"/>
              <w:jc w:val="center"/>
              <w:rPr>
                <w:rFonts w:ascii="Arial" w:hAnsi="Arial" w:cs="Arial"/>
                <w:sz w:val="16"/>
                <w:szCs w:val="16"/>
              </w:rPr>
            </w:pPr>
            <w:r>
              <w:rPr>
                <w:rFonts w:hint="eastAsia" w:ascii="Arial" w:hAnsi="Arial" w:cs="Arial"/>
                <w:sz w:val="16"/>
                <w:szCs w:val="16"/>
              </w:rPr>
              <w:t>11.00</w:t>
            </w:r>
          </w:p>
        </w:tc>
        <w:tc>
          <w:tcPr>
            <w:tcW w:w="959" w:type="dxa"/>
            <w:vAlign w:val="center"/>
          </w:tcPr>
          <w:p>
            <w:pPr>
              <w:spacing w:line="204" w:lineRule="exact"/>
              <w:jc w:val="center"/>
              <w:rPr>
                <w:rFonts w:ascii="Arial" w:hAnsi="Arial" w:cs="Arial"/>
                <w:sz w:val="16"/>
                <w:szCs w:val="16"/>
              </w:rPr>
            </w:pPr>
            <w:r>
              <w:rPr>
                <w:rFonts w:hint="eastAsia" w:ascii="Arial" w:hAnsi="Arial" w:cs="Arial"/>
                <w:sz w:val="16"/>
                <w:szCs w:val="16"/>
              </w:rP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105"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6482</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778" w:type="dxa"/>
            <w:vAlign w:val="center"/>
          </w:tcPr>
          <w:p>
            <w:pPr>
              <w:spacing w:line="204" w:lineRule="exact"/>
              <w:jc w:val="center"/>
              <w:rPr>
                <w:rFonts w:ascii="Arial" w:hAnsi="Arial" w:cs="Arial"/>
                <w:sz w:val="16"/>
                <w:szCs w:val="16"/>
              </w:rPr>
            </w:pPr>
            <w:r>
              <w:rPr>
                <w:rFonts w:hint="eastAsia" w:ascii="Arial" w:hAnsi="Arial" w:cs="Arial"/>
                <w:sz w:val="16"/>
                <w:szCs w:val="16"/>
              </w:rPr>
              <w:t>＞48.48</w:t>
            </w:r>
          </w:p>
        </w:tc>
        <w:tc>
          <w:tcPr>
            <w:tcW w:w="959"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3</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105"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778"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59"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105" w:type="dxa"/>
            <w:vAlign w:val="center"/>
          </w:tcPr>
          <w:p>
            <w:pPr>
              <w:spacing w:line="276" w:lineRule="auto"/>
              <w:rPr>
                <w:rFonts w:ascii="Arial" w:hAnsi="Arial" w:cs="Arial"/>
                <w:kern w:val="0"/>
                <w:sz w:val="16"/>
                <w:szCs w:val="16"/>
              </w:rPr>
            </w:pPr>
            <w:r>
              <w:rPr>
                <w:rFonts w:ascii="Arial" w:hAnsi="Arial" w:cs="Arial"/>
                <w:kern w:val="0"/>
                <w:sz w:val="16"/>
                <w:szCs w:val="16"/>
              </w:rPr>
              <w:t xml:space="preserve">Isophorone diisocyanate, </w:t>
            </w:r>
          </w:p>
          <w:p>
            <w:pPr>
              <w:spacing w:line="276" w:lineRule="auto"/>
              <w:rPr>
                <w:rFonts w:ascii="Arial" w:hAnsi="Arial" w:cs="Arial"/>
                <w:sz w:val="16"/>
                <w:szCs w:val="16"/>
              </w:rPr>
            </w:pPr>
            <w:r>
              <w:rPr>
                <w:rFonts w:ascii="Arial" w:hAnsi="Arial" w:cs="Arial"/>
                <w:kern w:val="0"/>
                <w:sz w:val="16"/>
                <w:szCs w:val="16"/>
              </w:rPr>
              <w:t>homopolymer (IPDI)</w:t>
            </w:r>
          </w:p>
        </w:tc>
        <w:tc>
          <w:tcPr>
            <w:tcW w:w="868"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869" w:type="dxa"/>
            <w:vAlign w:val="center"/>
          </w:tcPr>
          <w:p>
            <w:pPr>
              <w:jc w:val="center"/>
              <w:rPr>
                <w:sz w:val="16"/>
                <w:szCs w:val="16"/>
              </w:rPr>
            </w:pPr>
            <w:r>
              <w:rPr>
                <w:rFonts w:hint="eastAsia" w:ascii="Arial" w:hAnsi="Arial" w:cs="Arial"/>
                <w:sz w:val="16"/>
                <w:szCs w:val="16"/>
              </w:rPr>
              <w:t>N</w:t>
            </w:r>
            <w:r>
              <w:rPr>
                <w:rFonts w:ascii="Arial" w:hAnsi="Arial" w:cs="Arial"/>
                <w:sz w:val="16"/>
                <w:szCs w:val="16"/>
              </w:rPr>
              <w:t>ot available</w:t>
            </w:r>
          </w:p>
        </w:tc>
        <w:tc>
          <w:tcPr>
            <w:tcW w:w="868" w:type="dxa"/>
            <w:vAlign w:val="center"/>
          </w:tcPr>
          <w:p>
            <w:pPr>
              <w:jc w:val="center"/>
              <w:rPr>
                <w:sz w:val="16"/>
                <w:szCs w:val="16"/>
              </w:rPr>
            </w:pPr>
            <w:r>
              <w:rPr>
                <w:rFonts w:hint="eastAsia" w:ascii="Arial" w:hAnsi="Arial" w:cs="Arial"/>
                <w:sz w:val="16"/>
                <w:szCs w:val="16"/>
              </w:rPr>
              <w:t>N</w:t>
            </w:r>
            <w:r>
              <w:rPr>
                <w:rFonts w:ascii="Arial" w:hAnsi="Arial" w:cs="Arial"/>
                <w:sz w:val="16"/>
                <w:szCs w:val="16"/>
              </w:rPr>
              <w:t>ot available</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778"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59" w:type="dxa"/>
            <w:vAlign w:val="center"/>
          </w:tcPr>
          <w:p>
            <w:pPr>
              <w:jc w:val="center"/>
              <w:rPr>
                <w:sz w:val="16"/>
                <w:szCs w:val="16"/>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5</w:t>
            </w:r>
          </w:p>
        </w:tc>
        <w:tc>
          <w:tcPr>
            <w:tcW w:w="1289"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105" w:type="dxa"/>
            <w:vAlign w:val="center"/>
          </w:tcPr>
          <w:p>
            <w:pPr>
              <w:spacing w:line="276" w:lineRule="auto"/>
              <w:rPr>
                <w:rFonts w:ascii="Arial" w:hAnsi="Arial" w:cs="Arial"/>
                <w:kern w:val="0"/>
                <w:sz w:val="16"/>
                <w:szCs w:val="16"/>
              </w:rPr>
            </w:pPr>
            <w:r>
              <w:rPr>
                <w:rFonts w:ascii="Arial" w:hAnsi="Arial" w:cs="Arial"/>
                <w:kern w:val="0"/>
                <w:sz w:val="16"/>
                <w:szCs w:val="16"/>
              </w:rPr>
              <w:t>para-Toluenesulfonyl isocyanate,</w:t>
            </w:r>
          </w:p>
          <w:p>
            <w:pPr>
              <w:spacing w:line="276" w:lineRule="auto"/>
              <w:rPr>
                <w:rFonts w:ascii="Arial" w:hAnsi="Arial" w:eastAsia="Helvetica" w:cs="Arial"/>
                <w:sz w:val="16"/>
                <w:szCs w:val="16"/>
              </w:rPr>
            </w:pPr>
            <w:r>
              <w:rPr>
                <w:rFonts w:ascii="Arial" w:hAnsi="Arial" w:cs="Arial"/>
                <w:kern w:val="0"/>
                <w:sz w:val="16"/>
                <w:szCs w:val="16"/>
              </w:rPr>
              <w:t>monomer</w:t>
            </w:r>
          </w:p>
        </w:tc>
        <w:tc>
          <w:tcPr>
            <w:tcW w:w="868" w:type="dxa"/>
            <w:vAlign w:val="center"/>
          </w:tcPr>
          <w:p>
            <w:pPr>
              <w:spacing w:line="204" w:lineRule="exact"/>
              <w:jc w:val="center"/>
              <w:rPr>
                <w:rFonts w:ascii="宋体" w:hAnsi="宋体" w:cs="Arial"/>
                <w:sz w:val="16"/>
                <w:szCs w:val="16"/>
              </w:rPr>
            </w:pPr>
            <w:r>
              <w:rPr>
                <w:rFonts w:hint="eastAsia" w:ascii="Arial" w:hAnsi="Arial" w:cs="Arial"/>
                <w:sz w:val="16"/>
                <w:szCs w:val="16"/>
              </w:rPr>
              <w:t>2234</w:t>
            </w:r>
          </w:p>
        </w:tc>
        <w:tc>
          <w:tcPr>
            <w:tcW w:w="869" w:type="dxa"/>
            <w:vAlign w:val="center"/>
          </w:tcPr>
          <w:p>
            <w:pPr>
              <w:jc w:val="center"/>
              <w:rPr>
                <w:rFonts w:ascii="宋体" w:hAnsi="宋体" w:cs="Arial"/>
                <w:sz w:val="16"/>
                <w:szCs w:val="16"/>
              </w:rPr>
            </w:pPr>
            <w:r>
              <w:rPr>
                <w:rFonts w:hint="eastAsia" w:ascii="Arial" w:hAnsi="Arial" w:cs="Arial"/>
                <w:sz w:val="16"/>
                <w:szCs w:val="16"/>
              </w:rPr>
              <w:t>＞5000</w:t>
            </w:r>
          </w:p>
        </w:tc>
        <w:tc>
          <w:tcPr>
            <w:tcW w:w="868" w:type="dxa"/>
            <w:vAlign w:val="center"/>
          </w:tcPr>
          <w:p>
            <w:pPr>
              <w:jc w:val="center"/>
              <w:rPr>
                <w:rFonts w:ascii="宋体" w:hAnsi="宋体" w:cs="Arial"/>
                <w:sz w:val="16"/>
                <w:szCs w:val="16"/>
              </w:rPr>
            </w:pPr>
            <w:r>
              <w:rPr>
                <w:rFonts w:hint="eastAsia" w:ascii="Arial" w:hAnsi="Arial" w:cs="Arial"/>
                <w:sz w:val="16"/>
                <w:szCs w:val="16"/>
              </w:rPr>
              <w:t>＞5000</w:t>
            </w:r>
          </w:p>
        </w:tc>
        <w:tc>
          <w:tcPr>
            <w:tcW w:w="869"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778" w:type="dxa"/>
            <w:vAlign w:val="center"/>
          </w:tcPr>
          <w:p>
            <w:pPr>
              <w:spacing w:line="204" w:lineRule="exact"/>
              <w:jc w:val="center"/>
              <w:rPr>
                <w:rFonts w:ascii="宋体" w:hAnsi="宋体" w:cs="Arial"/>
                <w:sz w:val="16"/>
                <w:szCs w:val="16"/>
              </w:rPr>
            </w:pPr>
            <w:r>
              <w:rPr>
                <w:rFonts w:hint="eastAsia" w:ascii="Arial" w:hAnsi="Arial" w:cs="Arial"/>
                <w:sz w:val="16"/>
                <w:szCs w:val="16"/>
              </w:rPr>
              <w:t>＞20.00</w:t>
            </w:r>
          </w:p>
        </w:tc>
        <w:tc>
          <w:tcPr>
            <w:tcW w:w="959" w:type="dxa"/>
            <w:vAlign w:val="center"/>
          </w:tcPr>
          <w:p>
            <w:pPr>
              <w:jc w:val="center"/>
              <w:rPr>
                <w:rFonts w:ascii="宋体" w:hAnsi="宋体" w:cs="Arial"/>
                <w:sz w:val="16"/>
                <w:szCs w:val="16"/>
              </w:rPr>
            </w:pPr>
            <w:r>
              <w:rPr>
                <w:rFonts w:hint="eastAsia" w:ascii="Arial" w:hAnsi="Arial" w:cs="Arial"/>
                <w:sz w:val="16"/>
                <w:szCs w:val="16"/>
              </w:rPr>
              <w:t>＞5.00</w:t>
            </w:r>
          </w:p>
        </w:tc>
      </w:tr>
    </w:tbl>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Cough, breathing pain, eye redness and skin edema.The worker may develop cutaneous and respiratory hypersensitivity. We can</w:t>
            </w:r>
            <w:r>
              <w:rPr>
                <w:rFonts w:hint="eastAsia" w:ascii="Helvetica" w:hAnsi="Helvetica" w:eastAsia="Helvetica" w:cs="Helvetica"/>
                <w:sz w:val="19"/>
                <w:szCs w:val="19"/>
              </w:rPr>
              <w:t xml:space="preserve"> </w:t>
            </w:r>
            <w:r>
              <w:rPr>
                <w:rFonts w:ascii="Helvetica" w:hAnsi="Helvetica" w:eastAsia="Helvetica" w:cs="Helvetica"/>
                <w:sz w:val="19"/>
                <w:szCs w:val="19"/>
              </w:rPr>
              <w:t>observe headaches, nausea, vomiting and dizziness.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Delayed and immediate effects:</w:t>
            </w:r>
            <w:r>
              <w:rPr>
                <w:rFonts w:ascii="Helvetica" w:hAnsi="Helvetica" w:eastAsia="Helvetica" w:cs="Helvetica"/>
                <w:sz w:val="19"/>
                <w:szCs w:val="19"/>
              </w:rPr>
              <w:t xml:space="preserve"> May cause irritation of eyes, skin and respiratory tract. This product is a respiratory and skin sensitizer. May cause</w:t>
            </w:r>
            <w:r>
              <w:rPr>
                <w:rFonts w:hint="eastAsia" w:ascii="Helvetica" w:hAnsi="Helvetica" w:eastAsia="Helvetica" w:cs="Helvetica"/>
                <w:sz w:val="19"/>
                <w:szCs w:val="19"/>
              </w:rPr>
              <w:t xml:space="preserve"> </w:t>
            </w:r>
            <w:r>
              <w:rPr>
                <w:rFonts w:ascii="Helvetica" w:hAnsi="Helvetica" w:eastAsia="Helvetica" w:cs="Helvetica"/>
                <w:sz w:val="19"/>
                <w:szCs w:val="19"/>
              </w:rPr>
              <w:t>bronchoconstriction and pulmonary edema. Inhalation of high concentrations vapors can cause narcotic effect. Can cause depression of the central</w:t>
            </w:r>
            <w:r>
              <w:rPr>
                <w:rFonts w:hint="eastAsia" w:ascii="Helvetica" w:hAnsi="Helvetica" w:eastAsia="Helvetica" w:cs="Helvetica"/>
                <w:sz w:val="19"/>
                <w:szCs w:val="19"/>
              </w:rPr>
              <w:t xml:space="preserve"> </w:t>
            </w:r>
            <w:r>
              <w:rPr>
                <w:rFonts w:ascii="Helvetica" w:hAnsi="Helvetica" w:eastAsia="Helvetica" w:cs="Helvetica"/>
                <w:sz w:val="19"/>
                <w:szCs w:val="19"/>
              </w:rPr>
              <w:t>nervous system.</w:t>
            </w:r>
          </w:p>
        </w:tc>
      </w:tr>
    </w:tbl>
    <w:p>
      <w:pPr>
        <w:widowControl/>
        <w:jc w:val="left"/>
        <w:rPr>
          <w:rFonts w:ascii="Arial" w:hAnsi="Arial" w:eastAsia="Arial Unicode MS" w:cs="Arial"/>
          <w:b/>
          <w:bCs/>
          <w:color w:val="006696"/>
          <w:sz w:val="30"/>
          <w:szCs w:val="30"/>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174"/>
        <w:gridCol w:w="3147"/>
        <w:gridCol w:w="1134"/>
        <w:gridCol w:w="1134"/>
        <w:gridCol w:w="1843"/>
        <w:gridCol w:w="12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174"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14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134" w:type="dxa"/>
            <w:vAlign w:val="center"/>
          </w:tcPr>
          <w:p>
            <w:pPr>
              <w:spacing w:line="301" w:lineRule="exact"/>
              <w:ind w:left="-107" w:leftChars="-51" w:right="-107" w:rightChars="-51"/>
              <w:jc w:val="center"/>
              <w:rPr>
                <w:rFonts w:ascii="Arial" w:hAnsi="Arial" w:cs="Arial"/>
                <w:sz w:val="16"/>
                <w:szCs w:val="16"/>
              </w:rPr>
            </w:pPr>
            <w:r>
              <w:rPr>
                <w:rFonts w:ascii="Arial" w:hAnsi="Arial" w:cs="Arial"/>
                <w:sz w:val="16"/>
                <w:szCs w:val="16"/>
              </w:rPr>
              <w:t>IARC</w:t>
            </w:r>
          </w:p>
        </w:tc>
        <w:tc>
          <w:tcPr>
            <w:tcW w:w="1134" w:type="dxa"/>
            <w:vAlign w:val="center"/>
          </w:tcPr>
          <w:p>
            <w:pPr>
              <w:spacing w:line="301" w:lineRule="exact"/>
              <w:ind w:left="-107" w:leftChars="-51" w:right="-107" w:rightChars="-51"/>
              <w:jc w:val="center"/>
              <w:rPr>
                <w:rFonts w:ascii="Arial" w:hAnsi="Arial" w:cs="Arial"/>
                <w:sz w:val="16"/>
                <w:szCs w:val="16"/>
              </w:rPr>
            </w:pPr>
            <w:r>
              <w:rPr>
                <w:rFonts w:ascii="Arial" w:hAnsi="Arial" w:cs="Arial"/>
                <w:sz w:val="16"/>
                <w:szCs w:val="16"/>
              </w:rPr>
              <w:t>ACGIH</w:t>
            </w:r>
          </w:p>
        </w:tc>
        <w:tc>
          <w:tcPr>
            <w:tcW w:w="1843" w:type="dxa"/>
            <w:vAlign w:val="center"/>
          </w:tcPr>
          <w:p>
            <w:pPr>
              <w:spacing w:line="301" w:lineRule="exact"/>
              <w:ind w:left="-107" w:leftChars="-51" w:right="-107" w:rightChars="-51"/>
              <w:jc w:val="center"/>
              <w:rPr>
                <w:rFonts w:ascii="Arial" w:hAnsi="Arial" w:cs="Arial"/>
                <w:sz w:val="16"/>
                <w:szCs w:val="16"/>
              </w:rPr>
            </w:pPr>
            <w:r>
              <w:rPr>
                <w:rFonts w:ascii="Arial" w:hAnsi="Arial" w:cs="Arial"/>
                <w:sz w:val="16"/>
                <w:szCs w:val="16"/>
              </w:rPr>
              <w:t>Mutagenicity</w:t>
            </w:r>
          </w:p>
        </w:tc>
        <w:tc>
          <w:tcPr>
            <w:tcW w:w="1242" w:type="dxa"/>
            <w:vAlign w:val="center"/>
          </w:tcPr>
          <w:p>
            <w:pPr>
              <w:spacing w:line="301" w:lineRule="exact"/>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174"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147" w:type="dxa"/>
            <w:vAlign w:val="center"/>
          </w:tcPr>
          <w:p>
            <w:pPr>
              <w:spacing w:line="276" w:lineRule="auto"/>
              <w:rPr>
                <w:rFonts w:ascii="Arial" w:hAnsi="Arial" w:cs="Arial"/>
                <w:kern w:val="0"/>
                <w:sz w:val="16"/>
                <w:szCs w:val="16"/>
              </w:rPr>
            </w:pPr>
            <w:r>
              <w:rPr>
                <w:rFonts w:ascii="Arial" w:hAnsi="Arial" w:cs="Arial"/>
                <w:kern w:val="0"/>
                <w:sz w:val="16"/>
                <w:szCs w:val="16"/>
              </w:rPr>
              <w:t xml:space="preserve">1,6-Hexamethylene diisocyanate </w:t>
            </w:r>
          </w:p>
          <w:p>
            <w:pPr>
              <w:spacing w:line="276" w:lineRule="auto"/>
              <w:rPr>
                <w:rFonts w:ascii="Arial" w:hAnsi="Arial" w:cs="Arial"/>
                <w:sz w:val="16"/>
                <w:szCs w:val="16"/>
              </w:rPr>
            </w:pPr>
            <w:r>
              <w:rPr>
                <w:rFonts w:ascii="Arial" w:hAnsi="Arial" w:cs="Arial"/>
                <w:kern w:val="0"/>
                <w:sz w:val="16"/>
                <w:szCs w:val="16"/>
              </w:rPr>
              <w:t>oligomer (HDI)</w:t>
            </w:r>
          </w:p>
        </w:tc>
        <w:tc>
          <w:tcPr>
            <w:tcW w:w="1134"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1843" w:type="dxa"/>
            <w:vAlign w:val="center"/>
          </w:tcPr>
          <w:p>
            <w:pPr>
              <w:spacing w:line="301" w:lineRule="exact"/>
              <w:ind w:left="-107" w:leftChars="-51" w:right="-107" w:rightChars="-51"/>
              <w:jc w:val="center"/>
              <w:rPr>
                <w:rFonts w:ascii="Arial" w:hAnsi="Arial" w:cs="Arial"/>
                <w:sz w:val="16"/>
                <w:szCs w:val="16"/>
              </w:rPr>
            </w:pPr>
            <w:r>
              <w:rPr>
                <w:rFonts w:ascii="Arial" w:hAnsi="Arial" w:cs="Arial"/>
                <w:kern w:val="0"/>
                <w:sz w:val="16"/>
                <w:szCs w:val="16"/>
              </w:rPr>
              <w:t>No effects shown</w:t>
            </w:r>
          </w:p>
        </w:tc>
        <w:tc>
          <w:tcPr>
            <w:tcW w:w="1242" w:type="dxa"/>
            <w:vAlign w:val="center"/>
          </w:tcPr>
          <w:p>
            <w:pPr>
              <w:spacing w:line="301" w:lineRule="exact"/>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174"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147"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134"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1843"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1242" w:type="dxa"/>
            <w:vAlign w:val="center"/>
          </w:tcPr>
          <w:p>
            <w:pPr>
              <w:ind w:left="-107" w:leftChars="-51" w:right="-141" w:rightChars="-67"/>
              <w:jc w:val="center"/>
              <w:rPr>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hint="eastAsia" w:ascii="Arial" w:hAnsi="Arial" w:cs="Arial"/>
                <w:sz w:val="16"/>
                <w:szCs w:val="16"/>
              </w:rPr>
              <w:t>3</w:t>
            </w:r>
          </w:p>
        </w:tc>
        <w:tc>
          <w:tcPr>
            <w:tcW w:w="1174" w:type="dxa"/>
            <w:vAlign w:val="center"/>
          </w:tcPr>
          <w:p>
            <w:pPr>
              <w:jc w:val="left"/>
              <w:rPr>
                <w:rFonts w:ascii="Arial" w:hAnsi="Arial" w:cs="Arial"/>
                <w:sz w:val="16"/>
                <w:szCs w:val="16"/>
              </w:rPr>
            </w:pPr>
            <w:r>
              <w:rPr>
                <w:rFonts w:ascii="Arial" w:hAnsi="Arial" w:eastAsia="Helvetica" w:cs="Arial"/>
                <w:sz w:val="16"/>
                <w:szCs w:val="16"/>
              </w:rPr>
              <w:t>98-56-6</w:t>
            </w:r>
          </w:p>
        </w:tc>
        <w:tc>
          <w:tcPr>
            <w:tcW w:w="3147" w:type="dxa"/>
            <w:vAlign w:val="center"/>
          </w:tcPr>
          <w:p>
            <w:pPr>
              <w:rPr>
                <w:rFonts w:ascii="Arial" w:hAnsi="Arial" w:cs="Arial"/>
                <w:sz w:val="16"/>
                <w:szCs w:val="16"/>
              </w:rPr>
            </w:pPr>
            <w:r>
              <w:rPr>
                <w:rFonts w:ascii="Arial" w:hAnsi="Arial" w:eastAsia="Helvetica" w:cs="Arial"/>
                <w:sz w:val="16"/>
                <w:szCs w:val="16"/>
              </w:rPr>
              <w:t>para-Chlorobenzotrifluoride</w:t>
            </w:r>
          </w:p>
        </w:tc>
        <w:tc>
          <w:tcPr>
            <w:tcW w:w="1134"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134"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1843"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1242"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spacing w:line="301" w:lineRule="exact"/>
              <w:jc w:val="center"/>
              <w:rPr>
                <w:rFonts w:ascii="Arial" w:hAnsi="Arial" w:cs="Arial"/>
                <w:sz w:val="16"/>
                <w:szCs w:val="16"/>
              </w:rPr>
            </w:pPr>
            <w:r>
              <w:rPr>
                <w:rFonts w:hint="eastAsia" w:ascii="Arial" w:hAnsi="Arial" w:cs="Arial"/>
                <w:sz w:val="16"/>
                <w:szCs w:val="16"/>
              </w:rPr>
              <w:t>4</w:t>
            </w:r>
          </w:p>
        </w:tc>
        <w:tc>
          <w:tcPr>
            <w:tcW w:w="1174"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147" w:type="dxa"/>
            <w:vAlign w:val="center"/>
          </w:tcPr>
          <w:p>
            <w:pPr>
              <w:spacing w:line="276" w:lineRule="auto"/>
              <w:rPr>
                <w:rFonts w:ascii="Arial" w:hAnsi="Arial" w:cs="Arial"/>
                <w:kern w:val="0"/>
                <w:sz w:val="16"/>
                <w:szCs w:val="16"/>
              </w:rPr>
            </w:pPr>
            <w:r>
              <w:rPr>
                <w:rFonts w:ascii="Arial" w:hAnsi="Arial" w:cs="Arial"/>
                <w:kern w:val="0"/>
                <w:sz w:val="16"/>
                <w:szCs w:val="16"/>
              </w:rPr>
              <w:t xml:space="preserve">Isophorone diisocyanate, </w:t>
            </w:r>
          </w:p>
          <w:p>
            <w:pPr>
              <w:spacing w:line="276" w:lineRule="auto"/>
              <w:rPr>
                <w:rFonts w:ascii="Arial" w:hAnsi="Arial" w:cs="Arial"/>
                <w:sz w:val="16"/>
                <w:szCs w:val="16"/>
              </w:rPr>
            </w:pPr>
            <w:r>
              <w:rPr>
                <w:rFonts w:ascii="Arial" w:hAnsi="Arial" w:cs="Arial"/>
                <w:kern w:val="0"/>
                <w:sz w:val="16"/>
                <w:szCs w:val="16"/>
              </w:rPr>
              <w:t>homopolymer (IPDI)</w:t>
            </w:r>
          </w:p>
        </w:tc>
        <w:tc>
          <w:tcPr>
            <w:tcW w:w="1134"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ot available</w:t>
            </w:r>
          </w:p>
        </w:tc>
        <w:tc>
          <w:tcPr>
            <w:tcW w:w="1134"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ot available</w:t>
            </w:r>
          </w:p>
        </w:tc>
        <w:tc>
          <w:tcPr>
            <w:tcW w:w="1843"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ot available</w:t>
            </w:r>
          </w:p>
        </w:tc>
        <w:tc>
          <w:tcPr>
            <w:tcW w:w="1242" w:type="dxa"/>
            <w:vAlign w:val="center"/>
          </w:tcPr>
          <w:p>
            <w:pPr>
              <w:ind w:left="-107" w:leftChars="-51" w:right="-141" w:rightChars="-67"/>
              <w:jc w:val="center"/>
              <w:rPr>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spacing w:line="301" w:lineRule="exact"/>
              <w:jc w:val="center"/>
              <w:rPr>
                <w:rFonts w:ascii="Arial" w:hAnsi="Arial" w:cs="Arial"/>
                <w:sz w:val="16"/>
                <w:szCs w:val="16"/>
              </w:rPr>
            </w:pPr>
            <w:r>
              <w:rPr>
                <w:rFonts w:hint="eastAsia" w:ascii="Arial" w:hAnsi="Arial" w:cs="Arial"/>
                <w:sz w:val="16"/>
                <w:szCs w:val="16"/>
              </w:rPr>
              <w:t>5</w:t>
            </w:r>
          </w:p>
        </w:tc>
        <w:tc>
          <w:tcPr>
            <w:tcW w:w="1174"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147" w:type="dxa"/>
            <w:vAlign w:val="center"/>
          </w:tcPr>
          <w:p>
            <w:pPr>
              <w:spacing w:line="276" w:lineRule="auto"/>
              <w:rPr>
                <w:rFonts w:ascii="Arial" w:hAnsi="Arial" w:cs="Arial"/>
                <w:kern w:val="0"/>
                <w:sz w:val="16"/>
                <w:szCs w:val="16"/>
              </w:rPr>
            </w:pPr>
            <w:r>
              <w:rPr>
                <w:rFonts w:ascii="Arial" w:hAnsi="Arial" w:cs="Arial"/>
                <w:kern w:val="0"/>
                <w:sz w:val="16"/>
                <w:szCs w:val="16"/>
              </w:rPr>
              <w:t>para-Toluenesulfonyl isocyanate,</w:t>
            </w:r>
          </w:p>
          <w:p>
            <w:pPr>
              <w:spacing w:line="276" w:lineRule="auto"/>
              <w:rPr>
                <w:rFonts w:ascii="Arial" w:hAnsi="Arial" w:eastAsia="Helvetica" w:cs="Arial"/>
                <w:sz w:val="16"/>
                <w:szCs w:val="16"/>
              </w:rPr>
            </w:pPr>
            <w:r>
              <w:rPr>
                <w:rFonts w:ascii="Arial" w:hAnsi="Arial" w:cs="Arial"/>
                <w:kern w:val="0"/>
                <w:sz w:val="16"/>
                <w:szCs w:val="16"/>
              </w:rPr>
              <w:t>monomer</w:t>
            </w:r>
          </w:p>
        </w:tc>
        <w:tc>
          <w:tcPr>
            <w:tcW w:w="1134"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34"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84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242"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4250"/>
        <w:gridCol w:w="709"/>
        <w:gridCol w:w="992"/>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497" w:type="dxa"/>
            <w:vAlign w:val="center"/>
          </w:tcPr>
          <w:p>
            <w:pPr>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4250" w:type="dxa"/>
            <w:vAlign w:val="center"/>
          </w:tcPr>
          <w:p>
            <w:pPr>
              <w:jc w:val="center"/>
              <w:rPr>
                <w:rFonts w:ascii="Arial" w:hAnsi="Arial" w:cs="Arial"/>
                <w:sz w:val="16"/>
                <w:szCs w:val="16"/>
              </w:rPr>
            </w:pPr>
            <w:r>
              <w:rPr>
                <w:rFonts w:ascii="Arial" w:hAnsi="Arial" w:cs="Arial"/>
                <w:sz w:val="16"/>
                <w:szCs w:val="16"/>
              </w:rPr>
              <w:t>Common name and synonyms</w:t>
            </w:r>
          </w:p>
        </w:tc>
        <w:tc>
          <w:tcPr>
            <w:tcW w:w="709" w:type="dxa"/>
            <w:vAlign w:val="center"/>
          </w:tcPr>
          <w:p>
            <w:pPr>
              <w:jc w:val="center"/>
              <w:rPr>
                <w:rFonts w:ascii="Arial" w:hAnsi="Arial" w:cs="Arial"/>
                <w:sz w:val="16"/>
                <w:szCs w:val="16"/>
              </w:rPr>
            </w:pPr>
            <w:r>
              <w:rPr>
                <w:rFonts w:ascii="Arial" w:hAnsi="Arial" w:eastAsia="Helvetica" w:cs="Arial"/>
                <w:sz w:val="16"/>
                <w:szCs w:val="16"/>
              </w:rPr>
              <w:t>%</w:t>
            </w:r>
          </w:p>
        </w:tc>
        <w:tc>
          <w:tcPr>
            <w:tcW w:w="992"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4250" w:type="dxa"/>
            <w:vAlign w:val="center"/>
          </w:tcPr>
          <w:p>
            <w:pPr>
              <w:spacing w:line="276" w:lineRule="auto"/>
              <w:rPr>
                <w:rFonts w:ascii="Arial" w:hAnsi="Arial" w:cs="Arial"/>
                <w:sz w:val="16"/>
                <w:szCs w:val="16"/>
              </w:rPr>
            </w:pPr>
            <w:r>
              <w:rPr>
                <w:rFonts w:ascii="Arial" w:hAnsi="Arial" w:cs="Arial"/>
                <w:kern w:val="0"/>
                <w:sz w:val="16"/>
                <w:szCs w:val="16"/>
              </w:rPr>
              <w:t>1,6-Hexamethylene diisocyanate oligomer (HDI)</w:t>
            </w:r>
          </w:p>
        </w:tc>
        <w:tc>
          <w:tcPr>
            <w:tcW w:w="709"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44.91</w:t>
            </w:r>
          </w:p>
        </w:tc>
        <w:tc>
          <w:tcPr>
            <w:tcW w:w="992"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4250"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709"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40</w:t>
            </w:r>
          </w:p>
        </w:tc>
        <w:tc>
          <w:tcPr>
            <w:tcW w:w="992"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3</w:t>
            </w:r>
          </w:p>
        </w:tc>
        <w:tc>
          <w:tcPr>
            <w:tcW w:w="1207" w:type="dxa"/>
            <w:vAlign w:val="center"/>
          </w:tcPr>
          <w:p>
            <w:pPr>
              <w:rPr>
                <w:rFonts w:ascii="Arial" w:hAnsi="Arial" w:cs="Arial"/>
                <w:sz w:val="16"/>
                <w:szCs w:val="16"/>
              </w:rPr>
            </w:pPr>
            <w:r>
              <w:rPr>
                <w:rFonts w:ascii="Arial" w:hAnsi="Arial" w:cs="Arial"/>
                <w:sz w:val="16"/>
                <w:szCs w:val="16"/>
              </w:rPr>
              <w:t>98-56-6</w:t>
            </w:r>
          </w:p>
        </w:tc>
        <w:tc>
          <w:tcPr>
            <w:tcW w:w="4250" w:type="dxa"/>
            <w:vAlign w:val="center"/>
          </w:tcPr>
          <w:p>
            <w:pPr>
              <w:rPr>
                <w:rFonts w:ascii="Arial" w:hAnsi="Arial" w:cs="Arial"/>
                <w:sz w:val="16"/>
                <w:szCs w:val="16"/>
              </w:rPr>
            </w:pPr>
            <w:r>
              <w:rPr>
                <w:rFonts w:ascii="Arial" w:hAnsi="Arial" w:cs="Arial"/>
                <w:sz w:val="16"/>
                <w:szCs w:val="16"/>
              </w:rPr>
              <w:t>para-Chlorobenzotrifluoride</w:t>
            </w:r>
          </w:p>
        </w:tc>
        <w:tc>
          <w:tcPr>
            <w:tcW w:w="709"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11.8</w:t>
            </w:r>
          </w:p>
        </w:tc>
        <w:tc>
          <w:tcPr>
            <w:tcW w:w="992"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4250" w:type="dxa"/>
            <w:vAlign w:val="center"/>
          </w:tcPr>
          <w:p>
            <w:pPr>
              <w:spacing w:line="276" w:lineRule="auto"/>
              <w:rPr>
                <w:rFonts w:ascii="Arial" w:hAnsi="Arial" w:cs="Arial"/>
                <w:sz w:val="16"/>
                <w:szCs w:val="16"/>
              </w:rPr>
            </w:pPr>
            <w:r>
              <w:rPr>
                <w:rFonts w:ascii="Arial" w:hAnsi="Arial" w:cs="Arial"/>
                <w:kern w:val="0"/>
                <w:sz w:val="16"/>
                <w:szCs w:val="16"/>
              </w:rPr>
              <w:t>Isophorone diisocyanate, homopolymer (IPDI)</w:t>
            </w:r>
          </w:p>
        </w:tc>
        <w:tc>
          <w:tcPr>
            <w:tcW w:w="709"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3.48</w:t>
            </w:r>
          </w:p>
        </w:tc>
        <w:tc>
          <w:tcPr>
            <w:tcW w:w="992"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07"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4250" w:type="dxa"/>
            <w:vAlign w:val="center"/>
          </w:tcPr>
          <w:p>
            <w:pPr>
              <w:spacing w:line="276" w:lineRule="auto"/>
              <w:rPr>
                <w:rFonts w:ascii="Arial" w:hAnsi="Arial" w:eastAsia="Helvetica" w:cs="Arial"/>
                <w:sz w:val="16"/>
                <w:szCs w:val="16"/>
              </w:rPr>
            </w:pPr>
            <w:r>
              <w:rPr>
                <w:rFonts w:ascii="Arial" w:hAnsi="Arial" w:cs="Arial"/>
                <w:kern w:val="0"/>
                <w:sz w:val="16"/>
                <w:szCs w:val="16"/>
              </w:rPr>
              <w:t>para-Toluenesulfonyl isocyanate, monomer</w:t>
            </w:r>
          </w:p>
        </w:tc>
        <w:tc>
          <w:tcPr>
            <w:tcW w:w="709"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0.1</w:t>
            </w:r>
          </w:p>
        </w:tc>
        <w:tc>
          <w:tcPr>
            <w:tcW w:w="992"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3828"/>
        <w:gridCol w:w="992"/>
        <w:gridCol w:w="1134"/>
        <w:gridCol w:w="1269"/>
        <w:gridCol w:w="11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134"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Ecotoxicity for aquatic organisms-Short term</w:t>
            </w:r>
          </w:p>
        </w:tc>
        <w:tc>
          <w:tcPr>
            <w:tcW w:w="1269" w:type="dxa"/>
            <w:vAlign w:val="center"/>
          </w:tcPr>
          <w:p>
            <w:pPr>
              <w:jc w:val="center"/>
              <w:rPr>
                <w:rFonts w:ascii="Arial" w:hAnsi="Arial" w:cs="Arial"/>
                <w:sz w:val="16"/>
                <w:szCs w:val="16"/>
              </w:rPr>
            </w:pPr>
            <w:r>
              <w:rPr>
                <w:rFonts w:ascii="Arial" w:hAnsi="Arial" w:cs="Arial"/>
                <w:sz w:val="16"/>
                <w:szCs w:val="16"/>
              </w:rPr>
              <w:t>Ecotoxicity for aquatic organisims-</w:t>
            </w:r>
          </w:p>
          <w:p>
            <w:pPr>
              <w:jc w:val="center"/>
              <w:rPr>
                <w:rFonts w:ascii="Arial" w:hAnsi="Arial" w:cs="Arial"/>
                <w:sz w:val="16"/>
                <w:szCs w:val="16"/>
              </w:rPr>
            </w:pPr>
            <w:r>
              <w:rPr>
                <w:rFonts w:ascii="Arial" w:hAnsi="Arial" w:cs="Arial"/>
                <w:sz w:val="16"/>
                <w:szCs w:val="16"/>
              </w:rPr>
              <w:t>Long term</w:t>
            </w:r>
          </w:p>
        </w:tc>
        <w:tc>
          <w:tcPr>
            <w:tcW w:w="1141" w:type="dxa"/>
            <w:vAlign w:val="center"/>
          </w:tcPr>
          <w:p>
            <w:pPr>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828" w:type="dxa"/>
            <w:vAlign w:val="center"/>
          </w:tcPr>
          <w:p>
            <w:pPr>
              <w:spacing w:line="276" w:lineRule="auto"/>
              <w:rPr>
                <w:rFonts w:ascii="Arial" w:hAnsi="Arial" w:cs="Arial"/>
                <w:sz w:val="16"/>
                <w:szCs w:val="16"/>
              </w:rPr>
            </w:pPr>
            <w:r>
              <w:rPr>
                <w:rFonts w:ascii="Arial" w:hAnsi="Arial" w:cs="Arial"/>
                <w:kern w:val="0"/>
                <w:sz w:val="16"/>
                <w:szCs w:val="16"/>
              </w:rPr>
              <w:t>1,6-Hexamethylene diisocyanate oligomer (HDI)</w:t>
            </w:r>
          </w:p>
        </w:tc>
        <w:tc>
          <w:tcPr>
            <w:tcW w:w="99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44.91</w:t>
            </w:r>
          </w:p>
        </w:tc>
        <w:tc>
          <w:tcPr>
            <w:tcW w:w="1134" w:type="dxa"/>
            <w:vAlign w:val="center"/>
          </w:tcPr>
          <w:p>
            <w:pPr>
              <w:jc w:val="center"/>
              <w:rPr>
                <w:rFonts w:ascii="Arial" w:hAnsi="Arial" w:cs="Arial"/>
                <w:sz w:val="16"/>
                <w:szCs w:val="16"/>
              </w:rPr>
            </w:pPr>
            <w:r>
              <w:rPr>
                <w:rFonts w:ascii="Arial" w:hAnsi="Arial" w:cs="Arial"/>
                <w:sz w:val="16"/>
                <w:szCs w:val="16"/>
              </w:rPr>
              <w:t>Not available.</w:t>
            </w:r>
          </w:p>
        </w:tc>
        <w:tc>
          <w:tcPr>
            <w:tcW w:w="1269"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Harmful to aquatic</w:t>
            </w:r>
          </w:p>
          <w:p>
            <w:pPr>
              <w:autoSpaceDE w:val="0"/>
              <w:autoSpaceDN w:val="0"/>
              <w:adjustRightInd w:val="0"/>
              <w:jc w:val="left"/>
              <w:rPr>
                <w:rFonts w:ascii="Arial" w:hAnsi="Arial" w:cs="Arial"/>
                <w:kern w:val="0"/>
                <w:sz w:val="16"/>
                <w:szCs w:val="16"/>
              </w:rPr>
            </w:pPr>
            <w:r>
              <w:rPr>
                <w:rFonts w:ascii="Arial" w:hAnsi="Arial" w:cs="Arial"/>
                <w:kern w:val="0"/>
                <w:sz w:val="16"/>
                <w:szCs w:val="16"/>
              </w:rPr>
              <w:t>life with long</w:t>
            </w:r>
          </w:p>
          <w:p>
            <w:pPr>
              <w:jc w:val="center"/>
              <w:rPr>
                <w:rFonts w:ascii="Arial" w:hAnsi="Arial" w:cs="Arial"/>
                <w:sz w:val="16"/>
                <w:szCs w:val="16"/>
              </w:rPr>
            </w:pPr>
            <w:r>
              <w:rPr>
                <w:rFonts w:ascii="Arial" w:hAnsi="Arial" w:cs="Arial"/>
                <w:kern w:val="0"/>
                <w:sz w:val="16"/>
                <w:szCs w:val="16"/>
              </w:rPr>
              <w:t>lasting effects</w:t>
            </w:r>
          </w:p>
        </w:tc>
        <w:tc>
          <w:tcPr>
            <w:tcW w:w="1141"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82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9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40</w:t>
            </w:r>
          </w:p>
        </w:tc>
        <w:tc>
          <w:tcPr>
            <w:tcW w:w="1134" w:type="dxa"/>
            <w:vAlign w:val="center"/>
          </w:tcPr>
          <w:p>
            <w:pPr>
              <w:autoSpaceDE w:val="0"/>
              <w:autoSpaceDN w:val="0"/>
              <w:adjustRightInd w:val="0"/>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269"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141"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34" w:type="dxa"/>
            <w:vAlign w:val="center"/>
          </w:tcPr>
          <w:p>
            <w:pPr>
              <w:spacing w:line="276" w:lineRule="auto"/>
              <w:jc w:val="left"/>
              <w:rPr>
                <w:rFonts w:ascii="Arial" w:hAnsi="Arial" w:cs="Arial"/>
                <w:sz w:val="16"/>
                <w:szCs w:val="16"/>
              </w:rPr>
            </w:pPr>
            <w:r>
              <w:rPr>
                <w:rFonts w:ascii="Arial" w:hAnsi="Arial" w:eastAsia="Helvetica" w:cs="Arial"/>
                <w:sz w:val="16"/>
                <w:szCs w:val="16"/>
              </w:rPr>
              <w:t>98-56-6</w:t>
            </w:r>
          </w:p>
        </w:tc>
        <w:tc>
          <w:tcPr>
            <w:tcW w:w="3828" w:type="dxa"/>
            <w:vAlign w:val="center"/>
          </w:tcPr>
          <w:p>
            <w:pPr>
              <w:spacing w:line="276" w:lineRule="auto"/>
              <w:jc w:val="left"/>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11.8</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269"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141"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828" w:type="dxa"/>
            <w:vAlign w:val="center"/>
          </w:tcPr>
          <w:p>
            <w:pPr>
              <w:spacing w:line="276" w:lineRule="auto"/>
              <w:rPr>
                <w:rFonts w:ascii="Arial" w:hAnsi="Arial" w:cs="Arial"/>
                <w:sz w:val="16"/>
                <w:szCs w:val="16"/>
              </w:rPr>
            </w:pPr>
            <w:r>
              <w:rPr>
                <w:rFonts w:ascii="Arial" w:hAnsi="Arial" w:cs="Arial"/>
                <w:kern w:val="0"/>
                <w:sz w:val="16"/>
                <w:szCs w:val="16"/>
              </w:rPr>
              <w:t>Isophorone diisocyanate, homopolymer (IPDI)</w:t>
            </w:r>
          </w:p>
        </w:tc>
        <w:tc>
          <w:tcPr>
            <w:tcW w:w="99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3.48</w:t>
            </w:r>
          </w:p>
        </w:tc>
        <w:tc>
          <w:tcPr>
            <w:tcW w:w="1134" w:type="dxa"/>
            <w:vAlign w:val="center"/>
          </w:tcPr>
          <w:p>
            <w:pPr>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269"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141"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134"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828" w:type="dxa"/>
            <w:vAlign w:val="center"/>
          </w:tcPr>
          <w:p>
            <w:pPr>
              <w:spacing w:line="276" w:lineRule="auto"/>
              <w:rPr>
                <w:rFonts w:ascii="Arial" w:hAnsi="Arial" w:eastAsia="Helvetica" w:cs="Arial"/>
                <w:sz w:val="16"/>
                <w:szCs w:val="16"/>
              </w:rPr>
            </w:pPr>
            <w:r>
              <w:rPr>
                <w:rFonts w:ascii="Arial" w:hAnsi="Arial" w:cs="Arial"/>
                <w:kern w:val="0"/>
                <w:sz w:val="16"/>
                <w:szCs w:val="16"/>
              </w:rPr>
              <w:t>para-Toluenesulfonyl isocyanate, monomer</w:t>
            </w:r>
          </w:p>
        </w:tc>
        <w:tc>
          <w:tcPr>
            <w:tcW w:w="99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0.1</w:t>
            </w:r>
          </w:p>
        </w:tc>
        <w:tc>
          <w:tcPr>
            <w:tcW w:w="1134" w:type="dxa"/>
            <w:vAlign w:val="center"/>
          </w:tcPr>
          <w:p>
            <w:pPr>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269"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141" w:type="dxa"/>
            <w:vAlign w:val="center"/>
          </w:tcPr>
          <w:p>
            <w:pPr>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ascii="Helvetica" w:hAnsi="Helvetica" w:eastAsia="Helvetica" w:cs="Helvetica"/>
                <w:b/>
                <w:bCs/>
                <w:sz w:val="19"/>
                <w:szCs w:val="19"/>
              </w:rPr>
            </w:pPr>
          </w:p>
        </w:tc>
      </w:tr>
    </w:tbl>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center"/>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autoSpaceDE w:val="0"/>
              <w:autoSpaceDN w:val="0"/>
              <w:adjustRightInd w:val="0"/>
              <w:ind w:left="55" w:leftChars="26"/>
              <w:jc w:val="center"/>
              <w:rPr>
                <w:rFonts w:ascii="Arial" w:hAnsi="Arial" w:cs="Arial"/>
                <w:sz w:val="19"/>
                <w:szCs w:val="19"/>
              </w:rPr>
            </w:pPr>
            <w:r>
              <w:rPr>
                <w:rFonts w:ascii="Arial" w:hAnsi="Arial" w:cs="Arial"/>
                <w:kern w:val="0"/>
                <w:sz w:val="16"/>
                <w:szCs w:val="16"/>
              </w:rPr>
              <w:t>PAINT RELATED</w:t>
            </w:r>
            <w:r>
              <w:rPr>
                <w:rFonts w:hint="eastAsia" w:ascii="Arial" w:hAnsi="Arial" w:cs="Arial"/>
                <w:kern w:val="0"/>
                <w:sz w:val="16"/>
                <w:szCs w:val="16"/>
              </w:rPr>
              <w:t xml:space="preserve"> </w:t>
            </w:r>
            <w:r>
              <w:rPr>
                <w:rFonts w:ascii="Arial" w:hAnsi="Arial" w:cs="Arial"/>
                <w:kern w:val="0"/>
                <w:sz w:val="16"/>
                <w:szCs w:val="16"/>
              </w:rPr>
              <w:t>MATERIAL</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cs="Arial"/>
                <w:kern w:val="0"/>
                <w:sz w:val="16"/>
                <w:szCs w:val="16"/>
              </w:rPr>
              <w:t>PAINT RELATED</w:t>
            </w:r>
            <w:r>
              <w:rPr>
                <w:rFonts w:hint="eastAsia" w:ascii="Arial" w:hAnsi="Arial" w:cs="Arial"/>
                <w:kern w:val="0"/>
                <w:sz w:val="16"/>
                <w:szCs w:val="16"/>
              </w:rPr>
              <w:t xml:space="preserve"> </w:t>
            </w:r>
            <w:r>
              <w:rPr>
                <w:rFonts w:ascii="Arial" w:hAnsi="Arial" w:cs="Arial"/>
                <w:kern w:val="0"/>
                <w:sz w:val="16"/>
                <w:szCs w:val="16"/>
              </w:rPr>
              <w:t>MATERIAL</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cs="Arial"/>
                <w:kern w:val="0"/>
                <w:sz w:val="16"/>
                <w:szCs w:val="16"/>
              </w:rPr>
              <w:t>PAINT RELATED</w:t>
            </w:r>
            <w:r>
              <w:rPr>
                <w:rFonts w:hint="eastAsia" w:ascii="Arial" w:hAnsi="Arial" w:cs="Arial"/>
                <w:kern w:val="0"/>
                <w:sz w:val="16"/>
                <w:szCs w:val="16"/>
              </w:rPr>
              <w:t xml:space="preserve"> </w:t>
            </w:r>
            <w:r>
              <w:rPr>
                <w:rFonts w:ascii="Arial" w:hAnsi="Arial" w:cs="Arial"/>
                <w:kern w:val="0"/>
                <w:sz w:val="16"/>
                <w:szCs w:val="16"/>
              </w:rPr>
              <w:t>MATERIAL</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cs="Arial"/>
                <w:kern w:val="0"/>
                <w:sz w:val="16"/>
                <w:szCs w:val="16"/>
              </w:rPr>
              <w:t>PAINT RELATED</w:t>
            </w:r>
            <w:r>
              <w:rPr>
                <w:rFonts w:hint="eastAsia" w:ascii="Arial" w:hAnsi="Arial" w:cs="Arial"/>
                <w:kern w:val="0"/>
                <w:sz w:val="16"/>
                <w:szCs w:val="16"/>
              </w:rPr>
              <w:t xml:space="preserve"> </w:t>
            </w:r>
            <w:r>
              <w:rPr>
                <w:rFonts w:ascii="Arial" w:hAnsi="Arial" w:cs="Arial"/>
                <w:kern w:val="0"/>
                <w:sz w:val="16"/>
                <w:szCs w:val="16"/>
              </w:rPr>
              <w:t>MATERIAL</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1,6-Hexamethylene diisocyanate oligomer (HDI)</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44.91</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9" w:hRule="atLeast"/>
        </w:trPr>
        <w:tc>
          <w:tcPr>
            <w:tcW w:w="498"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40</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firstLine="80" w:firstLineChars="50"/>
              <w:rPr>
                <w:rFonts w:ascii="Arial" w:hAnsi="Arial" w:cs="Arial"/>
                <w:sz w:val="16"/>
                <w:szCs w:val="16"/>
              </w:rPr>
            </w:pPr>
            <w:r>
              <w:rPr>
                <w:rFonts w:hint="eastAsia" w:ascii="Arial" w:hAnsi="Arial" w:cs="Arial"/>
                <w:sz w:val="16"/>
                <w:szCs w:val="16"/>
              </w:rPr>
              <w:t>3</w:t>
            </w:r>
          </w:p>
        </w:tc>
        <w:tc>
          <w:tcPr>
            <w:tcW w:w="1237" w:type="dxa"/>
            <w:vAlign w:val="center"/>
          </w:tcPr>
          <w:p>
            <w:pPr>
              <w:spacing w:line="276" w:lineRule="auto"/>
              <w:jc w:val="left"/>
              <w:rPr>
                <w:rFonts w:ascii="Arial" w:hAnsi="Arial" w:cs="Arial"/>
                <w:sz w:val="16"/>
                <w:szCs w:val="16"/>
              </w:rPr>
            </w:pPr>
            <w:r>
              <w:rPr>
                <w:rFonts w:ascii="Arial" w:hAnsi="Arial" w:eastAsia="Helvetica" w:cs="Arial"/>
                <w:sz w:val="16"/>
                <w:szCs w:val="16"/>
              </w:rPr>
              <w:t>98-56-6</w:t>
            </w:r>
          </w:p>
        </w:tc>
        <w:tc>
          <w:tcPr>
            <w:tcW w:w="395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11.8</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Isophorone diisocyanate, homopolymer (IPDI)</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3.48</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37"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958" w:type="dxa"/>
            <w:vAlign w:val="center"/>
          </w:tcPr>
          <w:p>
            <w:pPr>
              <w:spacing w:line="276" w:lineRule="auto"/>
              <w:rPr>
                <w:rFonts w:ascii="Arial" w:hAnsi="Arial" w:eastAsia="Helvetica" w:cs="Arial"/>
                <w:sz w:val="16"/>
                <w:szCs w:val="16"/>
              </w:rPr>
            </w:pPr>
            <w:r>
              <w:rPr>
                <w:rFonts w:ascii="Arial" w:hAnsi="Arial" w:cs="Arial"/>
                <w:kern w:val="0"/>
                <w:sz w:val="16"/>
                <w:szCs w:val="16"/>
              </w:rPr>
              <w:t>para-Toluenesulfonyl isocyanate, monomer</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0.1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 xml:space="preserve"> </w:t>
            </w: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pStyle w:val="23"/>
        <w:tabs>
          <w:tab w:val="left" w:pos="2849"/>
        </w:tabs>
        <w:kinsoku w:val="0"/>
        <w:overflowPunct w:val="0"/>
        <w:ind w:left="0"/>
        <w:rPr>
          <w:rFonts w:eastAsia="黑体"/>
          <w:sz w:val="22"/>
          <w:szCs w:val="22"/>
          <w:u w:val="single"/>
        </w:rPr>
      </w:pPr>
    </w:p>
    <w:p>
      <w:pPr>
        <w:pStyle w:val="23"/>
        <w:tabs>
          <w:tab w:val="left" w:pos="2849"/>
        </w:tabs>
        <w:kinsoku w:val="0"/>
        <w:overflowPunct w:val="0"/>
        <w:ind w:left="0"/>
        <w:rPr>
          <w:rFonts w:eastAsia="黑体"/>
          <w:sz w:val="22"/>
          <w:szCs w:val="22"/>
          <w:u w:val="single"/>
        </w:rPr>
      </w:pPr>
    </w:p>
    <w:p>
      <w:pPr>
        <w:pStyle w:val="23"/>
        <w:tabs>
          <w:tab w:val="left" w:pos="2849"/>
        </w:tabs>
        <w:kinsoku w:val="0"/>
        <w:overflowPunct w:val="0"/>
        <w:ind w:left="0"/>
        <w:rPr>
          <w:rFonts w:eastAsia="黑体"/>
          <w:sz w:val="22"/>
          <w:szCs w:val="22"/>
          <w:u w:val="single"/>
        </w:rPr>
      </w:pPr>
    </w:p>
    <w:p>
      <w:pPr>
        <w:pStyle w:val="23"/>
        <w:tabs>
          <w:tab w:val="left" w:pos="2849"/>
        </w:tabs>
        <w:kinsoku w:val="0"/>
        <w:overflowPunct w:val="0"/>
        <w:ind w:left="0"/>
        <w:rPr>
          <w:rFonts w:eastAsia="黑体"/>
          <w:sz w:val="22"/>
          <w:szCs w:val="22"/>
          <w:u w:val="single"/>
        </w:rPr>
      </w:pPr>
    </w:p>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28182-81-2</w:t>
            </w:r>
          </w:p>
        </w:tc>
        <w:tc>
          <w:tcPr>
            <w:tcW w:w="3957" w:type="dxa"/>
            <w:vAlign w:val="center"/>
          </w:tcPr>
          <w:p>
            <w:pPr>
              <w:spacing w:line="276" w:lineRule="auto"/>
              <w:rPr>
                <w:rFonts w:ascii="Arial" w:hAnsi="Arial" w:cs="Arial"/>
                <w:sz w:val="16"/>
                <w:szCs w:val="16"/>
              </w:rPr>
            </w:pPr>
            <w:r>
              <w:rPr>
                <w:rFonts w:ascii="Arial" w:hAnsi="Arial" w:cs="Arial"/>
                <w:kern w:val="0"/>
                <w:sz w:val="16"/>
                <w:szCs w:val="16"/>
              </w:rPr>
              <w:t>1,6-Hexamethylene diisocyanate oligomer (HDI)</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44.91</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7"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40</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3</w:t>
            </w:r>
          </w:p>
        </w:tc>
        <w:tc>
          <w:tcPr>
            <w:tcW w:w="1237" w:type="dxa"/>
            <w:vAlign w:val="center"/>
          </w:tcPr>
          <w:p>
            <w:pPr>
              <w:spacing w:line="276" w:lineRule="auto"/>
              <w:jc w:val="left"/>
              <w:rPr>
                <w:rFonts w:ascii="Arial" w:hAnsi="Arial" w:cs="Arial"/>
                <w:sz w:val="16"/>
                <w:szCs w:val="16"/>
              </w:rPr>
            </w:pPr>
            <w:r>
              <w:rPr>
                <w:rFonts w:ascii="Arial" w:hAnsi="Arial" w:eastAsia="Helvetica" w:cs="Arial"/>
                <w:sz w:val="16"/>
                <w:szCs w:val="16"/>
              </w:rPr>
              <w:t>98-56-6</w:t>
            </w:r>
          </w:p>
        </w:tc>
        <w:tc>
          <w:tcPr>
            <w:tcW w:w="3957" w:type="dxa"/>
            <w:vAlign w:val="center"/>
          </w:tcPr>
          <w:p>
            <w:pPr>
              <w:spacing w:line="276" w:lineRule="auto"/>
              <w:jc w:val="left"/>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11.8</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53880-05-0</w:t>
            </w:r>
          </w:p>
        </w:tc>
        <w:tc>
          <w:tcPr>
            <w:tcW w:w="3957" w:type="dxa"/>
            <w:vAlign w:val="center"/>
          </w:tcPr>
          <w:p>
            <w:pPr>
              <w:spacing w:line="276" w:lineRule="auto"/>
              <w:rPr>
                <w:rFonts w:ascii="Arial" w:hAnsi="Arial" w:cs="Arial"/>
                <w:sz w:val="16"/>
                <w:szCs w:val="16"/>
              </w:rPr>
            </w:pPr>
            <w:r>
              <w:rPr>
                <w:rFonts w:ascii="Arial" w:hAnsi="Arial" w:cs="Arial"/>
                <w:kern w:val="0"/>
                <w:sz w:val="16"/>
                <w:szCs w:val="16"/>
              </w:rPr>
              <w:t>Isophorone diisocyanate, homopolymer (IPDI)</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3.48</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37" w:type="dxa"/>
            <w:vAlign w:val="center"/>
          </w:tcPr>
          <w:p>
            <w:pPr>
              <w:spacing w:line="276" w:lineRule="auto"/>
              <w:rPr>
                <w:rFonts w:ascii="Arial" w:hAnsi="Arial" w:eastAsia="Helvetica" w:cs="Arial"/>
                <w:sz w:val="16"/>
                <w:szCs w:val="16"/>
              </w:rPr>
            </w:pPr>
            <w:r>
              <w:rPr>
                <w:rFonts w:ascii="Arial" w:hAnsi="Arial" w:cs="Arial"/>
                <w:kern w:val="0"/>
                <w:sz w:val="16"/>
                <w:szCs w:val="16"/>
              </w:rPr>
              <w:t>4083-64-1</w:t>
            </w:r>
          </w:p>
        </w:tc>
        <w:tc>
          <w:tcPr>
            <w:tcW w:w="3957" w:type="dxa"/>
            <w:vAlign w:val="center"/>
          </w:tcPr>
          <w:p>
            <w:pPr>
              <w:spacing w:line="276" w:lineRule="auto"/>
              <w:rPr>
                <w:rFonts w:ascii="Arial" w:hAnsi="Arial" w:eastAsia="Helvetica" w:cs="Arial"/>
                <w:sz w:val="16"/>
                <w:szCs w:val="16"/>
              </w:rPr>
            </w:pPr>
            <w:r>
              <w:rPr>
                <w:rFonts w:ascii="Arial" w:hAnsi="Arial" w:cs="Arial"/>
                <w:kern w:val="0"/>
                <w:sz w:val="16"/>
                <w:szCs w:val="16"/>
              </w:rPr>
              <w:t>para-Toluenesulfonyl isocyanate, monomer</w:t>
            </w:r>
          </w:p>
        </w:tc>
        <w:tc>
          <w:tcPr>
            <w:tcW w:w="1032" w:type="dxa"/>
            <w:vAlign w:val="center"/>
          </w:tcPr>
          <w:p>
            <w:pPr>
              <w:spacing w:line="276" w:lineRule="auto"/>
              <w:jc w:val="center"/>
              <w:rPr>
                <w:rFonts w:hint="default" w:ascii="Arial" w:hAnsi="Arial" w:eastAsia="宋体" w:cs="Arial"/>
                <w:kern w:val="2"/>
                <w:sz w:val="16"/>
                <w:szCs w:val="16"/>
                <w:lang w:val="en-US" w:eastAsia="zh-CN" w:bidi="ar-SA"/>
              </w:rPr>
            </w:pPr>
            <w:r>
              <w:rPr>
                <w:rFonts w:hint="eastAsia" w:ascii="Arial" w:hAnsi="Arial" w:cs="Arial"/>
                <w:kern w:val="0"/>
                <w:sz w:val="16"/>
                <w:szCs w:val="16"/>
                <w:lang w:val="en-US" w:eastAsia="zh-CN"/>
              </w:rPr>
              <w:t>0.1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ascii="Arial" w:hAnsi="Arial" w:eastAsia="Arial Unicode MS" w:cs="Arial"/>
          <w:b/>
          <w:bCs/>
          <w:color w:val="006696"/>
          <w:sz w:val="30"/>
          <w:szCs w:val="30"/>
        </w:rPr>
      </w:pP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hint="eastAsia" w:eastAsia="宋体"/>
                <w:b w:val="0"/>
                <w:sz w:val="19"/>
                <w:szCs w:val="19"/>
                <w:lang w:val="en-US" w:eastAsia="zh-CN"/>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r>
              <w:rPr>
                <w:rFonts w:hint="eastAsia" w:ascii="Helvetica" w:hAnsi="Helvetica" w:eastAsia="宋体" w:cs="Helvetica"/>
                <w:b w:val="0"/>
                <w:sz w:val="19"/>
                <w:szCs w:val="19"/>
                <w:lang w:val="en-US" w:eastAsia="zh-CN"/>
              </w:rPr>
              <w:t xml:space="preserve"> </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11</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11</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11</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MAXLV-351 Low Voc Fast Activator</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MAXLV-351</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：Feb</w:t>
          </w:r>
          <w:r>
            <w:rPr>
              <w:rFonts w:ascii="Arial" w:hAnsi="Arial" w:cs="Arial"/>
              <w:sz w:val="21"/>
              <w:szCs w:val="21"/>
            </w:rPr>
            <w:t xml:space="preserve"> </w:t>
          </w:r>
          <w:r>
            <w:rPr>
              <w:rFonts w:hint="eastAsia" w:ascii="Arial" w:hAnsi="Arial" w:cs="Arial"/>
              <w:sz w:val="21"/>
              <w:szCs w:val="21"/>
            </w:rPr>
            <w:t>4</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MAXLV-351 Low Voc Fast Activator</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MAXLV-351</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：Feb</w:t>
          </w:r>
          <w:r>
            <w:rPr>
              <w:rFonts w:ascii="Arial" w:hAnsi="Arial" w:cs="Arial"/>
              <w:sz w:val="21"/>
              <w:szCs w:val="21"/>
            </w:rPr>
            <w:t xml:space="preserve"> </w:t>
          </w:r>
          <w:r>
            <w:rPr>
              <w:rFonts w:hint="eastAsia" w:ascii="Arial" w:hAnsi="Arial" w:cs="Arial"/>
              <w:sz w:val="21"/>
              <w:szCs w:val="21"/>
            </w:rPr>
            <w:t>4</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：Dec 10, 2018</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docVars>
    <w:docVar w:name="commondata" w:val="eyJoZGlkIjoiODVhNWU1MGQ2YmE5YjM3YjkzMTc1MzNlYzAyMjllMTYifQ=="/>
  </w:docVars>
  <w:rsids>
    <w:rsidRoot w:val="008F1A64"/>
    <w:rsid w:val="00000485"/>
    <w:rsid w:val="00000CB6"/>
    <w:rsid w:val="00006366"/>
    <w:rsid w:val="000079C7"/>
    <w:rsid w:val="00010B7B"/>
    <w:rsid w:val="000120F6"/>
    <w:rsid w:val="00012CE8"/>
    <w:rsid w:val="0001403F"/>
    <w:rsid w:val="000140B0"/>
    <w:rsid w:val="00014E4A"/>
    <w:rsid w:val="000150EB"/>
    <w:rsid w:val="00015A76"/>
    <w:rsid w:val="00015C41"/>
    <w:rsid w:val="00015E06"/>
    <w:rsid w:val="00016388"/>
    <w:rsid w:val="000171ED"/>
    <w:rsid w:val="00017E3A"/>
    <w:rsid w:val="000204D1"/>
    <w:rsid w:val="00020B7D"/>
    <w:rsid w:val="000227F5"/>
    <w:rsid w:val="00022FE2"/>
    <w:rsid w:val="00026728"/>
    <w:rsid w:val="000270BC"/>
    <w:rsid w:val="0002792F"/>
    <w:rsid w:val="00031BA0"/>
    <w:rsid w:val="00031BF8"/>
    <w:rsid w:val="00037744"/>
    <w:rsid w:val="00037C8B"/>
    <w:rsid w:val="0004025E"/>
    <w:rsid w:val="000414A9"/>
    <w:rsid w:val="00042AA3"/>
    <w:rsid w:val="000453F7"/>
    <w:rsid w:val="00046620"/>
    <w:rsid w:val="00050DD8"/>
    <w:rsid w:val="0005231D"/>
    <w:rsid w:val="00054E44"/>
    <w:rsid w:val="00055193"/>
    <w:rsid w:val="00056322"/>
    <w:rsid w:val="00061F46"/>
    <w:rsid w:val="0006516F"/>
    <w:rsid w:val="000659CA"/>
    <w:rsid w:val="00071108"/>
    <w:rsid w:val="0007347C"/>
    <w:rsid w:val="00080423"/>
    <w:rsid w:val="00081792"/>
    <w:rsid w:val="00086AEF"/>
    <w:rsid w:val="00086F52"/>
    <w:rsid w:val="00087365"/>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4D64"/>
    <w:rsid w:val="000B4E0A"/>
    <w:rsid w:val="000B61BB"/>
    <w:rsid w:val="000B7131"/>
    <w:rsid w:val="000B7250"/>
    <w:rsid w:val="000C2739"/>
    <w:rsid w:val="000C4246"/>
    <w:rsid w:val="000C54ED"/>
    <w:rsid w:val="000C5508"/>
    <w:rsid w:val="000C5818"/>
    <w:rsid w:val="000C7115"/>
    <w:rsid w:val="000D3A01"/>
    <w:rsid w:val="000D5060"/>
    <w:rsid w:val="000D7786"/>
    <w:rsid w:val="000E212B"/>
    <w:rsid w:val="000E44DA"/>
    <w:rsid w:val="000E6673"/>
    <w:rsid w:val="000E7A7E"/>
    <w:rsid w:val="000F08F7"/>
    <w:rsid w:val="000F12C7"/>
    <w:rsid w:val="000F1A5D"/>
    <w:rsid w:val="000F3BD1"/>
    <w:rsid w:val="000F610F"/>
    <w:rsid w:val="00101A84"/>
    <w:rsid w:val="00103C4B"/>
    <w:rsid w:val="00103C93"/>
    <w:rsid w:val="0010477A"/>
    <w:rsid w:val="00107658"/>
    <w:rsid w:val="001078A2"/>
    <w:rsid w:val="0011094A"/>
    <w:rsid w:val="00111462"/>
    <w:rsid w:val="00111F40"/>
    <w:rsid w:val="001122A1"/>
    <w:rsid w:val="00112871"/>
    <w:rsid w:val="001148F2"/>
    <w:rsid w:val="001154F9"/>
    <w:rsid w:val="001166EA"/>
    <w:rsid w:val="001207FB"/>
    <w:rsid w:val="0012451A"/>
    <w:rsid w:val="00126E2A"/>
    <w:rsid w:val="001274C6"/>
    <w:rsid w:val="00131072"/>
    <w:rsid w:val="001401EC"/>
    <w:rsid w:val="00140902"/>
    <w:rsid w:val="001409E0"/>
    <w:rsid w:val="00140A2A"/>
    <w:rsid w:val="0014314D"/>
    <w:rsid w:val="001473DF"/>
    <w:rsid w:val="001502CD"/>
    <w:rsid w:val="00150BBE"/>
    <w:rsid w:val="001513E4"/>
    <w:rsid w:val="00153E38"/>
    <w:rsid w:val="001541E9"/>
    <w:rsid w:val="00154567"/>
    <w:rsid w:val="00154C6A"/>
    <w:rsid w:val="00155FDC"/>
    <w:rsid w:val="0015634D"/>
    <w:rsid w:val="00162ADB"/>
    <w:rsid w:val="00163686"/>
    <w:rsid w:val="001639F4"/>
    <w:rsid w:val="0016413A"/>
    <w:rsid w:val="001644EF"/>
    <w:rsid w:val="00172552"/>
    <w:rsid w:val="001816BC"/>
    <w:rsid w:val="0018254B"/>
    <w:rsid w:val="00183DCF"/>
    <w:rsid w:val="00190A13"/>
    <w:rsid w:val="00192FF5"/>
    <w:rsid w:val="00196652"/>
    <w:rsid w:val="00196C58"/>
    <w:rsid w:val="001A110A"/>
    <w:rsid w:val="001A1B5C"/>
    <w:rsid w:val="001A1DCB"/>
    <w:rsid w:val="001A551E"/>
    <w:rsid w:val="001A5A41"/>
    <w:rsid w:val="001A6BF3"/>
    <w:rsid w:val="001A6D71"/>
    <w:rsid w:val="001A743F"/>
    <w:rsid w:val="001B1EF0"/>
    <w:rsid w:val="001B4967"/>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4CC2"/>
    <w:rsid w:val="001F5804"/>
    <w:rsid w:val="001F7B99"/>
    <w:rsid w:val="00200FB6"/>
    <w:rsid w:val="00201514"/>
    <w:rsid w:val="0020160F"/>
    <w:rsid w:val="0020303F"/>
    <w:rsid w:val="0020764D"/>
    <w:rsid w:val="00214470"/>
    <w:rsid w:val="002152DE"/>
    <w:rsid w:val="00216BAA"/>
    <w:rsid w:val="002177BE"/>
    <w:rsid w:val="00221B4C"/>
    <w:rsid w:val="00221B93"/>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0E6"/>
    <w:rsid w:val="0025262B"/>
    <w:rsid w:val="002540B5"/>
    <w:rsid w:val="002563D8"/>
    <w:rsid w:val="00256CC7"/>
    <w:rsid w:val="002570AA"/>
    <w:rsid w:val="00262217"/>
    <w:rsid w:val="0026393B"/>
    <w:rsid w:val="00265CD9"/>
    <w:rsid w:val="0027237B"/>
    <w:rsid w:val="00273D49"/>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10EE"/>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1ABA"/>
    <w:rsid w:val="002D3783"/>
    <w:rsid w:val="002D4D6B"/>
    <w:rsid w:val="002D60F5"/>
    <w:rsid w:val="002D6B64"/>
    <w:rsid w:val="002D73D4"/>
    <w:rsid w:val="002D7450"/>
    <w:rsid w:val="002E0BF6"/>
    <w:rsid w:val="002E203C"/>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6483"/>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5391A"/>
    <w:rsid w:val="00354FC8"/>
    <w:rsid w:val="003566DF"/>
    <w:rsid w:val="00356A50"/>
    <w:rsid w:val="00356BA9"/>
    <w:rsid w:val="003626D6"/>
    <w:rsid w:val="00362AC6"/>
    <w:rsid w:val="00364F7A"/>
    <w:rsid w:val="003671DA"/>
    <w:rsid w:val="00367908"/>
    <w:rsid w:val="00376F82"/>
    <w:rsid w:val="00377712"/>
    <w:rsid w:val="0038332B"/>
    <w:rsid w:val="003844FC"/>
    <w:rsid w:val="00386A69"/>
    <w:rsid w:val="003907A2"/>
    <w:rsid w:val="00390F56"/>
    <w:rsid w:val="00391C8D"/>
    <w:rsid w:val="003937D0"/>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711D"/>
    <w:rsid w:val="003E4993"/>
    <w:rsid w:val="003E7644"/>
    <w:rsid w:val="003F0709"/>
    <w:rsid w:val="003F3152"/>
    <w:rsid w:val="003F68A2"/>
    <w:rsid w:val="00401892"/>
    <w:rsid w:val="004020D8"/>
    <w:rsid w:val="00402E10"/>
    <w:rsid w:val="00403A96"/>
    <w:rsid w:val="00403C74"/>
    <w:rsid w:val="004045E4"/>
    <w:rsid w:val="00405921"/>
    <w:rsid w:val="00407F76"/>
    <w:rsid w:val="00411B1E"/>
    <w:rsid w:val="0041280E"/>
    <w:rsid w:val="0041281F"/>
    <w:rsid w:val="00413D8A"/>
    <w:rsid w:val="00416B50"/>
    <w:rsid w:val="0041710F"/>
    <w:rsid w:val="00421B6C"/>
    <w:rsid w:val="00422EA8"/>
    <w:rsid w:val="0042741B"/>
    <w:rsid w:val="0043373C"/>
    <w:rsid w:val="0043646A"/>
    <w:rsid w:val="004369F9"/>
    <w:rsid w:val="004420B1"/>
    <w:rsid w:val="0044251C"/>
    <w:rsid w:val="004436C7"/>
    <w:rsid w:val="004441AE"/>
    <w:rsid w:val="0044441A"/>
    <w:rsid w:val="00446ABE"/>
    <w:rsid w:val="00446DEA"/>
    <w:rsid w:val="0044780D"/>
    <w:rsid w:val="00450BA4"/>
    <w:rsid w:val="00451CC9"/>
    <w:rsid w:val="00452341"/>
    <w:rsid w:val="0045293E"/>
    <w:rsid w:val="00453996"/>
    <w:rsid w:val="004549C3"/>
    <w:rsid w:val="00456166"/>
    <w:rsid w:val="004607C5"/>
    <w:rsid w:val="00460C12"/>
    <w:rsid w:val="00465943"/>
    <w:rsid w:val="004661F6"/>
    <w:rsid w:val="004675F1"/>
    <w:rsid w:val="004708D8"/>
    <w:rsid w:val="004730F7"/>
    <w:rsid w:val="00473495"/>
    <w:rsid w:val="00473C5B"/>
    <w:rsid w:val="0047475D"/>
    <w:rsid w:val="00475516"/>
    <w:rsid w:val="00475969"/>
    <w:rsid w:val="004826D2"/>
    <w:rsid w:val="00482974"/>
    <w:rsid w:val="00487009"/>
    <w:rsid w:val="00490357"/>
    <w:rsid w:val="0049123E"/>
    <w:rsid w:val="00495730"/>
    <w:rsid w:val="004971E7"/>
    <w:rsid w:val="004972D8"/>
    <w:rsid w:val="004A0484"/>
    <w:rsid w:val="004A0E57"/>
    <w:rsid w:val="004A1517"/>
    <w:rsid w:val="004A16BE"/>
    <w:rsid w:val="004A3CB6"/>
    <w:rsid w:val="004A5008"/>
    <w:rsid w:val="004A5389"/>
    <w:rsid w:val="004A5F8F"/>
    <w:rsid w:val="004B0507"/>
    <w:rsid w:val="004B21E5"/>
    <w:rsid w:val="004B4DF2"/>
    <w:rsid w:val="004B6E80"/>
    <w:rsid w:val="004B766D"/>
    <w:rsid w:val="004B78D6"/>
    <w:rsid w:val="004C1CB5"/>
    <w:rsid w:val="004C2EF2"/>
    <w:rsid w:val="004C7136"/>
    <w:rsid w:val="004C74EB"/>
    <w:rsid w:val="004D18CC"/>
    <w:rsid w:val="004D40DF"/>
    <w:rsid w:val="004D63CA"/>
    <w:rsid w:val="004D6906"/>
    <w:rsid w:val="004E00B5"/>
    <w:rsid w:val="004E0604"/>
    <w:rsid w:val="004E0870"/>
    <w:rsid w:val="004E5458"/>
    <w:rsid w:val="004E677F"/>
    <w:rsid w:val="004E72E4"/>
    <w:rsid w:val="004F1B1A"/>
    <w:rsid w:val="004F33B3"/>
    <w:rsid w:val="004F3539"/>
    <w:rsid w:val="004F3A9D"/>
    <w:rsid w:val="004F5154"/>
    <w:rsid w:val="004F6C6F"/>
    <w:rsid w:val="004F6D90"/>
    <w:rsid w:val="004F78F5"/>
    <w:rsid w:val="00500743"/>
    <w:rsid w:val="00500797"/>
    <w:rsid w:val="00502236"/>
    <w:rsid w:val="00502556"/>
    <w:rsid w:val="00502582"/>
    <w:rsid w:val="0050344D"/>
    <w:rsid w:val="0050483A"/>
    <w:rsid w:val="00505A64"/>
    <w:rsid w:val="0050628F"/>
    <w:rsid w:val="00510853"/>
    <w:rsid w:val="0051176B"/>
    <w:rsid w:val="0051315B"/>
    <w:rsid w:val="00514038"/>
    <w:rsid w:val="00515E20"/>
    <w:rsid w:val="00520301"/>
    <w:rsid w:val="00521F49"/>
    <w:rsid w:val="00524875"/>
    <w:rsid w:val="00531650"/>
    <w:rsid w:val="00531F92"/>
    <w:rsid w:val="00532685"/>
    <w:rsid w:val="00532F54"/>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34D"/>
    <w:rsid w:val="00584553"/>
    <w:rsid w:val="0058615F"/>
    <w:rsid w:val="00586988"/>
    <w:rsid w:val="00587FCF"/>
    <w:rsid w:val="005928D3"/>
    <w:rsid w:val="00592A5F"/>
    <w:rsid w:val="00592EFA"/>
    <w:rsid w:val="005A1B3E"/>
    <w:rsid w:val="005A5215"/>
    <w:rsid w:val="005A60CC"/>
    <w:rsid w:val="005A62F8"/>
    <w:rsid w:val="005B41C1"/>
    <w:rsid w:val="005B4515"/>
    <w:rsid w:val="005B5155"/>
    <w:rsid w:val="005B5572"/>
    <w:rsid w:val="005C05A1"/>
    <w:rsid w:val="005C1F18"/>
    <w:rsid w:val="005C4F79"/>
    <w:rsid w:val="005C55A9"/>
    <w:rsid w:val="005C6E32"/>
    <w:rsid w:val="005D220C"/>
    <w:rsid w:val="005D2789"/>
    <w:rsid w:val="005D56D0"/>
    <w:rsid w:val="005D67DB"/>
    <w:rsid w:val="005D6D26"/>
    <w:rsid w:val="005D7403"/>
    <w:rsid w:val="005D75F8"/>
    <w:rsid w:val="005D77A4"/>
    <w:rsid w:val="005D793C"/>
    <w:rsid w:val="005E0280"/>
    <w:rsid w:val="005E0C04"/>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742"/>
    <w:rsid w:val="00614A37"/>
    <w:rsid w:val="00614B0B"/>
    <w:rsid w:val="00614E92"/>
    <w:rsid w:val="006151A9"/>
    <w:rsid w:val="00615C40"/>
    <w:rsid w:val="00623EDF"/>
    <w:rsid w:val="00623FC1"/>
    <w:rsid w:val="00624F9B"/>
    <w:rsid w:val="00626048"/>
    <w:rsid w:val="006263BD"/>
    <w:rsid w:val="006264F4"/>
    <w:rsid w:val="00626F82"/>
    <w:rsid w:val="00626FF2"/>
    <w:rsid w:val="00631974"/>
    <w:rsid w:val="00632F28"/>
    <w:rsid w:val="00633C61"/>
    <w:rsid w:val="00633F3F"/>
    <w:rsid w:val="00634184"/>
    <w:rsid w:val="0064236B"/>
    <w:rsid w:val="006465B1"/>
    <w:rsid w:val="00651855"/>
    <w:rsid w:val="00653D3E"/>
    <w:rsid w:val="00653FE8"/>
    <w:rsid w:val="00654037"/>
    <w:rsid w:val="00654731"/>
    <w:rsid w:val="0065591C"/>
    <w:rsid w:val="00657EA0"/>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9036B"/>
    <w:rsid w:val="00691AF1"/>
    <w:rsid w:val="00691C65"/>
    <w:rsid w:val="00694D63"/>
    <w:rsid w:val="00697F93"/>
    <w:rsid w:val="006A0EDD"/>
    <w:rsid w:val="006A2846"/>
    <w:rsid w:val="006A3374"/>
    <w:rsid w:val="006A3D77"/>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5272"/>
    <w:rsid w:val="007367DF"/>
    <w:rsid w:val="00737901"/>
    <w:rsid w:val="00737C54"/>
    <w:rsid w:val="00737CE9"/>
    <w:rsid w:val="007413C9"/>
    <w:rsid w:val="00742770"/>
    <w:rsid w:val="007436E4"/>
    <w:rsid w:val="00745FB4"/>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F5C"/>
    <w:rsid w:val="00787191"/>
    <w:rsid w:val="007910B5"/>
    <w:rsid w:val="00792154"/>
    <w:rsid w:val="00793C11"/>
    <w:rsid w:val="007940C2"/>
    <w:rsid w:val="00794FB6"/>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4E7"/>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251B"/>
    <w:rsid w:val="008934DC"/>
    <w:rsid w:val="00895138"/>
    <w:rsid w:val="00896690"/>
    <w:rsid w:val="00897D83"/>
    <w:rsid w:val="008A0CBE"/>
    <w:rsid w:val="008A3D93"/>
    <w:rsid w:val="008A46C2"/>
    <w:rsid w:val="008A757C"/>
    <w:rsid w:val="008A7A6C"/>
    <w:rsid w:val="008B029A"/>
    <w:rsid w:val="008B09A6"/>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F12BC"/>
    <w:rsid w:val="008F1A64"/>
    <w:rsid w:val="008F3918"/>
    <w:rsid w:val="008F5E87"/>
    <w:rsid w:val="008F65CD"/>
    <w:rsid w:val="008F7E28"/>
    <w:rsid w:val="0090178D"/>
    <w:rsid w:val="009018A6"/>
    <w:rsid w:val="00903427"/>
    <w:rsid w:val="00907699"/>
    <w:rsid w:val="00912408"/>
    <w:rsid w:val="00912BB3"/>
    <w:rsid w:val="009132F4"/>
    <w:rsid w:val="009166CC"/>
    <w:rsid w:val="0091793D"/>
    <w:rsid w:val="00917F1C"/>
    <w:rsid w:val="0092151C"/>
    <w:rsid w:val="00922664"/>
    <w:rsid w:val="00922BA6"/>
    <w:rsid w:val="009260EC"/>
    <w:rsid w:val="0093079D"/>
    <w:rsid w:val="00931810"/>
    <w:rsid w:val="009319DB"/>
    <w:rsid w:val="00932A5E"/>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6B00"/>
    <w:rsid w:val="00970B59"/>
    <w:rsid w:val="00970C0F"/>
    <w:rsid w:val="00973B2C"/>
    <w:rsid w:val="009745EE"/>
    <w:rsid w:val="00974C23"/>
    <w:rsid w:val="009752E5"/>
    <w:rsid w:val="00977335"/>
    <w:rsid w:val="00986394"/>
    <w:rsid w:val="0098647E"/>
    <w:rsid w:val="00991474"/>
    <w:rsid w:val="00992F4A"/>
    <w:rsid w:val="0099384B"/>
    <w:rsid w:val="00994658"/>
    <w:rsid w:val="009946F1"/>
    <w:rsid w:val="009A08C1"/>
    <w:rsid w:val="009A14CF"/>
    <w:rsid w:val="009A20D3"/>
    <w:rsid w:val="009A31E4"/>
    <w:rsid w:val="009A47AB"/>
    <w:rsid w:val="009A58D1"/>
    <w:rsid w:val="009A645E"/>
    <w:rsid w:val="009A7BAD"/>
    <w:rsid w:val="009B0BF1"/>
    <w:rsid w:val="009B3A05"/>
    <w:rsid w:val="009B403D"/>
    <w:rsid w:val="009B6E5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B37"/>
    <w:rsid w:val="00A66EEC"/>
    <w:rsid w:val="00A67335"/>
    <w:rsid w:val="00A67391"/>
    <w:rsid w:val="00A70B33"/>
    <w:rsid w:val="00A70E9E"/>
    <w:rsid w:val="00A70FA3"/>
    <w:rsid w:val="00A75FF4"/>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56BA"/>
    <w:rsid w:val="00AA383A"/>
    <w:rsid w:val="00AA75DB"/>
    <w:rsid w:val="00AB27B8"/>
    <w:rsid w:val="00AB3236"/>
    <w:rsid w:val="00AB5218"/>
    <w:rsid w:val="00AB5D78"/>
    <w:rsid w:val="00AB676F"/>
    <w:rsid w:val="00AB69C5"/>
    <w:rsid w:val="00AC0509"/>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6F57"/>
    <w:rsid w:val="00BD79E1"/>
    <w:rsid w:val="00BE159E"/>
    <w:rsid w:val="00BF068E"/>
    <w:rsid w:val="00BF0865"/>
    <w:rsid w:val="00BF46FA"/>
    <w:rsid w:val="00BF6745"/>
    <w:rsid w:val="00C01ECD"/>
    <w:rsid w:val="00C029B9"/>
    <w:rsid w:val="00C05279"/>
    <w:rsid w:val="00C10A4D"/>
    <w:rsid w:val="00C115EE"/>
    <w:rsid w:val="00C1684A"/>
    <w:rsid w:val="00C170CD"/>
    <w:rsid w:val="00C171C3"/>
    <w:rsid w:val="00C21BB7"/>
    <w:rsid w:val="00C31551"/>
    <w:rsid w:val="00C351D0"/>
    <w:rsid w:val="00C41194"/>
    <w:rsid w:val="00C42B97"/>
    <w:rsid w:val="00C42BE2"/>
    <w:rsid w:val="00C445F5"/>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B44"/>
    <w:rsid w:val="00C67E25"/>
    <w:rsid w:val="00C72349"/>
    <w:rsid w:val="00C72B2F"/>
    <w:rsid w:val="00C72F14"/>
    <w:rsid w:val="00C732D5"/>
    <w:rsid w:val="00C73B9A"/>
    <w:rsid w:val="00C757F3"/>
    <w:rsid w:val="00C76AFF"/>
    <w:rsid w:val="00C8076F"/>
    <w:rsid w:val="00C833C4"/>
    <w:rsid w:val="00C84491"/>
    <w:rsid w:val="00C84C7E"/>
    <w:rsid w:val="00C85563"/>
    <w:rsid w:val="00C87124"/>
    <w:rsid w:val="00C87135"/>
    <w:rsid w:val="00C876BB"/>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C432E"/>
    <w:rsid w:val="00CC4A59"/>
    <w:rsid w:val="00CC7B0D"/>
    <w:rsid w:val="00CD05A6"/>
    <w:rsid w:val="00CD26AA"/>
    <w:rsid w:val="00CD2752"/>
    <w:rsid w:val="00CD30AD"/>
    <w:rsid w:val="00CD35EB"/>
    <w:rsid w:val="00CE2509"/>
    <w:rsid w:val="00CE6BB1"/>
    <w:rsid w:val="00CF1333"/>
    <w:rsid w:val="00CF1F3A"/>
    <w:rsid w:val="00CF2401"/>
    <w:rsid w:val="00CF2A50"/>
    <w:rsid w:val="00CF2C72"/>
    <w:rsid w:val="00CF3F7A"/>
    <w:rsid w:val="00CF4545"/>
    <w:rsid w:val="00CF6F60"/>
    <w:rsid w:val="00CF779C"/>
    <w:rsid w:val="00D0076F"/>
    <w:rsid w:val="00D00C79"/>
    <w:rsid w:val="00D034D9"/>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5184"/>
    <w:rsid w:val="00D46DF1"/>
    <w:rsid w:val="00D5078E"/>
    <w:rsid w:val="00D51A86"/>
    <w:rsid w:val="00D52456"/>
    <w:rsid w:val="00D5592A"/>
    <w:rsid w:val="00D57857"/>
    <w:rsid w:val="00D60203"/>
    <w:rsid w:val="00D634D0"/>
    <w:rsid w:val="00D63634"/>
    <w:rsid w:val="00D64D98"/>
    <w:rsid w:val="00D6758A"/>
    <w:rsid w:val="00D72E82"/>
    <w:rsid w:val="00D74D58"/>
    <w:rsid w:val="00D76206"/>
    <w:rsid w:val="00D8064B"/>
    <w:rsid w:val="00D80969"/>
    <w:rsid w:val="00D81539"/>
    <w:rsid w:val="00D81B03"/>
    <w:rsid w:val="00D820C6"/>
    <w:rsid w:val="00D84B75"/>
    <w:rsid w:val="00D867D0"/>
    <w:rsid w:val="00D86E14"/>
    <w:rsid w:val="00D87DCB"/>
    <w:rsid w:val="00D92398"/>
    <w:rsid w:val="00D9302D"/>
    <w:rsid w:val="00D94652"/>
    <w:rsid w:val="00DA03BE"/>
    <w:rsid w:val="00DA050A"/>
    <w:rsid w:val="00DA200C"/>
    <w:rsid w:val="00DA206B"/>
    <w:rsid w:val="00DA55B4"/>
    <w:rsid w:val="00DA7567"/>
    <w:rsid w:val="00DB0E9D"/>
    <w:rsid w:val="00DB1297"/>
    <w:rsid w:val="00DB2142"/>
    <w:rsid w:val="00DB2408"/>
    <w:rsid w:val="00DC012D"/>
    <w:rsid w:val="00DC2351"/>
    <w:rsid w:val="00DC2640"/>
    <w:rsid w:val="00DC3725"/>
    <w:rsid w:val="00DC4B91"/>
    <w:rsid w:val="00DD2D32"/>
    <w:rsid w:val="00DD319E"/>
    <w:rsid w:val="00DD4559"/>
    <w:rsid w:val="00DD651D"/>
    <w:rsid w:val="00DE32FB"/>
    <w:rsid w:val="00DE399D"/>
    <w:rsid w:val="00DE63B8"/>
    <w:rsid w:val="00DE719D"/>
    <w:rsid w:val="00DF0C71"/>
    <w:rsid w:val="00DF2BC3"/>
    <w:rsid w:val="00DF4400"/>
    <w:rsid w:val="00DF7F27"/>
    <w:rsid w:val="00E00005"/>
    <w:rsid w:val="00E00B55"/>
    <w:rsid w:val="00E03819"/>
    <w:rsid w:val="00E03896"/>
    <w:rsid w:val="00E04411"/>
    <w:rsid w:val="00E060F3"/>
    <w:rsid w:val="00E1014F"/>
    <w:rsid w:val="00E1022F"/>
    <w:rsid w:val="00E1030A"/>
    <w:rsid w:val="00E10873"/>
    <w:rsid w:val="00E148AA"/>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366C"/>
    <w:rsid w:val="00E74B9B"/>
    <w:rsid w:val="00E74C3F"/>
    <w:rsid w:val="00E76A0F"/>
    <w:rsid w:val="00E76F1B"/>
    <w:rsid w:val="00E77157"/>
    <w:rsid w:val="00E81612"/>
    <w:rsid w:val="00E84062"/>
    <w:rsid w:val="00E909A4"/>
    <w:rsid w:val="00E90C78"/>
    <w:rsid w:val="00E920EF"/>
    <w:rsid w:val="00E93FFA"/>
    <w:rsid w:val="00E95E8E"/>
    <w:rsid w:val="00E96C3E"/>
    <w:rsid w:val="00E97672"/>
    <w:rsid w:val="00EA1036"/>
    <w:rsid w:val="00EA155A"/>
    <w:rsid w:val="00EA2A51"/>
    <w:rsid w:val="00EA4463"/>
    <w:rsid w:val="00EA7002"/>
    <w:rsid w:val="00EB27A0"/>
    <w:rsid w:val="00EB461A"/>
    <w:rsid w:val="00EB47DB"/>
    <w:rsid w:val="00EC116A"/>
    <w:rsid w:val="00EC144A"/>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C7CC4"/>
    <w:rsid w:val="00ED02CD"/>
    <w:rsid w:val="00ED3593"/>
    <w:rsid w:val="00ED6789"/>
    <w:rsid w:val="00ED769F"/>
    <w:rsid w:val="00EE3722"/>
    <w:rsid w:val="00EE3982"/>
    <w:rsid w:val="00EE532D"/>
    <w:rsid w:val="00EE5C21"/>
    <w:rsid w:val="00EE63AB"/>
    <w:rsid w:val="00EE6DCA"/>
    <w:rsid w:val="00EF13F8"/>
    <w:rsid w:val="00EF3C8E"/>
    <w:rsid w:val="00EF48D1"/>
    <w:rsid w:val="00EF59E1"/>
    <w:rsid w:val="00EF6D7A"/>
    <w:rsid w:val="00EF6E07"/>
    <w:rsid w:val="00EF7694"/>
    <w:rsid w:val="00F01875"/>
    <w:rsid w:val="00F01E4F"/>
    <w:rsid w:val="00F063FE"/>
    <w:rsid w:val="00F10022"/>
    <w:rsid w:val="00F10463"/>
    <w:rsid w:val="00F12DE5"/>
    <w:rsid w:val="00F12F2C"/>
    <w:rsid w:val="00F154A2"/>
    <w:rsid w:val="00F201C6"/>
    <w:rsid w:val="00F2085B"/>
    <w:rsid w:val="00F23AFB"/>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5C1F"/>
    <w:rsid w:val="00F67D86"/>
    <w:rsid w:val="00F72AF3"/>
    <w:rsid w:val="00F7447E"/>
    <w:rsid w:val="00F768DF"/>
    <w:rsid w:val="00F7693D"/>
    <w:rsid w:val="00F76A16"/>
    <w:rsid w:val="00F778A6"/>
    <w:rsid w:val="00F822AD"/>
    <w:rsid w:val="00F85C22"/>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761F"/>
    <w:rsid w:val="00FA7C1F"/>
    <w:rsid w:val="00FB062D"/>
    <w:rsid w:val="00FB0FC1"/>
    <w:rsid w:val="00FB14AF"/>
    <w:rsid w:val="00FB38C0"/>
    <w:rsid w:val="00FB4BE6"/>
    <w:rsid w:val="00FB51ED"/>
    <w:rsid w:val="00FB5BB2"/>
    <w:rsid w:val="00FB5CC2"/>
    <w:rsid w:val="00FB646A"/>
    <w:rsid w:val="00FC0580"/>
    <w:rsid w:val="00FC0901"/>
    <w:rsid w:val="00FC1FC9"/>
    <w:rsid w:val="00FC3DD7"/>
    <w:rsid w:val="00FD44DC"/>
    <w:rsid w:val="00FD4D16"/>
    <w:rsid w:val="00FD5CC7"/>
    <w:rsid w:val="00FE09D0"/>
    <w:rsid w:val="00FE1BF9"/>
    <w:rsid w:val="00FE2E3D"/>
    <w:rsid w:val="00FF0C93"/>
    <w:rsid w:val="00FF3B20"/>
    <w:rsid w:val="00FF566E"/>
    <w:rsid w:val="00FF680D"/>
    <w:rsid w:val="00FF6F1A"/>
    <w:rsid w:val="00FF755E"/>
    <w:rsid w:val="00FF7D77"/>
    <w:rsid w:val="0A4038E0"/>
    <w:rsid w:val="0D8B2C6A"/>
    <w:rsid w:val="10D71562"/>
    <w:rsid w:val="1331710B"/>
    <w:rsid w:val="13C90583"/>
    <w:rsid w:val="169943AD"/>
    <w:rsid w:val="18457C75"/>
    <w:rsid w:val="1F6C34A1"/>
    <w:rsid w:val="267C5DE7"/>
    <w:rsid w:val="27156F2D"/>
    <w:rsid w:val="29082BE0"/>
    <w:rsid w:val="2B25134A"/>
    <w:rsid w:val="2DD227B8"/>
    <w:rsid w:val="339616AF"/>
    <w:rsid w:val="34D15BB4"/>
    <w:rsid w:val="35510D2C"/>
    <w:rsid w:val="39FE08B3"/>
    <w:rsid w:val="3ABF2231"/>
    <w:rsid w:val="3C187497"/>
    <w:rsid w:val="3ED34AA0"/>
    <w:rsid w:val="40440231"/>
    <w:rsid w:val="437C1F45"/>
    <w:rsid w:val="489D5DB0"/>
    <w:rsid w:val="4B9B276B"/>
    <w:rsid w:val="4BB50BB8"/>
    <w:rsid w:val="4E03673F"/>
    <w:rsid w:val="50956379"/>
    <w:rsid w:val="51C05EC3"/>
    <w:rsid w:val="52C45CEE"/>
    <w:rsid w:val="530B1DCC"/>
    <w:rsid w:val="557B4E77"/>
    <w:rsid w:val="57B66EF2"/>
    <w:rsid w:val="5A8D1F1E"/>
    <w:rsid w:val="5C3317E7"/>
    <w:rsid w:val="5EB40D61"/>
    <w:rsid w:val="5F16108D"/>
    <w:rsid w:val="5F6D531F"/>
    <w:rsid w:val="625C5959"/>
    <w:rsid w:val="629F010F"/>
    <w:rsid w:val="64C53862"/>
    <w:rsid w:val="64E46315"/>
    <w:rsid w:val="653D69A4"/>
    <w:rsid w:val="65B72895"/>
    <w:rsid w:val="663F0B50"/>
    <w:rsid w:val="665560DE"/>
    <w:rsid w:val="66613283"/>
    <w:rsid w:val="666C4E98"/>
    <w:rsid w:val="675A6D1E"/>
    <w:rsid w:val="67B1772D"/>
    <w:rsid w:val="6DD85BC2"/>
    <w:rsid w:val="6E6F0F81"/>
    <w:rsid w:val="70524C8C"/>
    <w:rsid w:val="720A7028"/>
    <w:rsid w:val="7402579D"/>
    <w:rsid w:val="7647739D"/>
    <w:rsid w:val="77162EED"/>
    <w:rsid w:val="7A03260F"/>
    <w:rsid w:val="7B886B18"/>
    <w:rsid w:val="7C253639"/>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3169</Words>
  <Characters>18069</Characters>
  <Lines>150</Lines>
  <Paragraphs>42</Paragraphs>
  <TotalTime>2</TotalTime>
  <ScaleCrop>false</ScaleCrop>
  <LinksUpToDate>false</LinksUpToDate>
  <CharactersWithSpaces>21196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2023-02-04T08:57:00Z</dcterms:created>
  <dc:creator>微软用户</dc:creator>
  <cp:lastModifiedBy>biwen_xi</cp:lastModifiedBy>
  <cp:lastPrinted>2017-06-23T10:14:00Z</cp:lastPrinted>
  <dcterms:modified xsi:type="dcterms:W3CDTF">2023-12-04T02:30:08Z</dcterms:modified>
  <dc:title>羟基丙烯酸树脂:化学品安全技术说明书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F010C2C15C044735AF72E6BDE38CA3F0_12</vt:lpwstr>
  </property>
</Properties>
</file>