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line="360" w:lineRule="auto"/>
        <w:jc w:val="left"/>
        <w:rPr>
          <w:rFonts w:ascii="Arial" w:hAnsi="Arial" w:eastAsia="Arial Unicode MS" w:cs="Arial"/>
          <w:b/>
          <w:bCs/>
          <w:color w:val="006696"/>
          <w:sz w:val="30"/>
          <w:szCs w:val="30"/>
        </w:rPr>
      </w:pPr>
      <w:r>
        <w:rPr>
          <w:rFonts w:ascii="Arial" w:hAnsi="Arial" w:eastAsia="Arial Unicode MS" w:cs="Arial"/>
          <w:b/>
          <w:bCs/>
          <w:color w:val="006696"/>
          <w:sz w:val="30"/>
          <w:szCs w:val="30"/>
        </w:rPr>
        <w:t xml:space="preserve">Section 1. </w:t>
      </w:r>
      <w:r>
        <w:rPr>
          <w:rFonts w:hint="eastAsia" w:ascii="Arial" w:hAnsi="Arial" w:eastAsia="Arial Unicode MS" w:cs="Arial"/>
          <w:b/>
          <w:bCs/>
          <w:color w:val="006696"/>
          <w:sz w:val="30"/>
          <w:szCs w:val="30"/>
        </w:rPr>
        <w:t>I</w:t>
      </w:r>
      <w:r>
        <w:rPr>
          <w:rFonts w:ascii="Arial" w:hAnsi="Arial" w:eastAsia="Arial Unicode MS" w:cs="Arial"/>
          <w:b/>
          <w:bCs/>
          <w:color w:val="006696"/>
          <w:sz w:val="30"/>
          <w:szCs w:val="30"/>
        </w:rPr>
        <w:t>dentification</w:t>
      </w:r>
    </w:p>
    <w:tbl>
      <w:tblPr>
        <w:tblStyle w:val="10"/>
        <w:tblW w:w="0" w:type="auto"/>
        <w:tblInd w:w="0" w:type="dxa"/>
        <w:tblLayout w:type="autofit"/>
        <w:tblCellMar>
          <w:top w:w="0" w:type="dxa"/>
          <w:left w:w="108" w:type="dxa"/>
          <w:bottom w:w="0" w:type="dxa"/>
          <w:right w:w="108" w:type="dxa"/>
        </w:tblCellMar>
      </w:tblPr>
      <w:tblGrid>
        <w:gridCol w:w="3227"/>
        <w:gridCol w:w="290"/>
        <w:gridCol w:w="6622"/>
      </w:tblGrid>
      <w:tr>
        <w:tblPrEx>
          <w:tblCellMar>
            <w:top w:w="0" w:type="dxa"/>
            <w:left w:w="108" w:type="dxa"/>
            <w:bottom w:w="0" w:type="dxa"/>
            <w:right w:w="108" w:type="dxa"/>
          </w:tblCellMar>
        </w:tblPrEx>
        <w:trPr>
          <w:trHeight w:val="408" w:hRule="atLeast"/>
        </w:trPr>
        <w:tc>
          <w:tcPr>
            <w:tcW w:w="3227" w:type="dxa"/>
            <w:shd w:val="clear" w:color="auto" w:fill="auto"/>
          </w:tcPr>
          <w:p>
            <w:pPr>
              <w:pStyle w:val="23"/>
              <w:tabs>
                <w:tab w:val="left" w:pos="2849"/>
              </w:tabs>
              <w:kinsoku w:val="0"/>
              <w:overflowPunct w:val="0"/>
              <w:spacing w:before="240" w:line="276" w:lineRule="auto"/>
              <w:ind w:left="0"/>
              <w:jc w:val="both"/>
              <w:outlineLvl w:val="9"/>
              <w:rPr>
                <w:rFonts w:eastAsia="黑体"/>
                <w:sz w:val="22"/>
                <w:szCs w:val="22"/>
              </w:rPr>
            </w:pPr>
            <w:r>
              <w:rPr>
                <w:rFonts w:eastAsia="黑体"/>
                <w:sz w:val="22"/>
                <w:szCs w:val="22"/>
              </w:rPr>
              <w:t>Product name</w:t>
            </w:r>
          </w:p>
        </w:tc>
        <w:tc>
          <w:tcPr>
            <w:tcW w:w="290" w:type="dxa"/>
          </w:tcPr>
          <w:p>
            <w:pPr>
              <w:pStyle w:val="23"/>
              <w:tabs>
                <w:tab w:val="left" w:pos="2849"/>
              </w:tabs>
              <w:kinsoku w:val="0"/>
              <w:overflowPunct w:val="0"/>
              <w:spacing w:before="240" w:line="276" w:lineRule="auto"/>
              <w:ind w:left="0"/>
              <w:jc w:val="both"/>
              <w:outlineLvl w:val="9"/>
              <w:rPr>
                <w:rFonts w:eastAsia="黑体"/>
                <w:b w:val="0"/>
                <w:sz w:val="22"/>
                <w:szCs w:val="22"/>
              </w:rPr>
            </w:pPr>
            <w:r>
              <w:rPr>
                <w:rFonts w:hint="eastAsia" w:eastAsia="黑体"/>
                <w:sz w:val="22"/>
                <w:szCs w:val="22"/>
              </w:rPr>
              <w:t>:</w:t>
            </w:r>
          </w:p>
        </w:tc>
        <w:tc>
          <w:tcPr>
            <w:tcW w:w="6622" w:type="dxa"/>
            <w:shd w:val="clear" w:color="auto" w:fill="auto"/>
          </w:tcPr>
          <w:p>
            <w:pPr>
              <w:pStyle w:val="23"/>
              <w:tabs>
                <w:tab w:val="left" w:pos="2849"/>
              </w:tabs>
              <w:kinsoku w:val="0"/>
              <w:overflowPunct w:val="0"/>
              <w:spacing w:before="240" w:line="276" w:lineRule="auto"/>
              <w:ind w:left="0"/>
              <w:jc w:val="both"/>
              <w:outlineLvl w:val="9"/>
              <w:rPr>
                <w:rFonts w:eastAsia="黑体"/>
                <w:b w:val="0"/>
                <w:color w:val="000000" w:themeColor="text1"/>
                <w:sz w:val="19"/>
                <w:szCs w:val="19"/>
              </w:rPr>
            </w:pPr>
            <w:r>
              <w:rPr>
                <w:rFonts w:hint="eastAsia" w:eastAsia="黑体"/>
                <w:b w:val="0"/>
                <w:sz w:val="19"/>
                <w:szCs w:val="19"/>
              </w:rPr>
              <w:t>Golden Yellow Pearl</w:t>
            </w:r>
          </w:p>
        </w:tc>
      </w:tr>
      <w:tr>
        <w:tblPrEx>
          <w:tblCellMar>
            <w:top w:w="0" w:type="dxa"/>
            <w:left w:w="108" w:type="dxa"/>
            <w:bottom w:w="0" w:type="dxa"/>
            <w:right w:w="108" w:type="dxa"/>
          </w:tblCellMar>
        </w:tblPrEx>
        <w:trPr>
          <w:trHeight w:val="408" w:hRule="atLeast"/>
        </w:trPr>
        <w:tc>
          <w:tcPr>
            <w:tcW w:w="3227" w:type="dxa"/>
            <w:shd w:val="clear" w:color="auto" w:fill="auto"/>
          </w:tcPr>
          <w:p>
            <w:pPr>
              <w:pStyle w:val="23"/>
              <w:tabs>
                <w:tab w:val="left" w:pos="2849"/>
              </w:tabs>
              <w:kinsoku w:val="0"/>
              <w:overflowPunct w:val="0"/>
              <w:spacing w:line="276" w:lineRule="auto"/>
              <w:ind w:left="0"/>
              <w:jc w:val="both"/>
              <w:outlineLvl w:val="9"/>
              <w:rPr>
                <w:rFonts w:eastAsia="黑体"/>
                <w:sz w:val="22"/>
                <w:szCs w:val="22"/>
              </w:rPr>
            </w:pPr>
            <w:r>
              <w:rPr>
                <w:rFonts w:eastAsia="黑体"/>
                <w:sz w:val="22"/>
                <w:szCs w:val="22"/>
              </w:rPr>
              <w:t>Product code</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622" w:type="dxa"/>
            <w:shd w:val="clear" w:color="auto" w:fill="auto"/>
          </w:tcPr>
          <w:p>
            <w:pPr>
              <w:pStyle w:val="23"/>
              <w:tabs>
                <w:tab w:val="left" w:pos="2849"/>
              </w:tabs>
              <w:kinsoku w:val="0"/>
              <w:overflowPunct w:val="0"/>
              <w:spacing w:line="276" w:lineRule="auto"/>
              <w:ind w:left="0"/>
              <w:jc w:val="both"/>
              <w:outlineLvl w:val="9"/>
              <w:rPr>
                <w:rFonts w:hint="eastAsia" w:eastAsia="黑体"/>
                <w:b w:val="0"/>
                <w:sz w:val="19"/>
                <w:szCs w:val="19"/>
                <w:lang w:val="en-US" w:eastAsia="zh-CN"/>
              </w:rPr>
            </w:pPr>
            <w:r>
              <w:rPr>
                <w:rFonts w:hint="eastAsia" w:eastAsia="黑体"/>
                <w:b w:val="0"/>
                <w:sz w:val="19"/>
                <w:szCs w:val="19"/>
              </w:rPr>
              <w:t xml:space="preserve">MAXLV-3P603 </w:t>
            </w:r>
          </w:p>
        </w:tc>
      </w:tr>
      <w:tr>
        <w:tblPrEx>
          <w:tblCellMar>
            <w:top w:w="0" w:type="dxa"/>
            <w:left w:w="108" w:type="dxa"/>
            <w:bottom w:w="0" w:type="dxa"/>
            <w:right w:w="108" w:type="dxa"/>
          </w:tblCellMar>
        </w:tblPrEx>
        <w:trPr>
          <w:trHeight w:val="408" w:hRule="atLeast"/>
        </w:trPr>
        <w:tc>
          <w:tcPr>
            <w:tcW w:w="3227" w:type="dxa"/>
            <w:shd w:val="clear" w:color="auto" w:fill="auto"/>
          </w:tcPr>
          <w:p>
            <w:pPr>
              <w:pStyle w:val="23"/>
              <w:tabs>
                <w:tab w:val="left" w:pos="2849"/>
              </w:tabs>
              <w:kinsoku w:val="0"/>
              <w:overflowPunct w:val="0"/>
              <w:spacing w:line="276" w:lineRule="auto"/>
              <w:ind w:left="0"/>
              <w:jc w:val="both"/>
              <w:outlineLvl w:val="9"/>
              <w:rPr>
                <w:rFonts w:eastAsia="黑体"/>
                <w:sz w:val="22"/>
                <w:szCs w:val="22"/>
              </w:rPr>
            </w:pPr>
            <w:r>
              <w:rPr>
                <w:sz w:val="22"/>
                <w:szCs w:val="22"/>
              </w:rPr>
              <w:t>Supplier Name</w:t>
            </w:r>
          </w:p>
        </w:tc>
        <w:tc>
          <w:tcPr>
            <w:tcW w:w="290" w:type="dxa"/>
          </w:tcPr>
          <w:p>
            <w:pPr>
              <w:pStyle w:val="23"/>
              <w:tabs>
                <w:tab w:val="left" w:pos="2849"/>
              </w:tabs>
              <w:kinsoku w:val="0"/>
              <w:overflowPunct w:val="0"/>
              <w:spacing w:line="276" w:lineRule="auto"/>
              <w:ind w:left="0"/>
              <w:jc w:val="both"/>
              <w:outlineLvl w:val="9"/>
              <w:rPr>
                <w:rFonts w:eastAsia="黑体"/>
                <w:b w:val="0"/>
                <w:sz w:val="22"/>
                <w:szCs w:val="22"/>
              </w:rPr>
            </w:pPr>
            <w:r>
              <w:rPr>
                <w:rFonts w:hint="eastAsia" w:eastAsia="黑体"/>
                <w:sz w:val="22"/>
                <w:szCs w:val="22"/>
              </w:rPr>
              <w:t>:</w:t>
            </w:r>
          </w:p>
        </w:tc>
        <w:tc>
          <w:tcPr>
            <w:tcW w:w="6622"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Y</w:t>
            </w:r>
            <w:r>
              <w:rPr>
                <w:rFonts w:hint="eastAsia" w:eastAsia="黑体"/>
                <w:b w:val="0"/>
                <w:sz w:val="19"/>
                <w:szCs w:val="19"/>
              </w:rPr>
              <w:t>atu</w:t>
            </w:r>
            <w:r>
              <w:rPr>
                <w:rFonts w:eastAsia="黑体"/>
                <w:b w:val="0"/>
                <w:sz w:val="19"/>
                <w:szCs w:val="19"/>
              </w:rPr>
              <w:t xml:space="preserve"> Advanced Materials Co., L</w:t>
            </w:r>
            <w:r>
              <w:rPr>
                <w:rFonts w:hint="eastAsia" w:eastAsia="黑体"/>
                <w:b w:val="0"/>
                <w:sz w:val="19"/>
                <w:szCs w:val="19"/>
              </w:rPr>
              <w:t>td</w:t>
            </w:r>
            <w:r>
              <w:rPr>
                <w:rFonts w:eastAsia="黑体"/>
                <w:b w:val="0"/>
                <w:sz w:val="19"/>
                <w:szCs w:val="19"/>
              </w:rPr>
              <w:t>.</w:t>
            </w:r>
          </w:p>
        </w:tc>
      </w:tr>
      <w:tr>
        <w:tblPrEx>
          <w:tblCellMar>
            <w:top w:w="0" w:type="dxa"/>
            <w:left w:w="108" w:type="dxa"/>
            <w:bottom w:w="0" w:type="dxa"/>
            <w:right w:w="108" w:type="dxa"/>
          </w:tblCellMar>
        </w:tblPrEx>
        <w:trPr>
          <w:trHeight w:val="408" w:hRule="atLeast"/>
        </w:trPr>
        <w:tc>
          <w:tcPr>
            <w:tcW w:w="3227" w:type="dxa"/>
            <w:shd w:val="clear" w:color="auto" w:fill="auto"/>
          </w:tcPr>
          <w:p>
            <w:pPr>
              <w:pStyle w:val="23"/>
              <w:tabs>
                <w:tab w:val="left" w:pos="2849"/>
              </w:tabs>
              <w:kinsoku w:val="0"/>
              <w:overflowPunct w:val="0"/>
              <w:spacing w:line="276" w:lineRule="auto"/>
              <w:ind w:left="0"/>
              <w:jc w:val="both"/>
              <w:outlineLvl w:val="9"/>
              <w:rPr>
                <w:sz w:val="22"/>
                <w:szCs w:val="22"/>
              </w:rPr>
            </w:pPr>
            <w:r>
              <w:rPr>
                <w:sz w:val="22"/>
                <w:szCs w:val="22"/>
              </w:rPr>
              <w:t>Address</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622"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Sanlian Industrial Area 2, Gulao, Heshan</w:t>
            </w:r>
            <w:r>
              <w:rPr>
                <w:rFonts w:hint="eastAsia" w:eastAsia="黑体"/>
                <w:b w:val="0"/>
                <w:sz w:val="19"/>
                <w:szCs w:val="19"/>
              </w:rPr>
              <w:t xml:space="preserve"> </w:t>
            </w:r>
            <w:r>
              <w:rPr>
                <w:rFonts w:eastAsia="黑体"/>
                <w:b w:val="0"/>
                <w:sz w:val="19"/>
                <w:szCs w:val="19"/>
              </w:rPr>
              <w:t xml:space="preserve">Jiangmen, Guangdong, </w:t>
            </w:r>
            <w:r>
              <w:rPr>
                <w:rFonts w:hint="eastAsia" w:eastAsia="黑体"/>
                <w:b w:val="0"/>
                <w:sz w:val="19"/>
                <w:szCs w:val="19"/>
              </w:rPr>
              <w:t>529700</w:t>
            </w:r>
          </w:p>
        </w:tc>
      </w:tr>
      <w:tr>
        <w:tblPrEx>
          <w:tblCellMar>
            <w:top w:w="0" w:type="dxa"/>
            <w:left w:w="108" w:type="dxa"/>
            <w:bottom w:w="0" w:type="dxa"/>
            <w:right w:w="108" w:type="dxa"/>
          </w:tblCellMar>
        </w:tblPrEx>
        <w:trPr>
          <w:trHeight w:val="408" w:hRule="atLeast"/>
        </w:trPr>
        <w:tc>
          <w:tcPr>
            <w:tcW w:w="3227" w:type="dxa"/>
            <w:shd w:val="clear" w:color="auto" w:fill="auto"/>
          </w:tcPr>
          <w:p>
            <w:pPr>
              <w:pStyle w:val="23"/>
              <w:tabs>
                <w:tab w:val="left" w:pos="2849"/>
              </w:tabs>
              <w:kinsoku w:val="0"/>
              <w:overflowPunct w:val="0"/>
              <w:spacing w:line="276" w:lineRule="auto"/>
              <w:ind w:left="0"/>
              <w:jc w:val="both"/>
              <w:outlineLvl w:val="9"/>
              <w:rPr>
                <w:sz w:val="22"/>
                <w:szCs w:val="22"/>
              </w:rPr>
            </w:pPr>
            <w:r>
              <w:rPr>
                <w:sz w:val="22"/>
                <w:szCs w:val="22"/>
              </w:rPr>
              <w:t>Telephone number</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622"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+86 750 8773826</w:t>
            </w:r>
          </w:p>
        </w:tc>
      </w:tr>
      <w:tr>
        <w:tblPrEx>
          <w:tblCellMar>
            <w:top w:w="0" w:type="dxa"/>
            <w:left w:w="108" w:type="dxa"/>
            <w:bottom w:w="0" w:type="dxa"/>
            <w:right w:w="108" w:type="dxa"/>
          </w:tblCellMar>
        </w:tblPrEx>
        <w:trPr>
          <w:trHeight w:val="408" w:hRule="atLeast"/>
        </w:trPr>
        <w:tc>
          <w:tcPr>
            <w:tcW w:w="3227" w:type="dxa"/>
            <w:shd w:val="clear" w:color="auto" w:fill="auto"/>
          </w:tcPr>
          <w:p>
            <w:pPr>
              <w:pStyle w:val="23"/>
              <w:tabs>
                <w:tab w:val="left" w:pos="2849"/>
              </w:tabs>
              <w:kinsoku w:val="0"/>
              <w:overflowPunct w:val="0"/>
              <w:spacing w:line="276" w:lineRule="auto"/>
              <w:ind w:left="0"/>
              <w:jc w:val="both"/>
              <w:outlineLvl w:val="9"/>
              <w:rPr>
                <w:sz w:val="21"/>
                <w:szCs w:val="21"/>
              </w:rPr>
            </w:pPr>
            <w:r>
              <w:rPr>
                <w:sz w:val="21"/>
                <w:szCs w:val="21"/>
              </w:rPr>
              <w:t>Emergency telephone number</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622" w:type="dxa"/>
            <w:shd w:val="clear" w:color="auto" w:fill="auto"/>
          </w:tcPr>
          <w:p>
            <w:pPr>
              <w:pStyle w:val="23"/>
              <w:tabs>
                <w:tab w:val="left" w:pos="2849"/>
              </w:tabs>
              <w:kinsoku w:val="0"/>
              <w:overflowPunct w:val="0"/>
              <w:spacing w:line="276" w:lineRule="auto"/>
              <w:ind w:left="0"/>
              <w:jc w:val="both"/>
              <w:outlineLvl w:val="9"/>
              <w:rPr>
                <w:b w:val="0"/>
                <w:sz w:val="19"/>
                <w:szCs w:val="19"/>
              </w:rPr>
            </w:pPr>
            <w:r>
              <w:rPr>
                <w:rFonts w:eastAsia="黑体"/>
                <w:b w:val="0"/>
                <w:sz w:val="19"/>
                <w:szCs w:val="19"/>
              </w:rPr>
              <w:t>+1 773-459-6218</w:t>
            </w:r>
          </w:p>
        </w:tc>
      </w:tr>
      <w:tr>
        <w:tblPrEx>
          <w:tblCellMar>
            <w:top w:w="0" w:type="dxa"/>
            <w:left w:w="108" w:type="dxa"/>
            <w:bottom w:w="0" w:type="dxa"/>
            <w:right w:w="108" w:type="dxa"/>
          </w:tblCellMar>
        </w:tblPrEx>
        <w:trPr>
          <w:trHeight w:val="408" w:hRule="atLeast"/>
        </w:trPr>
        <w:tc>
          <w:tcPr>
            <w:tcW w:w="3227" w:type="dxa"/>
            <w:shd w:val="clear" w:color="auto" w:fill="auto"/>
          </w:tcPr>
          <w:p>
            <w:pPr>
              <w:pStyle w:val="23"/>
              <w:tabs>
                <w:tab w:val="left" w:pos="2849"/>
              </w:tabs>
              <w:kinsoku w:val="0"/>
              <w:overflowPunct w:val="0"/>
              <w:spacing w:line="276" w:lineRule="auto"/>
              <w:ind w:left="0"/>
              <w:jc w:val="both"/>
              <w:outlineLvl w:val="9"/>
              <w:rPr>
                <w:sz w:val="22"/>
                <w:szCs w:val="22"/>
              </w:rPr>
            </w:pPr>
            <w:r>
              <w:rPr>
                <w:sz w:val="21"/>
                <w:szCs w:val="21"/>
              </w:rPr>
              <w:t>Available hours</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622"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b w:val="0"/>
                <w:sz w:val="19"/>
                <w:szCs w:val="19"/>
              </w:rPr>
              <w:t>8h-17h30 Monday to Friday</w:t>
            </w:r>
          </w:p>
        </w:tc>
      </w:tr>
      <w:tr>
        <w:tblPrEx>
          <w:tblCellMar>
            <w:top w:w="0" w:type="dxa"/>
            <w:left w:w="108" w:type="dxa"/>
            <w:bottom w:w="0" w:type="dxa"/>
            <w:right w:w="108" w:type="dxa"/>
          </w:tblCellMar>
        </w:tblPrEx>
        <w:trPr>
          <w:trHeight w:val="408" w:hRule="atLeast"/>
        </w:trPr>
        <w:tc>
          <w:tcPr>
            <w:tcW w:w="3227"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sz w:val="22"/>
                <w:szCs w:val="22"/>
              </w:rPr>
            </w:pPr>
            <w:r>
              <w:rPr>
                <w:sz w:val="22"/>
                <w:szCs w:val="22"/>
              </w:rPr>
              <w:t>Recommended use</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622" w:type="dxa"/>
            <w:shd w:val="clear" w:color="auto" w:fill="auto"/>
          </w:tcPr>
          <w:p>
            <w:pPr>
              <w:pStyle w:val="23"/>
              <w:tabs>
                <w:tab w:val="left" w:pos="2849"/>
              </w:tabs>
              <w:kinsoku w:val="0"/>
              <w:overflowPunct w:val="0"/>
              <w:spacing w:line="276" w:lineRule="auto"/>
              <w:ind w:left="0"/>
              <w:jc w:val="both"/>
              <w:outlineLvl w:val="9"/>
              <w:rPr>
                <w:b w:val="0"/>
                <w:sz w:val="19"/>
                <w:szCs w:val="19"/>
              </w:rPr>
            </w:pPr>
            <w:r>
              <w:rPr>
                <w:b w:val="0"/>
                <w:sz w:val="19"/>
                <w:szCs w:val="19"/>
              </w:rPr>
              <w:t>For automotive refinishing</w:t>
            </w:r>
          </w:p>
        </w:tc>
      </w:tr>
      <w:tr>
        <w:tblPrEx>
          <w:tblCellMar>
            <w:top w:w="0" w:type="dxa"/>
            <w:left w:w="108" w:type="dxa"/>
            <w:bottom w:w="0" w:type="dxa"/>
            <w:right w:w="108" w:type="dxa"/>
          </w:tblCellMar>
        </w:tblPrEx>
        <w:trPr>
          <w:trHeight w:val="567" w:hRule="atLeast"/>
        </w:trPr>
        <w:tc>
          <w:tcPr>
            <w:tcW w:w="3227" w:type="dxa"/>
            <w:shd w:val="clear" w:color="auto" w:fill="auto"/>
          </w:tcPr>
          <w:p>
            <w:pPr>
              <w:pStyle w:val="23"/>
              <w:tabs>
                <w:tab w:val="left" w:pos="2849"/>
              </w:tabs>
              <w:kinsoku w:val="0"/>
              <w:overflowPunct w:val="0"/>
              <w:spacing w:line="276" w:lineRule="auto"/>
              <w:ind w:left="0"/>
              <w:jc w:val="both"/>
              <w:outlineLvl w:val="9"/>
              <w:rPr>
                <w:rFonts w:eastAsia="黑体"/>
                <w:sz w:val="22"/>
                <w:szCs w:val="22"/>
              </w:rPr>
            </w:pPr>
            <w:r>
              <w:rPr>
                <w:sz w:val="22"/>
                <w:szCs w:val="22"/>
              </w:rPr>
              <w:t>Restrictions on use</w:t>
            </w:r>
          </w:p>
        </w:tc>
        <w:tc>
          <w:tcPr>
            <w:tcW w:w="290" w:type="dxa"/>
          </w:tcPr>
          <w:p>
            <w:pPr>
              <w:pStyle w:val="23"/>
              <w:tabs>
                <w:tab w:val="left" w:pos="2849"/>
              </w:tabs>
              <w:kinsoku w:val="0"/>
              <w:overflowPunct w:val="0"/>
              <w:spacing w:line="276" w:lineRule="auto"/>
              <w:ind w:left="0"/>
              <w:jc w:val="both"/>
              <w:outlineLvl w:val="9"/>
              <w:rPr>
                <w:rFonts w:eastAsia="黑体"/>
                <w:b w:val="0"/>
                <w:sz w:val="22"/>
                <w:szCs w:val="22"/>
              </w:rPr>
            </w:pPr>
            <w:r>
              <w:rPr>
                <w:rFonts w:hint="eastAsia" w:eastAsia="黑体"/>
                <w:sz w:val="22"/>
                <w:szCs w:val="22"/>
              </w:rPr>
              <w:t>:</w:t>
            </w:r>
          </w:p>
        </w:tc>
        <w:tc>
          <w:tcPr>
            <w:tcW w:w="6622" w:type="dxa"/>
            <w:shd w:val="clear" w:color="auto" w:fill="auto"/>
          </w:tcPr>
          <w:p>
            <w:pPr>
              <w:pStyle w:val="23"/>
              <w:tabs>
                <w:tab w:val="left" w:pos="2849"/>
              </w:tabs>
              <w:kinsoku w:val="0"/>
              <w:overflowPunct w:val="0"/>
              <w:spacing w:line="276" w:lineRule="auto"/>
              <w:ind w:left="0"/>
              <w:jc w:val="both"/>
              <w:outlineLvl w:val="9"/>
              <w:rPr>
                <w:b w:val="0"/>
                <w:sz w:val="19"/>
                <w:szCs w:val="19"/>
              </w:rPr>
            </w:pPr>
            <w:r>
              <w:rPr>
                <w:b w:val="0"/>
                <w:sz w:val="19"/>
                <w:szCs w:val="19"/>
              </w:rPr>
              <w:t>For car only</w:t>
            </w:r>
          </w:p>
        </w:tc>
      </w:tr>
      <w:tr>
        <w:tblPrEx>
          <w:tblCellMar>
            <w:top w:w="0" w:type="dxa"/>
            <w:left w:w="108" w:type="dxa"/>
            <w:bottom w:w="0" w:type="dxa"/>
            <w:right w:w="108" w:type="dxa"/>
          </w:tblCellMar>
        </w:tblPrEx>
        <w:trPr>
          <w:trHeight w:val="567" w:hRule="atLeast"/>
        </w:trPr>
        <w:tc>
          <w:tcPr>
            <w:tcW w:w="10139" w:type="dxa"/>
            <w:gridSpan w:val="3"/>
            <w:shd w:val="clear" w:color="auto" w:fill="auto"/>
          </w:tcPr>
          <w:p>
            <w:pPr>
              <w:pStyle w:val="23"/>
              <w:tabs>
                <w:tab w:val="left" w:pos="2849"/>
              </w:tabs>
              <w:kinsoku w:val="0"/>
              <w:overflowPunct w:val="0"/>
              <w:spacing w:line="276" w:lineRule="auto"/>
              <w:ind w:left="0"/>
              <w:jc w:val="both"/>
              <w:outlineLvl w:val="9"/>
              <w:rPr>
                <w:b w:val="0"/>
                <w:sz w:val="19"/>
                <w:szCs w:val="19"/>
              </w:rPr>
            </w:pPr>
          </w:p>
        </w:tc>
      </w:tr>
    </w:tbl>
    <w:p>
      <w:pPr>
        <w:autoSpaceDE w:val="0"/>
        <w:autoSpaceDN w:val="0"/>
        <w:adjustRightInd w:val="0"/>
        <w:jc w:val="left"/>
        <w:rPr>
          <w:rFonts w:ascii="Arial" w:hAnsi="Arial" w:eastAsia="黑体" w:cs="Arial"/>
          <w:bCs/>
          <w:kern w:val="0"/>
          <w:sz w:val="30"/>
          <w:szCs w:val="30"/>
        </w:rPr>
      </w:pPr>
      <w:r>
        <w:rPr>
          <w:rFonts w:ascii="Arial" w:hAnsi="Arial" w:eastAsia="Arial Unicode MS" w:cs="Arial"/>
          <w:b/>
          <w:bCs/>
          <w:color w:val="006696"/>
          <w:sz w:val="30"/>
          <w:szCs w:val="30"/>
        </w:rPr>
        <w:t>Section 2. Hazards identification</w:t>
      </w:r>
    </w:p>
    <w:tbl>
      <w:tblPr>
        <w:tblStyle w:val="10"/>
        <w:tblW w:w="0" w:type="auto"/>
        <w:tblInd w:w="0" w:type="dxa"/>
        <w:tblLayout w:type="autofit"/>
        <w:tblCellMar>
          <w:top w:w="0" w:type="dxa"/>
          <w:left w:w="108" w:type="dxa"/>
          <w:bottom w:w="0" w:type="dxa"/>
          <w:right w:w="108" w:type="dxa"/>
        </w:tblCellMar>
      </w:tblPr>
      <w:tblGrid>
        <w:gridCol w:w="2518"/>
        <w:gridCol w:w="290"/>
        <w:gridCol w:w="7331"/>
      </w:tblGrid>
      <w:tr>
        <w:tblPrEx>
          <w:tblCellMar>
            <w:top w:w="0" w:type="dxa"/>
            <w:left w:w="108" w:type="dxa"/>
            <w:bottom w:w="0" w:type="dxa"/>
            <w:right w:w="108" w:type="dxa"/>
          </w:tblCellMar>
        </w:tblPrEx>
        <w:trPr>
          <w:trHeight w:val="284" w:hRule="atLeast"/>
        </w:trPr>
        <w:tc>
          <w:tcPr>
            <w:tcW w:w="2518" w:type="dxa"/>
            <w:shd w:val="clear" w:color="auto" w:fill="auto"/>
          </w:tcPr>
          <w:p>
            <w:pPr>
              <w:spacing w:line="360" w:lineRule="auto"/>
              <w:rPr>
                <w:rFonts w:ascii="Arial" w:hAnsi="Arial" w:cs="Arial" w:eastAsiaTheme="minorEastAsia"/>
                <w:b/>
                <w:bCs/>
                <w:kern w:val="0"/>
                <w:sz w:val="22"/>
                <w:szCs w:val="22"/>
              </w:rPr>
            </w:pPr>
            <w:r>
              <w:rPr>
                <w:rFonts w:ascii="Arial" w:hAnsi="Arial" w:cs="Arial" w:eastAsiaTheme="minorEastAsia"/>
                <w:b/>
                <w:bCs/>
                <w:kern w:val="0"/>
                <w:sz w:val="22"/>
                <w:szCs w:val="22"/>
              </w:rPr>
              <w:t>Signal word</w:t>
            </w:r>
          </w:p>
        </w:tc>
        <w:tc>
          <w:tcPr>
            <w:tcW w:w="290" w:type="dxa"/>
          </w:tcPr>
          <w:p>
            <w:pPr>
              <w:pStyle w:val="23"/>
              <w:tabs>
                <w:tab w:val="left" w:pos="2849"/>
              </w:tabs>
              <w:kinsoku w:val="0"/>
              <w:overflowPunct w:val="0"/>
              <w:spacing w:before="240" w:line="360" w:lineRule="auto"/>
              <w:ind w:left="0"/>
              <w:jc w:val="both"/>
              <w:outlineLvl w:val="9"/>
              <w:rPr>
                <w:rFonts w:eastAsia="黑体"/>
                <w:b w:val="0"/>
                <w:sz w:val="22"/>
                <w:szCs w:val="22"/>
              </w:rPr>
            </w:pPr>
            <w:r>
              <w:rPr>
                <w:rFonts w:hint="eastAsia" w:eastAsia="黑体"/>
                <w:sz w:val="22"/>
                <w:szCs w:val="22"/>
              </w:rPr>
              <w:t>:</w:t>
            </w:r>
          </w:p>
        </w:tc>
        <w:tc>
          <w:tcPr>
            <w:tcW w:w="7331" w:type="dxa"/>
            <w:shd w:val="clear" w:color="auto" w:fill="auto"/>
          </w:tcPr>
          <w:p>
            <w:pPr>
              <w:pStyle w:val="23"/>
              <w:tabs>
                <w:tab w:val="left" w:pos="2849"/>
              </w:tabs>
              <w:kinsoku w:val="0"/>
              <w:overflowPunct w:val="0"/>
              <w:spacing w:before="240" w:line="360" w:lineRule="auto"/>
              <w:ind w:left="0"/>
              <w:jc w:val="both"/>
              <w:outlineLvl w:val="9"/>
              <w:rPr>
                <w:rFonts w:eastAsia="黑体"/>
                <w:sz w:val="19"/>
                <w:szCs w:val="19"/>
              </w:rPr>
            </w:pPr>
            <w:r>
              <w:rPr>
                <w:rFonts w:eastAsia="黑体"/>
                <w:sz w:val="19"/>
                <w:szCs w:val="19"/>
              </w:rPr>
              <w:t>W</w:t>
            </w:r>
            <w:r>
              <w:rPr>
                <w:rFonts w:hint="eastAsia" w:eastAsia="黑体"/>
                <w:sz w:val="19"/>
                <w:szCs w:val="19"/>
              </w:rPr>
              <w:t>ARNING</w:t>
            </w:r>
          </w:p>
        </w:tc>
      </w:tr>
      <w:tr>
        <w:tblPrEx>
          <w:tblCellMar>
            <w:top w:w="0" w:type="dxa"/>
            <w:left w:w="108" w:type="dxa"/>
            <w:bottom w:w="0" w:type="dxa"/>
            <w:right w:w="108" w:type="dxa"/>
          </w:tblCellMar>
        </w:tblPrEx>
        <w:trPr>
          <w:trHeight w:val="284" w:hRule="atLeast"/>
        </w:trPr>
        <w:tc>
          <w:tcPr>
            <w:tcW w:w="2518" w:type="dxa"/>
            <w:shd w:val="clear" w:color="auto" w:fill="auto"/>
          </w:tcPr>
          <w:p>
            <w:pPr>
              <w:spacing w:before="240" w:line="360" w:lineRule="auto"/>
              <w:rPr>
                <w:rFonts w:ascii="Arial" w:hAnsi="Arial" w:cs="Arial" w:eastAsiaTheme="minorEastAsia"/>
                <w:b/>
                <w:bCs/>
                <w:kern w:val="0"/>
                <w:sz w:val="22"/>
                <w:szCs w:val="22"/>
              </w:rPr>
            </w:pPr>
            <w:r>
              <w:rPr>
                <w:rFonts w:ascii="Arial" w:hAnsi="Arial" w:cs="Arial" w:eastAsiaTheme="minorEastAsia"/>
                <w:b/>
                <w:bCs/>
                <w:kern w:val="0"/>
                <w:sz w:val="22"/>
                <w:szCs w:val="22"/>
              </w:rPr>
              <w:t>Product classification</w:t>
            </w:r>
          </w:p>
        </w:tc>
        <w:tc>
          <w:tcPr>
            <w:tcW w:w="290" w:type="dxa"/>
          </w:tcPr>
          <w:p>
            <w:pPr>
              <w:pStyle w:val="23"/>
              <w:tabs>
                <w:tab w:val="left" w:pos="2849"/>
              </w:tabs>
              <w:kinsoku w:val="0"/>
              <w:overflowPunct w:val="0"/>
              <w:spacing w:before="240" w:line="360" w:lineRule="auto"/>
              <w:ind w:left="0"/>
              <w:jc w:val="both"/>
              <w:outlineLvl w:val="9"/>
              <w:rPr>
                <w:rFonts w:eastAsia="黑体"/>
                <w:sz w:val="22"/>
                <w:szCs w:val="22"/>
              </w:rPr>
            </w:pPr>
            <w:r>
              <w:rPr>
                <w:rFonts w:hint="eastAsia" w:eastAsia="黑体"/>
                <w:sz w:val="22"/>
                <w:szCs w:val="22"/>
              </w:rPr>
              <w:t>:</w:t>
            </w:r>
          </w:p>
        </w:tc>
        <w:tc>
          <w:tcPr>
            <w:tcW w:w="7331" w:type="dxa"/>
            <w:shd w:val="clear" w:color="auto" w:fill="auto"/>
          </w:tcPr>
          <w:p>
            <w:pPr>
              <w:pStyle w:val="23"/>
              <w:tabs>
                <w:tab w:val="left" w:pos="2849"/>
              </w:tabs>
              <w:kinsoku w:val="0"/>
              <w:overflowPunct w:val="0"/>
              <w:spacing w:before="240" w:line="360" w:lineRule="auto"/>
              <w:ind w:left="0"/>
              <w:jc w:val="both"/>
              <w:outlineLvl w:val="9"/>
              <w:rPr>
                <w:rFonts w:eastAsia="黑体"/>
                <w:b w:val="0"/>
                <w:sz w:val="20"/>
                <w:szCs w:val="20"/>
              </w:rPr>
            </w:pPr>
            <w:r>
              <w:rPr>
                <w:rFonts w:eastAsia="黑体"/>
                <w:b w:val="0"/>
                <w:sz w:val="20"/>
                <w:szCs w:val="20"/>
              </w:rPr>
              <w:drawing>
                <wp:inline distT="0" distB="0" distL="0" distR="0">
                  <wp:extent cx="2355215" cy="760095"/>
                  <wp:effectExtent l="19050" t="0" r="6706"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a:srcRect/>
                          <a:stretch>
                            <a:fillRect/>
                          </a:stretch>
                        </pic:blipFill>
                        <pic:spPr>
                          <a:xfrm>
                            <a:off x="0" y="0"/>
                            <a:ext cx="2355494" cy="760531"/>
                          </a:xfrm>
                          <a:prstGeom prst="rect">
                            <a:avLst/>
                          </a:prstGeom>
                          <a:noFill/>
                          <a:ln w="9525">
                            <a:noFill/>
                            <a:miter lim="800000"/>
                            <a:headEnd/>
                            <a:tailEnd/>
                          </a:ln>
                        </pic:spPr>
                      </pic:pic>
                    </a:graphicData>
                  </a:graphic>
                </wp:inline>
              </w:drawing>
            </w:r>
          </w:p>
        </w:tc>
      </w:tr>
      <w:tr>
        <w:tblPrEx>
          <w:tblCellMar>
            <w:top w:w="0" w:type="dxa"/>
            <w:left w:w="108" w:type="dxa"/>
            <w:bottom w:w="0" w:type="dxa"/>
            <w:right w:w="108" w:type="dxa"/>
          </w:tblCellMar>
        </w:tblPrEx>
        <w:trPr>
          <w:trHeight w:val="284" w:hRule="atLeast"/>
        </w:trPr>
        <w:tc>
          <w:tcPr>
            <w:tcW w:w="2518" w:type="dxa"/>
            <w:shd w:val="clear" w:color="auto" w:fill="auto"/>
          </w:tcPr>
          <w:p>
            <w:pPr>
              <w:spacing w:before="240"/>
              <w:rPr>
                <w:rFonts w:ascii="Helvetica" w:hAnsi="Helvetica" w:eastAsia="Helvetica" w:cs="Helvetica"/>
                <w:b/>
                <w:bCs/>
                <w:sz w:val="22"/>
                <w:szCs w:val="22"/>
              </w:rPr>
            </w:pPr>
          </w:p>
        </w:tc>
        <w:tc>
          <w:tcPr>
            <w:tcW w:w="290" w:type="dxa"/>
          </w:tcPr>
          <w:p>
            <w:pPr>
              <w:pStyle w:val="23"/>
              <w:tabs>
                <w:tab w:val="left" w:pos="2849"/>
              </w:tabs>
              <w:kinsoku w:val="0"/>
              <w:overflowPunct w:val="0"/>
              <w:ind w:left="0"/>
              <w:jc w:val="both"/>
              <w:outlineLvl w:val="9"/>
              <w:rPr>
                <w:rFonts w:eastAsia="黑体"/>
                <w:sz w:val="22"/>
                <w:szCs w:val="22"/>
              </w:rPr>
            </w:pPr>
          </w:p>
        </w:tc>
        <w:tc>
          <w:tcPr>
            <w:tcW w:w="7331" w:type="dxa"/>
            <w:shd w:val="clear" w:color="auto" w:fill="auto"/>
          </w:tcPr>
          <w:p>
            <w:pPr>
              <w:spacing w:line="276" w:lineRule="auto"/>
              <w:rPr>
                <w:rFonts w:ascii="Arial" w:hAnsi="Arial" w:cs="Arial"/>
                <w:sz w:val="19"/>
                <w:szCs w:val="19"/>
              </w:rPr>
            </w:pPr>
            <w:r>
              <w:rPr>
                <w:rFonts w:ascii="Arial" w:hAnsi="Arial" w:cs="Arial"/>
                <w:sz w:val="19"/>
                <w:szCs w:val="19"/>
              </w:rPr>
              <w:t>Flammable liquids-Category 3.</w:t>
            </w:r>
          </w:p>
          <w:p>
            <w:pPr>
              <w:spacing w:line="276" w:lineRule="auto"/>
              <w:rPr>
                <w:rFonts w:ascii="Arial" w:hAnsi="Arial" w:cs="Arial"/>
                <w:sz w:val="19"/>
                <w:szCs w:val="19"/>
              </w:rPr>
            </w:pPr>
            <w:r>
              <w:rPr>
                <w:rFonts w:ascii="Arial" w:hAnsi="Arial" w:cs="Arial"/>
                <w:sz w:val="19"/>
                <w:szCs w:val="19"/>
              </w:rPr>
              <w:t>Reproductive toxicity-Category 2.</w:t>
            </w:r>
          </w:p>
          <w:p>
            <w:pPr>
              <w:autoSpaceDE w:val="0"/>
              <w:autoSpaceDN w:val="0"/>
              <w:adjustRightInd w:val="0"/>
              <w:jc w:val="left"/>
              <w:rPr>
                <w:rFonts w:ascii="Arial" w:hAnsi="Arial" w:cs="Arial"/>
                <w:sz w:val="19"/>
                <w:szCs w:val="19"/>
              </w:rPr>
            </w:pPr>
            <w:r>
              <w:rPr>
                <w:rFonts w:ascii="Arial" w:hAnsi="Arial" w:cs="Arial"/>
                <w:sz w:val="19"/>
                <w:szCs w:val="19"/>
              </w:rPr>
              <w:t>Serious eye irritation-Category 2A.</w:t>
            </w:r>
          </w:p>
          <w:p>
            <w:pPr>
              <w:autoSpaceDE w:val="0"/>
              <w:autoSpaceDN w:val="0"/>
              <w:adjustRightInd w:val="0"/>
              <w:jc w:val="left"/>
              <w:rPr>
                <w:rFonts w:ascii="Arial" w:hAnsi="Arial" w:cs="Arial"/>
                <w:sz w:val="19"/>
                <w:szCs w:val="19"/>
              </w:rPr>
            </w:pPr>
            <w:r>
              <w:rPr>
                <w:rFonts w:ascii="Arial" w:hAnsi="Arial" w:cs="Arial"/>
                <w:sz w:val="19"/>
                <w:szCs w:val="19"/>
              </w:rPr>
              <w:t>Skin irritation-Category 2.</w:t>
            </w:r>
          </w:p>
          <w:p>
            <w:pPr>
              <w:autoSpaceDE w:val="0"/>
              <w:autoSpaceDN w:val="0"/>
              <w:adjustRightInd w:val="0"/>
              <w:jc w:val="left"/>
              <w:rPr>
                <w:rFonts w:ascii="Arial" w:hAnsi="Arial" w:cs="Arial"/>
                <w:sz w:val="19"/>
                <w:szCs w:val="19"/>
              </w:rPr>
            </w:pPr>
            <w:r>
              <w:rPr>
                <w:rFonts w:ascii="Arial" w:hAnsi="Arial" w:cs="Arial"/>
                <w:sz w:val="19"/>
                <w:szCs w:val="19"/>
              </w:rPr>
              <w:t>Skin sensitization-Category 1B.</w:t>
            </w:r>
          </w:p>
          <w:p>
            <w:pPr>
              <w:autoSpaceDE w:val="0"/>
              <w:autoSpaceDN w:val="0"/>
              <w:adjustRightInd w:val="0"/>
              <w:jc w:val="left"/>
              <w:rPr>
                <w:rFonts w:ascii="Arial" w:hAnsi="Arial" w:cs="Arial"/>
                <w:sz w:val="19"/>
                <w:szCs w:val="19"/>
              </w:rPr>
            </w:pPr>
            <w:r>
              <w:rPr>
                <w:rFonts w:ascii="Arial" w:hAnsi="Arial" w:cs="Arial"/>
                <w:sz w:val="19"/>
                <w:szCs w:val="19"/>
              </w:rPr>
              <w:t>Specific target organ</w:t>
            </w:r>
            <w:r>
              <w:rPr>
                <w:rFonts w:hint="eastAsia" w:ascii="Arial" w:hAnsi="Arial" w:cs="Arial"/>
                <w:sz w:val="19"/>
                <w:szCs w:val="19"/>
              </w:rPr>
              <w:t xml:space="preserve"> </w:t>
            </w:r>
            <w:r>
              <w:rPr>
                <w:rFonts w:ascii="Arial" w:hAnsi="Arial" w:cs="Arial"/>
                <w:sz w:val="19"/>
                <w:szCs w:val="19"/>
              </w:rPr>
              <w:t>toxicity – single exposure-Category 3 Respiratory tract irritation.</w:t>
            </w:r>
          </w:p>
          <w:p>
            <w:pPr>
              <w:autoSpaceDE w:val="0"/>
              <w:autoSpaceDN w:val="0"/>
              <w:adjustRightInd w:val="0"/>
              <w:jc w:val="left"/>
              <w:rPr>
                <w:rFonts w:eastAsiaTheme="minorEastAsia"/>
                <w:b/>
                <w:sz w:val="20"/>
                <w:szCs w:val="20"/>
              </w:rPr>
            </w:pPr>
            <w:r>
              <w:rPr>
                <w:rFonts w:ascii="Arial" w:hAnsi="Arial" w:cs="Arial"/>
                <w:sz w:val="19"/>
                <w:szCs w:val="19"/>
              </w:rPr>
              <w:t>Specific target organ toxicity – single</w:t>
            </w:r>
            <w:r>
              <w:rPr>
                <w:rFonts w:hint="eastAsia" w:ascii="Arial" w:hAnsi="Arial" w:cs="Arial"/>
                <w:sz w:val="19"/>
                <w:szCs w:val="19"/>
              </w:rPr>
              <w:t xml:space="preserve"> </w:t>
            </w:r>
            <w:r>
              <w:rPr>
                <w:rFonts w:ascii="Arial" w:hAnsi="Arial" w:cs="Arial"/>
                <w:sz w:val="19"/>
                <w:szCs w:val="19"/>
              </w:rPr>
              <w:t>exposure-Category 3 Narcotic effects.</w:t>
            </w:r>
          </w:p>
        </w:tc>
      </w:tr>
      <w:tr>
        <w:tblPrEx>
          <w:tblCellMar>
            <w:top w:w="0" w:type="dxa"/>
            <w:left w:w="108" w:type="dxa"/>
            <w:bottom w:w="0" w:type="dxa"/>
            <w:right w:w="108" w:type="dxa"/>
          </w:tblCellMar>
        </w:tblPrEx>
        <w:trPr>
          <w:trHeight w:val="284" w:hRule="atLeast"/>
        </w:trPr>
        <w:tc>
          <w:tcPr>
            <w:tcW w:w="10139" w:type="dxa"/>
            <w:gridSpan w:val="3"/>
            <w:shd w:val="clear" w:color="auto" w:fill="auto"/>
          </w:tcPr>
          <w:p>
            <w:pPr>
              <w:spacing w:line="276" w:lineRule="auto"/>
              <w:rPr>
                <w:rFonts w:ascii="Arial" w:hAnsi="Arial" w:cs="Arial"/>
                <w:sz w:val="19"/>
                <w:szCs w:val="19"/>
              </w:rPr>
            </w:pPr>
          </w:p>
        </w:tc>
      </w:tr>
      <w:tr>
        <w:tblPrEx>
          <w:tblCellMar>
            <w:top w:w="0" w:type="dxa"/>
            <w:left w:w="108" w:type="dxa"/>
            <w:bottom w:w="0" w:type="dxa"/>
            <w:right w:w="108" w:type="dxa"/>
          </w:tblCellMar>
        </w:tblPrEx>
        <w:trPr>
          <w:trHeight w:val="284" w:hRule="atLeast"/>
        </w:trPr>
        <w:tc>
          <w:tcPr>
            <w:tcW w:w="2518" w:type="dxa"/>
            <w:shd w:val="clear" w:color="auto" w:fill="auto"/>
          </w:tcPr>
          <w:p>
            <w:pPr>
              <w:rPr>
                <w:rFonts w:ascii="Helvetica" w:hAnsi="Helvetica" w:eastAsia="Helvetica" w:cs="Helvetica"/>
                <w:b/>
                <w:bCs/>
                <w:sz w:val="22"/>
                <w:szCs w:val="22"/>
              </w:rPr>
            </w:pPr>
            <w:r>
              <w:rPr>
                <w:rFonts w:ascii="Arial" w:hAnsi="Arial" w:cs="Arial" w:eastAsiaTheme="minorEastAsia"/>
                <w:b/>
                <w:bCs/>
                <w:kern w:val="0"/>
                <w:sz w:val="22"/>
                <w:szCs w:val="22"/>
              </w:rPr>
              <w:t>Hazard statement(s)</w:t>
            </w:r>
          </w:p>
        </w:tc>
        <w:tc>
          <w:tcPr>
            <w:tcW w:w="290" w:type="dxa"/>
          </w:tcPr>
          <w:p>
            <w:pPr>
              <w:rPr>
                <w:rFonts w:ascii="Arial" w:hAnsi="Arial" w:cs="Arial" w:eastAsiaTheme="minorEastAsia"/>
                <w:b/>
                <w:bCs/>
                <w:kern w:val="0"/>
                <w:sz w:val="22"/>
                <w:szCs w:val="22"/>
              </w:rPr>
            </w:pPr>
            <w:r>
              <w:rPr>
                <w:rFonts w:hint="eastAsia" w:ascii="Arial" w:hAnsi="Arial" w:cs="Arial" w:eastAsiaTheme="minorEastAsia"/>
                <w:b/>
                <w:bCs/>
                <w:kern w:val="0"/>
                <w:sz w:val="22"/>
                <w:szCs w:val="22"/>
              </w:rPr>
              <w:t>:</w:t>
            </w:r>
          </w:p>
        </w:tc>
        <w:tc>
          <w:tcPr>
            <w:tcW w:w="7331" w:type="dxa"/>
            <w:shd w:val="clear" w:color="auto" w:fill="auto"/>
          </w:tcPr>
          <w:p>
            <w:pPr>
              <w:autoSpaceDE w:val="0"/>
              <w:autoSpaceDN w:val="0"/>
              <w:adjustRightInd w:val="0"/>
              <w:jc w:val="left"/>
              <w:rPr>
                <w:rFonts w:ascii="Arial" w:hAnsi="Arial" w:cs="Arial"/>
                <w:sz w:val="19"/>
                <w:szCs w:val="19"/>
              </w:rPr>
            </w:pPr>
            <w:r>
              <w:rPr>
                <w:rFonts w:ascii="Arial" w:hAnsi="Arial" w:cs="Arial"/>
                <w:sz w:val="19"/>
                <w:szCs w:val="19"/>
              </w:rPr>
              <w:t>Flammable liquid and vapour. Suspected of damaging fertility or the unborn child. Causes serious eye irritation. Causes skin</w:t>
            </w:r>
            <w:r>
              <w:rPr>
                <w:rFonts w:hint="eastAsia" w:ascii="Arial" w:hAnsi="Arial" w:cs="Arial"/>
                <w:sz w:val="19"/>
                <w:szCs w:val="19"/>
              </w:rPr>
              <w:t xml:space="preserve"> </w:t>
            </w:r>
            <w:r>
              <w:rPr>
                <w:rFonts w:ascii="Arial" w:hAnsi="Arial" w:cs="Arial"/>
                <w:sz w:val="19"/>
                <w:szCs w:val="19"/>
              </w:rPr>
              <w:t>irritation. May cause an allergic skin reaction. May cause respiratory irritation. May cause drowsiness or dizziness.</w:t>
            </w:r>
          </w:p>
        </w:tc>
      </w:tr>
    </w:tbl>
    <w:p>
      <w:pPr>
        <w:widowControl/>
        <w:jc w:val="left"/>
        <w:rPr>
          <w:rFonts w:ascii="Arial" w:hAnsi="Arial" w:eastAsia="黑体" w:cs="Arial"/>
          <w:b/>
          <w:color w:val="000000"/>
          <w:szCs w:val="21"/>
        </w:rPr>
      </w:pPr>
      <w:r>
        <w:rPr>
          <w:rFonts w:ascii="Arial" w:hAnsi="Arial" w:eastAsia="黑体" w:cs="Arial"/>
          <w:b/>
          <w:color w:val="000000"/>
          <w:szCs w:val="21"/>
        </w:rPr>
        <w:br w:type="page"/>
      </w:r>
    </w:p>
    <w:tbl>
      <w:tblPr>
        <w:tblStyle w:val="10"/>
        <w:tblW w:w="0" w:type="auto"/>
        <w:tblInd w:w="0" w:type="dxa"/>
        <w:tblLayout w:type="autofit"/>
        <w:tblCellMar>
          <w:top w:w="0" w:type="dxa"/>
          <w:left w:w="108" w:type="dxa"/>
          <w:bottom w:w="0" w:type="dxa"/>
          <w:right w:w="108" w:type="dxa"/>
        </w:tblCellMar>
      </w:tblPr>
      <w:tblGrid>
        <w:gridCol w:w="10139"/>
      </w:tblGrid>
      <w:tr>
        <w:trPr>
          <w:trHeight w:val="284" w:hRule="atLeast"/>
        </w:trPr>
        <w:tc>
          <w:tcPr>
            <w:tcW w:w="10139" w:type="dxa"/>
            <w:shd w:val="clear" w:color="auto" w:fill="auto"/>
          </w:tcPr>
          <w:p>
            <w:pPr>
              <w:pStyle w:val="23"/>
              <w:tabs>
                <w:tab w:val="left" w:pos="2849"/>
              </w:tabs>
              <w:kinsoku w:val="0"/>
              <w:overflowPunct w:val="0"/>
              <w:spacing w:before="240"/>
              <w:ind w:left="0"/>
              <w:jc w:val="both"/>
              <w:outlineLvl w:val="9"/>
              <w:rPr>
                <w:sz w:val="22"/>
                <w:szCs w:val="22"/>
              </w:rPr>
            </w:pPr>
            <w:r>
              <w:rPr>
                <w:sz w:val="22"/>
                <w:szCs w:val="22"/>
              </w:rPr>
              <w:t>Precautionary statement</w:t>
            </w:r>
            <w:r>
              <w:rPr>
                <w:rFonts w:hint="eastAsia"/>
                <w:sz w:val="22"/>
                <w:szCs w:val="22"/>
              </w:rPr>
              <w:t>(</w:t>
            </w:r>
            <w:r>
              <w:rPr>
                <w:sz w:val="22"/>
                <w:szCs w:val="22"/>
              </w:rPr>
              <w:t>s</w:t>
            </w:r>
            <w:r>
              <w:rPr>
                <w:rFonts w:hint="eastAsia"/>
                <w:sz w:val="22"/>
                <w:szCs w:val="22"/>
              </w:rPr>
              <w:t>)</w:t>
            </w: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before="240" w:line="276" w:lineRule="auto"/>
              <w:jc w:val="left"/>
              <w:rPr>
                <w:rFonts w:ascii="Arial" w:hAnsi="Arial" w:eastAsia="黑体" w:cs="Arial"/>
                <w:bCs/>
                <w:kern w:val="0"/>
                <w:sz w:val="19"/>
                <w:szCs w:val="19"/>
              </w:rPr>
            </w:pPr>
            <w:r>
              <w:rPr>
                <w:rFonts w:ascii="Helvetica" w:hAnsi="Helvetica" w:eastAsia="Helvetica" w:cs="Helvetica"/>
                <w:b/>
                <w:bCs/>
                <w:sz w:val="19"/>
                <w:szCs w:val="19"/>
              </w:rPr>
              <w:t xml:space="preserve">Prevention: </w:t>
            </w:r>
            <w:r>
              <w:rPr>
                <w:rFonts w:ascii="Helvetica" w:hAnsi="Helvetica" w:eastAsia="Helvetica" w:cs="Helvetica"/>
                <w:sz w:val="19"/>
                <w:szCs w:val="19"/>
              </w:rPr>
              <w:t>Obtain special instructions before use. Do not handle until all safety precautions have been read and understood. Keep away from heat,hot surfaces, sparks, open flames and other ignition sources. No smoking. Keep container tightly closed. For large container, ground and bond container and receiving equipment. Use explosion-proof electrical, ventilating and lightning equipment. Use non-sparking tools. Take action to prevent static discharges. Avoid breathing mist, vapours, and spray. Wash hands thoroughly after handling and any other part of the body that may have been exposed to the product. Use only outdoors or in a well-ventilated area. Wear protective gloves, protective clothing, eye and face protection. Contaminated work clothing should not be allowed out of the workplace.</w:t>
            </w: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before="240" w:line="276" w:lineRule="auto"/>
              <w:jc w:val="left"/>
              <w:rPr>
                <w:rFonts w:ascii="Helvetica" w:hAnsi="Helvetica" w:eastAsia="Helvetica" w:cs="Helvetica"/>
                <w:b/>
                <w:bCs/>
                <w:sz w:val="19"/>
                <w:szCs w:val="19"/>
              </w:rPr>
            </w:pPr>
            <w:r>
              <w:rPr>
                <w:rFonts w:ascii="Helvetica" w:hAnsi="Helvetica" w:eastAsia="Helvetica" w:cs="Helvetica"/>
                <w:b/>
                <w:bCs/>
                <w:sz w:val="19"/>
                <w:szCs w:val="19"/>
              </w:rPr>
              <w:t xml:space="preserve">Response: </w:t>
            </w:r>
            <w:r>
              <w:rPr>
                <w:rFonts w:ascii="Helvetica" w:hAnsi="Helvetica" w:eastAsia="Helvetica" w:cs="Helvetica"/>
                <w:sz w:val="19"/>
                <w:szCs w:val="19"/>
              </w:rPr>
              <w:t>In case of fire: Use an appropriate extinguisher. IF ON SKIN (or hair): Take off immediately all contaminated clothing and wash it beforereuse. Rinse skin with water or shower. If skin irritation or a rash occurs: Get medical advice.IF IN EYES: Rinse cautiously with water for severalminutes. Remove contact lenses if present and easy to do. Continue rinsing. If eye irritation persists: Get medical advice. IF INHALED: Remove personto fresh air and keep comfortable for breathing. Call a POISON CENTER ou doctor if you feel unwell. IF exposed or concerned: Get medical advice.</w:t>
            </w: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before="240" w:line="276" w:lineRule="auto"/>
              <w:jc w:val="left"/>
              <w:rPr>
                <w:rFonts w:ascii="Helvetica" w:hAnsi="Helvetica" w:eastAsia="Helvetica" w:cs="Helvetica"/>
                <w:b/>
                <w:bCs/>
                <w:sz w:val="19"/>
                <w:szCs w:val="19"/>
              </w:rPr>
            </w:pPr>
            <w:r>
              <w:rPr>
                <w:rFonts w:ascii="Helvetica" w:hAnsi="Helvetica" w:eastAsia="Helvetica" w:cs="Helvetica"/>
                <w:b/>
                <w:bCs/>
                <w:sz w:val="19"/>
                <w:szCs w:val="19"/>
              </w:rPr>
              <w:t xml:space="preserve">Storage: </w:t>
            </w:r>
            <w:r>
              <w:rPr>
                <w:rFonts w:ascii="Helvetica" w:hAnsi="Helvetica" w:eastAsia="Helvetica" w:cs="Helvetica"/>
                <w:sz w:val="19"/>
                <w:szCs w:val="19"/>
              </w:rPr>
              <w:t>Store in a well ventilated place. Keep container tightly closed. Keep cool. Store locked up.</w:t>
            </w: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before="240" w:line="276" w:lineRule="auto"/>
              <w:jc w:val="left"/>
              <w:rPr>
                <w:rFonts w:ascii="Helvetica" w:hAnsi="Helvetica" w:eastAsia="Helvetica" w:cs="Helvetica"/>
                <w:b/>
                <w:bCs/>
                <w:sz w:val="19"/>
                <w:szCs w:val="19"/>
              </w:rPr>
            </w:pPr>
            <w:r>
              <w:rPr>
                <w:rFonts w:ascii="Helvetica" w:hAnsi="Helvetica" w:eastAsia="Helvetica" w:cs="Helvetica"/>
                <w:b/>
                <w:bCs/>
                <w:sz w:val="19"/>
                <w:szCs w:val="19"/>
              </w:rPr>
              <w:t xml:space="preserve">Disposal: </w:t>
            </w:r>
            <w:r>
              <w:rPr>
                <w:rFonts w:ascii="Helvetica" w:hAnsi="Helvetica" w:eastAsia="Helvetica" w:cs="Helvetica"/>
                <w:sz w:val="19"/>
                <w:szCs w:val="19"/>
              </w:rPr>
              <w:t>Dispose of contents/container in accordance with local, regional, national and/or international regulations in force.</w:t>
            </w: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before="240" w:line="276" w:lineRule="auto"/>
              <w:jc w:val="left"/>
              <w:rPr>
                <w:rFonts w:ascii="Helvetica" w:hAnsi="Helvetica" w:eastAsia="Helvetica" w:cs="Helvetica"/>
                <w:b/>
                <w:bCs/>
                <w:sz w:val="19"/>
                <w:szCs w:val="19"/>
              </w:rPr>
            </w:pPr>
            <w:r>
              <w:rPr>
                <w:rFonts w:ascii="Helvetica" w:hAnsi="Helvetica" w:eastAsia="Helvetica" w:cs="Helvetica"/>
                <w:b/>
                <w:bCs/>
                <w:sz w:val="19"/>
                <w:szCs w:val="19"/>
              </w:rPr>
              <w:t xml:space="preserve">Other hazards: </w:t>
            </w:r>
            <w:r>
              <w:rPr>
                <w:rFonts w:ascii="Helvetica" w:hAnsi="Helvetica" w:eastAsia="Helvetica" w:cs="Helvetica"/>
                <w:sz w:val="19"/>
                <w:szCs w:val="19"/>
              </w:rPr>
              <w:t>Moderately toxic by intravenous, intraperitoneal route and subcutaneous routes.</w:t>
            </w: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before="240" w:line="276" w:lineRule="auto"/>
              <w:jc w:val="left"/>
              <w:rPr>
                <w:rFonts w:ascii="Helvetica" w:hAnsi="Helvetica" w:eastAsia="Helvetica" w:cs="Helvetica"/>
                <w:b/>
                <w:bCs/>
                <w:sz w:val="19"/>
                <w:szCs w:val="19"/>
              </w:rPr>
            </w:pPr>
            <w:r>
              <w:rPr>
                <w:rFonts w:ascii="Helvetica" w:hAnsi="Helvetica" w:eastAsia="Helvetica" w:cs="Helvetica"/>
                <w:sz w:val="19"/>
                <w:szCs w:val="19"/>
              </w:rPr>
              <w:t>See toxicological information, section 11</w:t>
            </w:r>
            <w:r>
              <w:rPr>
                <w:rFonts w:hint="eastAsia" w:ascii="宋体" w:hAnsi="宋体" w:cs="宋体"/>
                <w:sz w:val="19"/>
                <w:szCs w:val="19"/>
              </w:rPr>
              <w:t>.</w:t>
            </w:r>
          </w:p>
        </w:tc>
      </w:tr>
    </w:tbl>
    <w:p>
      <w:pPr>
        <w:spacing w:before="240" w:line="360" w:lineRule="auto"/>
        <w:jc w:val="left"/>
        <w:rPr>
          <w:rFonts w:ascii="Arial" w:hAnsi="Arial" w:eastAsia="Arial Unicode MS" w:cs="Arial"/>
          <w:b/>
          <w:bCs/>
          <w:color w:val="006696"/>
          <w:sz w:val="30"/>
          <w:szCs w:val="30"/>
        </w:rPr>
      </w:pPr>
      <w:r>
        <w:rPr>
          <w:rFonts w:ascii="Arial" w:hAnsi="Arial" w:eastAsia="Arial Unicode MS" w:cs="Arial"/>
          <w:b/>
          <w:bCs/>
          <w:color w:val="006696"/>
          <w:sz w:val="30"/>
          <w:szCs w:val="30"/>
        </w:rPr>
        <w:t>Section 3. Composition/information on ingredients</w:t>
      </w:r>
    </w:p>
    <w:tbl>
      <w:tblPr>
        <w:tblStyle w:val="10"/>
        <w:tblW w:w="1020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43"/>
        <w:gridCol w:w="284"/>
        <w:gridCol w:w="5103"/>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552" w:type="dxa"/>
            <w:gridSpan w:val="2"/>
            <w:tcBorders>
              <w:top w:val="nil"/>
              <w:left w:val="nil"/>
              <w:bottom w:val="single" w:color="auto" w:sz="4" w:space="0"/>
              <w:right w:val="nil"/>
            </w:tcBorders>
            <w:shd w:val="clear" w:color="auto" w:fill="auto"/>
          </w:tcPr>
          <w:p>
            <w:pPr>
              <w:pStyle w:val="23"/>
              <w:tabs>
                <w:tab w:val="left" w:pos="2849"/>
              </w:tabs>
              <w:kinsoku w:val="0"/>
              <w:overflowPunct w:val="0"/>
              <w:spacing w:before="240"/>
              <w:ind w:left="0"/>
              <w:jc w:val="both"/>
              <w:outlineLvl w:val="9"/>
              <w:rPr>
                <w:sz w:val="19"/>
                <w:szCs w:val="19"/>
              </w:rPr>
            </w:pPr>
            <w:r>
              <w:rPr>
                <w:sz w:val="19"/>
                <w:szCs w:val="19"/>
              </w:rPr>
              <w:t>Substance/mixture</w:t>
            </w:r>
          </w:p>
        </w:tc>
        <w:tc>
          <w:tcPr>
            <w:tcW w:w="284" w:type="dxa"/>
            <w:tcBorders>
              <w:top w:val="nil"/>
              <w:left w:val="nil"/>
              <w:bottom w:val="single" w:color="auto" w:sz="4" w:space="0"/>
              <w:right w:val="nil"/>
            </w:tcBorders>
          </w:tcPr>
          <w:p>
            <w:pPr>
              <w:pStyle w:val="23"/>
              <w:tabs>
                <w:tab w:val="left" w:pos="2849"/>
              </w:tabs>
              <w:kinsoku w:val="0"/>
              <w:overflowPunct w:val="0"/>
              <w:spacing w:before="240"/>
              <w:ind w:left="0"/>
              <w:jc w:val="both"/>
              <w:outlineLvl w:val="9"/>
              <w:rPr>
                <w:sz w:val="19"/>
                <w:szCs w:val="19"/>
              </w:rPr>
            </w:pPr>
            <w:r>
              <w:rPr>
                <w:rFonts w:hint="eastAsia"/>
                <w:sz w:val="19"/>
                <w:szCs w:val="19"/>
              </w:rPr>
              <w:t>:</w:t>
            </w:r>
          </w:p>
        </w:tc>
        <w:tc>
          <w:tcPr>
            <w:tcW w:w="7371" w:type="dxa"/>
            <w:gridSpan w:val="2"/>
            <w:tcBorders>
              <w:top w:val="nil"/>
              <w:left w:val="nil"/>
              <w:bottom w:val="single" w:color="auto" w:sz="4" w:space="0"/>
              <w:right w:val="nil"/>
            </w:tcBorders>
            <w:shd w:val="clear" w:color="auto" w:fill="auto"/>
          </w:tcPr>
          <w:p>
            <w:pPr>
              <w:pStyle w:val="23"/>
              <w:tabs>
                <w:tab w:val="left" w:pos="2849"/>
              </w:tabs>
              <w:kinsoku w:val="0"/>
              <w:overflowPunct w:val="0"/>
              <w:spacing w:before="240"/>
              <w:ind w:left="0"/>
              <w:jc w:val="both"/>
              <w:outlineLvl w:val="9"/>
              <w:rPr>
                <w:b w:val="0"/>
                <w:sz w:val="19"/>
                <w:szCs w:val="19"/>
              </w:rPr>
            </w:pPr>
            <w:r>
              <w:rPr>
                <w:b w:val="0"/>
                <w:sz w:val="19"/>
                <w:szCs w:val="19"/>
              </w:rPr>
              <w:t>Mixture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9" w:type="dxa"/>
            <w:tcBorders>
              <w:top w:val="single" w:color="auto" w:sz="4" w:space="0"/>
              <w:bottom w:val="single" w:color="auto" w:sz="4" w:space="0"/>
            </w:tcBorders>
            <w:shd w:val="clear" w:color="auto" w:fill="auto"/>
          </w:tcPr>
          <w:p>
            <w:pPr>
              <w:spacing w:line="276" w:lineRule="auto"/>
              <w:jc w:val="center"/>
              <w:rPr>
                <w:rFonts w:ascii="Arial" w:hAnsi="Arial" w:eastAsia="黑体" w:cs="Arial"/>
                <w:bCs/>
                <w:kern w:val="0"/>
                <w:sz w:val="19"/>
                <w:szCs w:val="19"/>
              </w:rPr>
            </w:pPr>
            <w:r>
              <w:rPr>
                <w:rFonts w:hint="eastAsia" w:ascii="Arial" w:hAnsi="Arial" w:eastAsia="黑体" w:cs="Arial"/>
                <w:bCs/>
                <w:kern w:val="0"/>
                <w:sz w:val="19"/>
                <w:szCs w:val="19"/>
              </w:rPr>
              <w:t>No.</w:t>
            </w:r>
          </w:p>
        </w:tc>
        <w:tc>
          <w:tcPr>
            <w:tcW w:w="1843" w:type="dxa"/>
            <w:tcBorders>
              <w:top w:val="single" w:color="auto" w:sz="4" w:space="0"/>
              <w:bottom w:val="single" w:color="auto" w:sz="4" w:space="0"/>
            </w:tcBorders>
            <w:shd w:val="clear" w:color="auto" w:fill="auto"/>
          </w:tcPr>
          <w:p>
            <w:pPr>
              <w:spacing w:line="276" w:lineRule="auto"/>
              <w:jc w:val="center"/>
              <w:rPr>
                <w:rFonts w:ascii="Arial" w:hAnsi="Arial" w:eastAsia="黑体" w:cs="Arial"/>
                <w:bCs/>
                <w:kern w:val="0"/>
                <w:sz w:val="19"/>
                <w:szCs w:val="19"/>
              </w:rPr>
            </w:pPr>
            <w:r>
              <w:rPr>
                <w:rFonts w:hint="eastAsia" w:ascii="Arial" w:hAnsi="Arial" w:eastAsia="黑体" w:cs="Arial"/>
                <w:bCs/>
                <w:kern w:val="0"/>
                <w:sz w:val="19"/>
                <w:szCs w:val="19"/>
              </w:rPr>
              <w:t>CAS No.</w:t>
            </w:r>
          </w:p>
        </w:tc>
        <w:tc>
          <w:tcPr>
            <w:tcW w:w="5387" w:type="dxa"/>
            <w:gridSpan w:val="2"/>
            <w:tcBorders>
              <w:top w:val="single" w:color="auto" w:sz="4" w:space="0"/>
              <w:bottom w:val="single" w:color="auto" w:sz="4" w:space="0"/>
            </w:tcBorders>
          </w:tcPr>
          <w:p>
            <w:pPr>
              <w:spacing w:line="276" w:lineRule="auto"/>
              <w:jc w:val="center"/>
              <w:rPr>
                <w:rFonts w:ascii="Arial" w:hAnsi="Arial" w:eastAsia="黑体" w:cs="Arial"/>
                <w:bCs/>
                <w:kern w:val="0"/>
                <w:sz w:val="19"/>
                <w:szCs w:val="19"/>
              </w:rPr>
            </w:pPr>
            <w:r>
              <w:rPr>
                <w:rFonts w:ascii="Arial" w:hAnsi="Arial" w:eastAsia="黑体" w:cs="Arial"/>
                <w:bCs/>
                <w:kern w:val="0"/>
                <w:sz w:val="19"/>
                <w:szCs w:val="19"/>
              </w:rPr>
              <w:t>Common name and synonyms</w:t>
            </w:r>
          </w:p>
        </w:tc>
        <w:tc>
          <w:tcPr>
            <w:tcW w:w="2268" w:type="dxa"/>
            <w:tcBorders>
              <w:top w:val="single" w:color="auto" w:sz="4" w:space="0"/>
              <w:bottom w:val="single" w:color="auto" w:sz="4" w:space="0"/>
            </w:tcBorders>
            <w:shd w:val="clear" w:color="auto" w:fill="auto"/>
          </w:tcPr>
          <w:p>
            <w:pPr>
              <w:spacing w:line="276" w:lineRule="auto"/>
              <w:jc w:val="center"/>
              <w:rPr>
                <w:rFonts w:ascii="Arial" w:hAnsi="Arial" w:eastAsia="黑体" w:cs="Arial"/>
                <w:bCs/>
                <w:kern w:val="0"/>
                <w:sz w:val="19"/>
                <w:szCs w:val="19"/>
              </w:rPr>
            </w:pPr>
            <w:r>
              <w:rPr>
                <w:rFonts w:ascii="Arial" w:hAnsi="Arial" w:eastAsia="黑体" w:cs="Arial"/>
                <w:bCs/>
                <w:kern w:val="0"/>
                <w:sz w:val="19"/>
                <w:szCs w:val="19"/>
              </w:rPr>
              <w:t>Concentration (W/W)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ascii="Arial" w:hAnsi="Arial" w:cs="Arial"/>
                <w:sz w:val="19"/>
                <w:szCs w:val="19"/>
              </w:rPr>
            </w:pPr>
            <w:r>
              <w:rPr>
                <w:rFonts w:ascii="Arial" w:hAnsi="Arial" w:cs="Arial"/>
                <w:sz w:val="19"/>
                <w:szCs w:val="19"/>
              </w:rPr>
              <w:t>1</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ascii="Arial" w:hAnsi="Arial" w:cs="Arial"/>
                <w:sz w:val="19"/>
                <w:szCs w:val="19"/>
              </w:rPr>
            </w:pPr>
            <w:r>
              <w:rPr>
                <w:rFonts w:ascii="Arial" w:hAnsi="Arial" w:eastAsia="Helvetica" w:cs="Arial"/>
                <w:sz w:val="19"/>
                <w:szCs w:val="19"/>
              </w:rPr>
              <w:t>98-56-6</w:t>
            </w:r>
          </w:p>
        </w:tc>
        <w:tc>
          <w:tcPr>
            <w:tcW w:w="5387"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ascii="Arial" w:hAnsi="Arial" w:cs="Arial"/>
                <w:sz w:val="19"/>
                <w:szCs w:val="19"/>
              </w:rPr>
            </w:pPr>
            <w:r>
              <w:rPr>
                <w:rFonts w:ascii="Arial" w:hAnsi="Arial" w:eastAsia="Helvetica" w:cs="Arial"/>
                <w:sz w:val="19"/>
                <w:szCs w:val="19"/>
              </w:rPr>
              <w:t>para-Chlorobenzotrifluoride</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hint="default" w:ascii="Arial" w:hAnsi="Arial" w:cs="Arial"/>
                <w:color w:val="000000" w:themeColor="text1"/>
                <w:sz w:val="19"/>
                <w:szCs w:val="19"/>
                <w:lang w:val="en-US" w:eastAsia="zh-CN"/>
              </w:rPr>
            </w:pPr>
            <w:r>
              <w:rPr>
                <w:rFonts w:hint="eastAsia" w:ascii="Arial" w:hAnsi="Arial" w:cs="Arial"/>
                <w:color w:val="000000" w:themeColor="text1"/>
                <w:sz w:val="19"/>
                <w:szCs w:val="19"/>
                <w:lang w:val="en-US" w:eastAsia="zh-CN"/>
              </w:rPr>
              <w:t>37.68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ascii="Arial" w:hAnsi="Arial" w:cs="Arial"/>
                <w:sz w:val="19"/>
                <w:szCs w:val="19"/>
              </w:rPr>
            </w:pPr>
            <w:r>
              <w:rPr>
                <w:rFonts w:ascii="Arial" w:hAnsi="Arial" w:cs="Arial"/>
                <w:sz w:val="19"/>
                <w:szCs w:val="19"/>
              </w:rPr>
              <w:t>2</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ascii="Arial" w:hAnsi="Arial" w:cs="Arial"/>
                <w:sz w:val="19"/>
                <w:szCs w:val="19"/>
              </w:rPr>
            </w:pPr>
            <w:r>
              <w:rPr>
                <w:rFonts w:ascii="Helvetica" w:hAnsi="Helvetica" w:eastAsia="Helvetica" w:cs="Helvetica"/>
                <w:sz w:val="18"/>
                <w:szCs w:val="18"/>
              </w:rPr>
              <w:t>67-64-1</w:t>
            </w:r>
          </w:p>
        </w:tc>
        <w:tc>
          <w:tcPr>
            <w:tcW w:w="5387"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ascii="Arial" w:hAnsi="Arial" w:cs="Arial"/>
                <w:sz w:val="19"/>
                <w:szCs w:val="19"/>
              </w:rPr>
            </w:pPr>
            <w:r>
              <w:rPr>
                <w:rFonts w:ascii="Helvetica" w:hAnsi="Helvetica" w:eastAsia="Helvetica" w:cs="Helvetica"/>
                <w:sz w:val="18"/>
                <w:szCs w:val="18"/>
              </w:rPr>
              <w:t>Acetone</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hint="default" w:ascii="Arial" w:hAnsi="Arial" w:eastAsia="宋体" w:cs="Arial"/>
                <w:color w:val="000000" w:themeColor="text1"/>
                <w:sz w:val="19"/>
                <w:szCs w:val="19"/>
                <w:lang w:val="en-US" w:eastAsia="zh-CN"/>
              </w:rPr>
            </w:pPr>
            <w:r>
              <w:rPr>
                <w:rFonts w:hint="eastAsia" w:ascii="Arial" w:hAnsi="Arial" w:cs="Arial"/>
                <w:color w:val="000000" w:themeColor="text1"/>
                <w:sz w:val="19"/>
                <w:szCs w:val="19"/>
                <w:lang w:val="en-US" w:eastAsia="zh-CN"/>
              </w:rPr>
              <w:t>18.94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ascii="Arial" w:hAnsi="Arial" w:cs="Arial"/>
                <w:sz w:val="19"/>
                <w:szCs w:val="19"/>
              </w:rPr>
            </w:pPr>
            <w:r>
              <w:rPr>
                <w:rFonts w:hint="eastAsia" w:ascii="Arial" w:hAnsi="Arial" w:cs="Arial"/>
                <w:sz w:val="19"/>
                <w:szCs w:val="19"/>
              </w:rPr>
              <w:t>3</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ascii="Arial" w:hAnsi="Arial" w:eastAsia="Helvetica" w:cs="Arial"/>
                <w:sz w:val="19"/>
                <w:szCs w:val="19"/>
              </w:rPr>
            </w:pPr>
            <w:r>
              <w:rPr>
                <w:rFonts w:ascii="Helvetica" w:hAnsi="Helvetica" w:eastAsia="Helvetica" w:cs="Helvetica"/>
                <w:sz w:val="18"/>
                <w:szCs w:val="18"/>
              </w:rPr>
              <w:t>9004-36-8</w:t>
            </w:r>
          </w:p>
        </w:tc>
        <w:tc>
          <w:tcPr>
            <w:tcW w:w="5387"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ascii="Arial" w:hAnsi="Arial" w:eastAsia="Helvetica" w:cs="Arial"/>
                <w:sz w:val="19"/>
                <w:szCs w:val="19"/>
              </w:rPr>
            </w:pPr>
            <w:r>
              <w:rPr>
                <w:rFonts w:ascii="Helvetica" w:hAnsi="Helvetica" w:eastAsia="Helvetica" w:cs="Helvetica"/>
                <w:sz w:val="18"/>
                <w:szCs w:val="18"/>
              </w:rPr>
              <w:t>Cellulose acetate butyrate</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hint="default" w:ascii="Arial" w:hAnsi="Arial" w:eastAsia="宋体" w:cs="Arial"/>
                <w:color w:val="000000" w:themeColor="text1"/>
                <w:sz w:val="19"/>
                <w:szCs w:val="19"/>
                <w:lang w:val="en-US" w:eastAsia="zh-CN"/>
              </w:rPr>
            </w:pPr>
            <w:r>
              <w:rPr>
                <w:rFonts w:hint="eastAsia" w:ascii="Arial" w:hAnsi="Arial" w:cs="Arial"/>
                <w:color w:val="000000" w:themeColor="text1"/>
                <w:sz w:val="19"/>
                <w:szCs w:val="19"/>
                <w:lang w:val="en-US" w:eastAsia="zh-CN"/>
              </w:rPr>
              <w:t>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ascii="Arial" w:hAnsi="Arial" w:cs="Arial"/>
                <w:sz w:val="19"/>
                <w:szCs w:val="19"/>
              </w:rPr>
            </w:pPr>
            <w:r>
              <w:rPr>
                <w:rFonts w:hint="eastAsia" w:ascii="Arial" w:hAnsi="Arial" w:cs="Arial"/>
                <w:sz w:val="19"/>
                <w:szCs w:val="19"/>
              </w:rPr>
              <w:t>4</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ascii="Arial" w:hAnsi="Arial" w:cs="Arial" w:eastAsiaTheme="minorEastAsia"/>
                <w:sz w:val="19"/>
                <w:szCs w:val="19"/>
              </w:rPr>
            </w:pPr>
            <w:r>
              <w:rPr>
                <w:rFonts w:hint="eastAsia" w:ascii="Arial" w:hAnsi="Arial" w:cs="Arial" w:eastAsiaTheme="minorEastAsia"/>
                <w:sz w:val="19"/>
                <w:szCs w:val="19"/>
              </w:rPr>
              <w:t>79-20-9</w:t>
            </w:r>
          </w:p>
        </w:tc>
        <w:tc>
          <w:tcPr>
            <w:tcW w:w="5387"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ascii="Arial" w:hAnsi="Arial" w:eastAsia="Helvetica" w:cs="Arial"/>
                <w:sz w:val="19"/>
                <w:szCs w:val="19"/>
              </w:rPr>
            </w:pPr>
            <w:r>
              <w:rPr>
                <w:rFonts w:ascii="Arial" w:hAnsi="Arial" w:cs="Arial"/>
                <w:kern w:val="0"/>
                <w:sz w:val="19"/>
                <w:szCs w:val="19"/>
              </w:rPr>
              <w:t>Methyl acetate</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hint="default" w:ascii="Arial" w:hAnsi="Arial" w:eastAsia="宋体" w:cs="Arial"/>
                <w:color w:val="000000" w:themeColor="text1"/>
                <w:sz w:val="19"/>
                <w:szCs w:val="19"/>
                <w:lang w:val="en-US" w:eastAsia="zh-CN"/>
              </w:rPr>
            </w:pPr>
            <w:r>
              <w:rPr>
                <w:rFonts w:hint="eastAsia" w:ascii="Arial" w:hAnsi="Arial" w:cs="Arial"/>
                <w:color w:val="000000" w:themeColor="text1"/>
                <w:sz w:val="19"/>
                <w:szCs w:val="19"/>
                <w:lang w:val="en-US" w:eastAsia="zh-CN"/>
              </w:rPr>
              <w:t>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ascii="Arial" w:hAnsi="Arial" w:cs="Arial"/>
                <w:sz w:val="19"/>
                <w:szCs w:val="19"/>
              </w:rPr>
            </w:pPr>
            <w:r>
              <w:rPr>
                <w:rFonts w:hint="eastAsia" w:ascii="Arial" w:hAnsi="Arial" w:cs="Arial"/>
                <w:sz w:val="19"/>
                <w:szCs w:val="19"/>
              </w:rPr>
              <w:t>5</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ascii="Arial" w:hAnsi="Arial" w:cs="Arial"/>
                <w:sz w:val="19"/>
                <w:szCs w:val="19"/>
              </w:rPr>
            </w:pPr>
            <w:r>
              <w:rPr>
                <w:rFonts w:ascii="Helvetica" w:hAnsi="Helvetica" w:eastAsia="Helvetica" w:cs="Helvetica"/>
                <w:sz w:val="18"/>
                <w:szCs w:val="18"/>
              </w:rPr>
              <w:t>1330-20-7</w:t>
            </w:r>
          </w:p>
        </w:tc>
        <w:tc>
          <w:tcPr>
            <w:tcW w:w="5387"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ascii="Arial" w:hAnsi="Arial" w:cs="Arial"/>
                <w:sz w:val="19"/>
                <w:szCs w:val="19"/>
              </w:rPr>
            </w:pPr>
            <w:r>
              <w:rPr>
                <w:rFonts w:ascii="Helvetica" w:hAnsi="Helvetica" w:eastAsia="Helvetica" w:cs="Helvetica"/>
                <w:sz w:val="18"/>
                <w:szCs w:val="18"/>
              </w:rPr>
              <w:t>Xylenes ( mix isomers o,m,p, and ethyl benzene )</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hint="default" w:ascii="Arial" w:hAnsi="Arial" w:eastAsia="宋体" w:cs="Arial"/>
                <w:color w:val="000000" w:themeColor="text1"/>
                <w:sz w:val="19"/>
                <w:szCs w:val="19"/>
                <w:lang w:val="en-US" w:eastAsia="zh-CN"/>
              </w:rPr>
            </w:pPr>
            <w:r>
              <w:rPr>
                <w:rFonts w:hint="eastAsia" w:ascii="Arial" w:hAnsi="Arial" w:cs="Arial"/>
                <w:color w:val="000000" w:themeColor="text1"/>
                <w:sz w:val="19"/>
                <w:szCs w:val="19"/>
                <w:lang w:val="en-US" w:eastAsia="zh-CN"/>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ascii="Arial" w:hAnsi="Arial" w:cs="Arial"/>
                <w:sz w:val="19"/>
                <w:szCs w:val="19"/>
              </w:rPr>
            </w:pPr>
            <w:r>
              <w:rPr>
                <w:rFonts w:hint="eastAsia" w:ascii="Arial" w:hAnsi="Arial" w:cs="Arial"/>
                <w:sz w:val="19"/>
                <w:szCs w:val="19"/>
              </w:rPr>
              <w:t>6</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ascii="Arial" w:hAnsi="Arial" w:eastAsia="Helvetica" w:cs="Arial"/>
                <w:sz w:val="19"/>
                <w:szCs w:val="19"/>
              </w:rPr>
            </w:pPr>
            <w:r>
              <w:rPr>
                <w:rFonts w:ascii="Helvetica" w:hAnsi="Helvetica" w:eastAsia="Helvetica" w:cs="Helvetica"/>
                <w:sz w:val="18"/>
                <w:szCs w:val="18"/>
              </w:rPr>
              <w:t>64742-95-6</w:t>
            </w:r>
          </w:p>
        </w:tc>
        <w:tc>
          <w:tcPr>
            <w:tcW w:w="5387"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ascii="Arial" w:hAnsi="Arial" w:eastAsia="Helvetica" w:cs="Arial"/>
                <w:sz w:val="19"/>
                <w:szCs w:val="19"/>
              </w:rPr>
            </w:pPr>
            <w:r>
              <w:rPr>
                <w:rFonts w:ascii="Helvetica" w:hAnsi="Helvetica" w:eastAsia="Helvetica" w:cs="Helvetica"/>
                <w:sz w:val="18"/>
                <w:szCs w:val="18"/>
              </w:rPr>
              <w:t>Naphtha (light aromatic fraction C8-C10)</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hint="default" w:ascii="Arial" w:hAnsi="Arial" w:eastAsia="宋体" w:cs="Arial"/>
                <w:color w:val="000000" w:themeColor="text1"/>
                <w:sz w:val="19"/>
                <w:szCs w:val="19"/>
                <w:lang w:val="en-US" w:eastAsia="zh-CN"/>
              </w:rPr>
            </w:pPr>
            <w:r>
              <w:rPr>
                <w:rFonts w:hint="eastAsia" w:ascii="Arial" w:hAnsi="Arial" w:cs="Arial"/>
                <w:color w:val="000000" w:themeColor="text1"/>
                <w:sz w:val="19"/>
                <w:szCs w:val="19"/>
                <w:lang w:val="en-US" w:eastAsia="zh-CN"/>
              </w:rPr>
              <w:t>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ascii="Arial" w:hAnsi="Arial" w:cs="Arial"/>
                <w:sz w:val="19"/>
                <w:szCs w:val="19"/>
              </w:rPr>
            </w:pPr>
            <w:r>
              <w:rPr>
                <w:rFonts w:hint="eastAsia" w:ascii="Arial" w:hAnsi="Arial" w:cs="Arial"/>
                <w:sz w:val="19"/>
                <w:szCs w:val="19"/>
              </w:rPr>
              <w:t>7</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ascii="Arial" w:hAnsi="Arial" w:eastAsia="Helvetica" w:cs="Arial"/>
                <w:sz w:val="19"/>
                <w:szCs w:val="19"/>
              </w:rPr>
            </w:pPr>
            <w:r>
              <w:rPr>
                <w:rFonts w:ascii="Helvetica" w:hAnsi="Helvetica" w:eastAsia="Helvetica" w:cs="Helvetica"/>
                <w:sz w:val="18"/>
                <w:szCs w:val="18"/>
              </w:rPr>
              <w:t>14808-60-7</w:t>
            </w:r>
          </w:p>
        </w:tc>
        <w:tc>
          <w:tcPr>
            <w:tcW w:w="5387"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ascii="Arial" w:hAnsi="Arial" w:eastAsia="Helvetica" w:cs="Arial"/>
                <w:sz w:val="19"/>
                <w:szCs w:val="19"/>
              </w:rPr>
            </w:pPr>
            <w:r>
              <w:rPr>
                <w:rFonts w:ascii="Helvetica" w:hAnsi="Helvetica" w:eastAsia="Helvetica" w:cs="Helvetica"/>
                <w:sz w:val="18"/>
                <w:szCs w:val="18"/>
              </w:rPr>
              <w:t>Silica crystalline, (Quartz)</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hint="default" w:ascii="Arial" w:hAnsi="Arial" w:eastAsia="宋体" w:cs="Arial"/>
                <w:color w:val="000000" w:themeColor="text1"/>
                <w:sz w:val="19"/>
                <w:szCs w:val="19"/>
                <w:lang w:val="en-US" w:eastAsia="zh-CN"/>
              </w:rPr>
            </w:pPr>
            <w:r>
              <w:rPr>
                <w:rFonts w:hint="eastAsia" w:ascii="Arial" w:hAnsi="Arial" w:cs="Arial"/>
                <w:color w:val="000000" w:themeColor="text1"/>
                <w:sz w:val="19"/>
                <w:szCs w:val="19"/>
                <w:lang w:val="en-US" w:eastAsia="zh-CN"/>
              </w:rPr>
              <w:t>0.21</w:t>
            </w:r>
          </w:p>
        </w:tc>
      </w:tr>
    </w:tbl>
    <w:p>
      <w:pPr>
        <w:widowControl/>
        <w:jc w:val="left"/>
        <w:rPr>
          <w:rFonts w:ascii="Arial" w:hAnsi="Arial" w:eastAsia="Arial Unicode MS" w:cs="Arial"/>
          <w:b/>
          <w:bCs/>
          <w:color w:val="006696"/>
          <w:sz w:val="30"/>
          <w:szCs w:val="30"/>
        </w:rPr>
      </w:pPr>
      <w:r>
        <w:rPr>
          <w:rFonts w:ascii="Arial" w:hAnsi="Arial" w:eastAsia="Arial Unicode MS" w:cs="Arial"/>
          <w:b/>
          <w:bCs/>
          <w:color w:val="006696"/>
          <w:sz w:val="30"/>
          <w:szCs w:val="30"/>
        </w:rPr>
        <w:br w:type="page"/>
      </w:r>
    </w:p>
    <w:p>
      <w:pPr>
        <w:spacing w:before="240" w:line="360" w:lineRule="auto"/>
        <w:jc w:val="left"/>
        <w:rPr>
          <w:rFonts w:ascii="Arial" w:hAnsi="Arial" w:eastAsia="Arial Unicode MS" w:cs="Arial"/>
          <w:b/>
          <w:bCs/>
          <w:color w:val="006696"/>
          <w:sz w:val="30"/>
          <w:szCs w:val="30"/>
        </w:rPr>
      </w:pPr>
      <w:r>
        <w:rPr>
          <w:rFonts w:ascii="Arial" w:hAnsi="Arial" w:eastAsia="Arial Unicode MS" w:cs="Arial"/>
          <w:b/>
          <w:bCs/>
          <w:color w:val="006696"/>
          <w:sz w:val="30"/>
          <w:szCs w:val="30"/>
        </w:rPr>
        <w:t>Section 4. First aid measures</w:t>
      </w:r>
    </w:p>
    <w:tbl>
      <w:tblPr>
        <w:tblStyle w:val="10"/>
        <w:tblW w:w="0" w:type="auto"/>
        <w:tblInd w:w="0" w:type="dxa"/>
        <w:tblLayout w:type="autofit"/>
        <w:tblCellMar>
          <w:top w:w="0" w:type="dxa"/>
          <w:left w:w="108" w:type="dxa"/>
          <w:bottom w:w="0" w:type="dxa"/>
          <w:right w:w="108" w:type="dxa"/>
        </w:tblCellMar>
      </w:tblPr>
      <w:tblGrid>
        <w:gridCol w:w="10139"/>
      </w:tblGrid>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sz w:val="19"/>
                <w:szCs w:val="19"/>
                <w:u w:val="single"/>
              </w:rPr>
            </w:pPr>
            <w:r>
              <w:rPr>
                <w:rFonts w:ascii="Helvetica" w:hAnsi="Helvetica" w:eastAsia="Helvetica" w:cs="Helvetica"/>
                <w:sz w:val="19"/>
                <w:szCs w:val="19"/>
              </w:rPr>
              <w:t>If swallowed, irritation, any type of overexposure or symptoms of overexposure occur during use of the product or persists after use, immediately contact a POISON CENTER, an EMERGENCY ROOM or a PHYSICIAN; ensure that the product safety data sheet is available.</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ascii="Helvetica" w:hAnsi="Helvetica" w:eastAsia="Helvetica" w:cs="Helvetica"/>
                <w:b w:val="0"/>
                <w:sz w:val="20"/>
                <w:szCs w:val="20"/>
              </w:rPr>
            </w:pPr>
            <w:r>
              <w:rPr>
                <w:rFonts w:ascii="Helvetica" w:hAnsi="Helvetica" w:eastAsia="Helvetica" w:cs="Helvetica"/>
                <w:sz w:val="20"/>
                <w:szCs w:val="20"/>
              </w:rPr>
              <w:t>Eye contact:</w:t>
            </w:r>
            <w:r>
              <w:rPr>
                <w:rFonts w:ascii="Helvetica" w:hAnsi="Helvetica" w:eastAsia="Helvetica" w:cs="Helvetica"/>
                <w:b w:val="0"/>
                <w:sz w:val="20"/>
                <w:szCs w:val="20"/>
              </w:rPr>
              <w:t xml:space="preserve"> Check for and remove any contact lenses. Immediately flush eyes with plenty of water for at least 15 minutes, occasionally lifting theupper and lower eyelids. Get medical attention immediately.</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ascii="Helvetica" w:hAnsi="Helvetica" w:eastAsia="Helvetica" w:cs="Helvetica"/>
                <w:sz w:val="20"/>
                <w:szCs w:val="20"/>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ascii="Helvetica" w:hAnsi="Helvetica" w:eastAsia="Helvetica" w:cs="Helvetica"/>
                <w:b w:val="0"/>
                <w:sz w:val="19"/>
                <w:szCs w:val="19"/>
              </w:rPr>
            </w:pPr>
            <w:r>
              <w:rPr>
                <w:rFonts w:ascii="Helvetica" w:hAnsi="Helvetica" w:eastAsia="Helvetica" w:cs="Helvetica"/>
                <w:sz w:val="19"/>
                <w:szCs w:val="19"/>
              </w:rPr>
              <w:t>Skin contact:</w:t>
            </w:r>
            <w:r>
              <w:rPr>
                <w:rFonts w:ascii="Helvetica" w:hAnsi="Helvetica" w:eastAsia="Helvetica" w:cs="Helvetica"/>
                <w:b w:val="0"/>
                <w:sz w:val="19"/>
                <w:szCs w:val="19"/>
              </w:rPr>
              <w:t xml:space="preserve"> In case of contact, immediately flush skin with plenty of water for at least 15 minutes while removing contaminated clothing and shoes.Wash clothing before reuse. Clean shoes thoroughly before reuse. Get medical attention immediately.</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ascii="Helvetica" w:hAnsi="Helvetica" w:eastAsia="Helvetica" w:cs="Helvetica"/>
                <w:b w:val="0"/>
                <w:sz w:val="19"/>
                <w:szCs w:val="19"/>
              </w:rPr>
            </w:pPr>
            <w:r>
              <w:rPr>
                <w:rFonts w:ascii="Helvetica" w:hAnsi="Helvetica" w:eastAsia="Helvetica" w:cs="Helvetica"/>
                <w:sz w:val="19"/>
                <w:szCs w:val="19"/>
              </w:rPr>
              <w:t>Inhalation:</w:t>
            </w:r>
            <w:r>
              <w:rPr>
                <w:rFonts w:ascii="Helvetica" w:hAnsi="Helvetica" w:eastAsia="Helvetica" w:cs="Helvetica"/>
                <w:b w:val="0"/>
                <w:sz w:val="19"/>
                <w:szCs w:val="19"/>
              </w:rPr>
              <w:t xml:space="preserve"> Move exposed person to fresh air. Keep this person warm and lying down. Loosen tight clothing such as a collar, tie, belt or waistband. Ifnot breathing, if breathing is irregular or if respiratory arrest occurs, provide artificial respiration or oxygen by trained personnel. Get medical attention immediately.</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ascii="Helvetica" w:hAnsi="Helvetica" w:eastAsia="Helvetica" w:cs="Helvetica"/>
                <w:b w:val="0"/>
                <w:sz w:val="19"/>
                <w:szCs w:val="19"/>
              </w:rPr>
            </w:pPr>
            <w:r>
              <w:rPr>
                <w:rFonts w:ascii="Helvetica" w:hAnsi="Helvetica" w:eastAsia="Helvetica" w:cs="Helvetica"/>
                <w:sz w:val="19"/>
                <w:szCs w:val="19"/>
              </w:rPr>
              <w:t>Ingestion:</w:t>
            </w:r>
            <w:r>
              <w:rPr>
                <w:rFonts w:ascii="Helvetica" w:hAnsi="Helvetica" w:eastAsia="Helvetica" w:cs="Helvetica"/>
                <w:b w:val="0"/>
                <w:sz w:val="19"/>
                <w:szCs w:val="19"/>
              </w:rPr>
              <w:t xml:space="preserve"> Wash out mouth with water. Do not induce vomiting unless directed to do so by medical personnel. Never give anything by mouth to anunconscious person. Get medical attention immediately.</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hint="eastAsia" w:ascii="Helvetica" w:hAnsi="Helvetica" w:eastAsia="宋体" w:cs="Helvetica"/>
                <w:sz w:val="19"/>
                <w:szCs w:val="19"/>
                <w:lang w:val="en-US" w:eastAsia="zh-CN"/>
              </w:rPr>
            </w:pPr>
            <w:r>
              <w:rPr>
                <w:rFonts w:hint="eastAsia" w:ascii="Helvetica" w:hAnsi="Helvetica" w:eastAsia="宋体" w:cs="Helvetica"/>
                <w:sz w:val="19"/>
                <w:szCs w:val="19"/>
                <w:lang w:val="en-US" w:eastAsia="zh-CN"/>
              </w:rPr>
              <w:t xml:space="preserve"> </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ascii="Helvetica" w:hAnsi="Helvetica" w:eastAsia="Helvetica" w:cs="Helvetica"/>
                <w:b w:val="0"/>
                <w:sz w:val="19"/>
                <w:szCs w:val="19"/>
              </w:rPr>
            </w:pPr>
            <w:r>
              <w:rPr>
                <w:rFonts w:ascii="Helvetica" w:hAnsi="Helvetica" w:eastAsia="Helvetica" w:cs="Helvetica"/>
                <w:sz w:val="19"/>
                <w:szCs w:val="19"/>
              </w:rPr>
              <w:t>Symptoms:</w:t>
            </w:r>
            <w:r>
              <w:rPr>
                <w:rFonts w:ascii="Helvetica" w:hAnsi="Helvetica" w:eastAsia="Helvetica" w:cs="Helvetica"/>
                <w:b w:val="0"/>
                <w:sz w:val="19"/>
                <w:szCs w:val="19"/>
              </w:rPr>
              <w:t xml:space="preserve"> This product is irritating to skin, eyes, respiratory and digestive tracts. The severity of symptoms can vary depending on the exposureconditions (contact time, product concentration, etc.). The worker may also develop cutaneous hypersensitivity. Cough, breathing pain, eye redness. Redness, flaking and cracking of the skin. Inhalation of high concentrations may cause headache, nausea, vomiting, dizziness, incoordination, confusion, stupor, drowsiness and death.</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ascii="Helvetica" w:hAnsi="Helvetica" w:eastAsia="Helvetica" w:cs="Helvetica"/>
                <w:b w:val="0"/>
                <w:sz w:val="19"/>
                <w:szCs w:val="19"/>
              </w:rPr>
            </w:pPr>
            <w:r>
              <w:rPr>
                <w:rFonts w:ascii="Helvetica" w:hAnsi="Helvetica" w:eastAsia="Helvetica" w:cs="Helvetica"/>
                <w:sz w:val="19"/>
                <w:szCs w:val="19"/>
              </w:rPr>
              <w:t>Effects (acute or delayed):</w:t>
            </w:r>
            <w:r>
              <w:rPr>
                <w:rFonts w:ascii="Helvetica" w:hAnsi="Helvetica" w:eastAsia="Helvetica" w:cs="Helvetica"/>
                <w:b w:val="0"/>
                <w:sz w:val="19"/>
                <w:szCs w:val="19"/>
              </w:rPr>
              <w:t xml:space="preserve"> This product is a serious irritant that may cause reversible damages to the cornea. May cause skin sensitization. Maycause skin irritation. Following repeated or prolonged contact, it has a degreasing effect on the skin. Can cause depression of the central nervous system. May cause kidney damage. Inhalation of high concentrations vapors can cause narcotic effect. Studies suggest the possibility of an increase in congenital malformations.</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ascii="Helvetica" w:hAnsi="Helvetica" w:eastAsia="Helvetica" w:cs="Helvetica"/>
                <w:b w:val="0"/>
                <w:sz w:val="19"/>
                <w:szCs w:val="19"/>
              </w:rPr>
            </w:pPr>
            <w:r>
              <w:rPr>
                <w:rFonts w:ascii="Helvetica" w:hAnsi="Helvetica" w:eastAsia="Helvetica" w:cs="Helvetica"/>
                <w:sz w:val="19"/>
                <w:szCs w:val="19"/>
              </w:rPr>
              <w:t>Immediate medical attention and special treatment:</w:t>
            </w:r>
            <w:r>
              <w:rPr>
                <w:rFonts w:ascii="Helvetica" w:hAnsi="Helvetica" w:eastAsia="Helvetica" w:cs="Helvetica"/>
                <w:b w:val="0"/>
                <w:sz w:val="19"/>
                <w:szCs w:val="19"/>
              </w:rPr>
              <w:t xml:space="preserve"> No specific treatment. Treat symptomatically. Contact poison treatment specialist immediatelyif large quantities have been ingested or inhaled.</w:t>
            </w:r>
          </w:p>
        </w:tc>
      </w:tr>
    </w:tbl>
    <w:p>
      <w:pPr>
        <w:spacing w:before="240" w:line="360" w:lineRule="auto"/>
        <w:jc w:val="left"/>
        <w:rPr>
          <w:rFonts w:ascii="Arial" w:hAnsi="Arial" w:eastAsia="Arial Unicode MS" w:cs="Arial"/>
          <w:b/>
          <w:bCs/>
          <w:color w:val="006696"/>
          <w:sz w:val="30"/>
          <w:szCs w:val="30"/>
        </w:rPr>
      </w:pPr>
      <w:r>
        <w:rPr>
          <w:rFonts w:ascii="Arial" w:hAnsi="Arial" w:eastAsia="Arial Unicode MS" w:cs="Arial"/>
          <w:b/>
          <w:bCs/>
          <w:color w:val="006696"/>
          <w:sz w:val="30"/>
          <w:szCs w:val="30"/>
        </w:rPr>
        <w:t>Section 5. Fire-fighting measures</w:t>
      </w:r>
    </w:p>
    <w:tbl>
      <w:tblPr>
        <w:tblStyle w:val="10"/>
        <w:tblW w:w="0" w:type="auto"/>
        <w:tblInd w:w="0" w:type="dxa"/>
        <w:tblLayout w:type="fixed"/>
        <w:tblCellMar>
          <w:top w:w="0" w:type="dxa"/>
          <w:left w:w="108" w:type="dxa"/>
          <w:bottom w:w="0" w:type="dxa"/>
          <w:right w:w="108" w:type="dxa"/>
        </w:tblCellMar>
      </w:tblPr>
      <w:tblGrid>
        <w:gridCol w:w="10139"/>
      </w:tblGrid>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eastAsia="黑体"/>
                <w:b w:val="0"/>
                <w:sz w:val="19"/>
                <w:szCs w:val="19"/>
              </w:rPr>
            </w:pPr>
            <w:r>
              <w:rPr>
                <w:rFonts w:ascii="Helvetica" w:hAnsi="Helvetica" w:eastAsia="Helvetica" w:cs="Helvetica"/>
                <w:sz w:val="19"/>
                <w:szCs w:val="19"/>
              </w:rPr>
              <w:t>Suitable extinguishing media:</w:t>
            </w:r>
            <w:r>
              <w:rPr>
                <w:rFonts w:ascii="Helvetica" w:hAnsi="Helvetica" w:eastAsia="Helvetica" w:cs="Helvetica"/>
                <w:b w:val="0"/>
                <w:sz w:val="19"/>
                <w:szCs w:val="19"/>
              </w:rPr>
              <w:t xml:space="preserve"> Use dry chemical, CO</w:t>
            </w:r>
            <w:r>
              <w:rPr>
                <w:rFonts w:ascii="Helvetica" w:hAnsi="Helvetica" w:eastAsia="Helvetica" w:cs="Helvetica"/>
                <w:b w:val="0"/>
                <w:sz w:val="19"/>
                <w:szCs w:val="19"/>
                <w:vertAlign w:val="subscript"/>
              </w:rPr>
              <w:t>2</w:t>
            </w:r>
            <w:r>
              <w:rPr>
                <w:rFonts w:ascii="Helvetica" w:hAnsi="Helvetica" w:eastAsia="Helvetica" w:cs="Helvetica"/>
                <w:b w:val="0"/>
                <w:sz w:val="19"/>
                <w:szCs w:val="19"/>
              </w:rPr>
              <w:t>, water spray (fog) or foam.</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ascii="Helvetica" w:hAnsi="Helvetica" w:eastAsia="Helvetica" w:cs="Helvetica"/>
                <w:sz w:val="19"/>
                <w:szCs w:val="19"/>
              </w:rPr>
              <w:t>Unsuitable extinguishing media:</w:t>
            </w:r>
            <w:r>
              <w:rPr>
                <w:rFonts w:ascii="Helvetica" w:hAnsi="Helvetica" w:eastAsia="Helvetica" w:cs="Helvetica"/>
                <w:b w:val="0"/>
                <w:sz w:val="19"/>
                <w:szCs w:val="19"/>
              </w:rPr>
              <w:t xml:space="preserve"> Jets of water can facilitate the spread of fire.</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ascii="Helvetica" w:hAnsi="Helvetica" w:eastAsia="Helvetica" w:cs="Helvetica"/>
                <w:sz w:val="19"/>
                <w:szCs w:val="19"/>
              </w:rPr>
              <w:t>Specific hazards arising from the hazardous product:</w:t>
            </w:r>
            <w:r>
              <w:rPr>
                <w:rFonts w:ascii="Helvetica" w:hAnsi="Helvetica" w:eastAsia="Helvetica" w:cs="Helvetica"/>
                <w:b w:val="0"/>
                <w:sz w:val="19"/>
                <w:szCs w:val="19"/>
              </w:rPr>
              <w:t xml:space="preserve"> Flammable. Vapors may form explosive mixtures with air. The vapors are heavier than airand may travel to an ignition source.</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ascii="Helvetica" w:hAnsi="Helvetica" w:eastAsia="Helvetica" w:cs="Helvetica"/>
                <w:sz w:val="19"/>
                <w:szCs w:val="19"/>
              </w:rPr>
              <w:t>Hazardous combustion products:</w:t>
            </w:r>
            <w:r>
              <w:rPr>
                <w:rFonts w:ascii="Helvetica" w:hAnsi="Helvetica" w:eastAsia="Helvetica" w:cs="Helvetica"/>
                <w:b w:val="0"/>
                <w:sz w:val="19"/>
                <w:szCs w:val="19"/>
              </w:rPr>
              <w:t xml:space="preserve"> Carbon monoxide and dioxide. Aldehydes. Carboxylic acids.</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ascii="Helvetica" w:hAnsi="Helvetica" w:eastAsia="Helvetica" w:cs="Helvetica"/>
                <w:sz w:val="19"/>
                <w:szCs w:val="19"/>
              </w:rPr>
              <w:t>Special protective equipment and precautions for fire-fighters:</w:t>
            </w:r>
            <w:r>
              <w:rPr>
                <w:rFonts w:ascii="Helvetica" w:hAnsi="Helvetica" w:eastAsia="Helvetica" w:cs="Helvetica"/>
                <w:b w:val="0"/>
                <w:sz w:val="19"/>
                <w:szCs w:val="19"/>
              </w:rPr>
              <w:t xml:space="preserve"> Fire-fighters should wear appropriate protective equipment and self-containedbreathing apparatus (SCBA) with a full face-piece operated in positive pressure mode.</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sz w:val="19"/>
                <w:szCs w:val="19"/>
              </w:rPr>
            </w:pPr>
          </w:p>
        </w:tc>
      </w:tr>
    </w:tbl>
    <w:p>
      <w:pPr>
        <w:spacing w:before="240" w:line="360" w:lineRule="auto"/>
        <w:jc w:val="left"/>
        <w:rPr>
          <w:rFonts w:ascii="Arial" w:hAnsi="Arial" w:eastAsia="Arial Unicode MS" w:cs="Arial"/>
          <w:b/>
          <w:bCs/>
          <w:color w:val="006696"/>
          <w:sz w:val="30"/>
          <w:szCs w:val="30"/>
        </w:rPr>
      </w:pPr>
      <w:r>
        <w:rPr>
          <w:rFonts w:ascii="Arial" w:hAnsi="Arial" w:eastAsia="Arial Unicode MS" w:cs="Arial"/>
          <w:b/>
          <w:bCs/>
          <w:color w:val="006696"/>
          <w:sz w:val="30"/>
          <w:szCs w:val="30"/>
        </w:rPr>
        <w:t>Section 6. Accidental release measures</w:t>
      </w:r>
    </w:p>
    <w:tbl>
      <w:tblPr>
        <w:tblStyle w:val="10"/>
        <w:tblW w:w="0" w:type="auto"/>
        <w:tblInd w:w="0" w:type="dxa"/>
        <w:tblLayout w:type="autofit"/>
        <w:tblCellMar>
          <w:top w:w="0" w:type="dxa"/>
          <w:left w:w="108" w:type="dxa"/>
          <w:bottom w:w="0" w:type="dxa"/>
          <w:right w:w="108" w:type="dxa"/>
        </w:tblCellMar>
      </w:tblPr>
      <w:tblGrid>
        <w:gridCol w:w="10139"/>
      </w:tblGrid>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eastAsia="黑体"/>
                <w:b w:val="0"/>
                <w:sz w:val="19"/>
                <w:szCs w:val="19"/>
              </w:rPr>
            </w:pPr>
            <w:r>
              <w:rPr>
                <w:rFonts w:ascii="Helvetica" w:hAnsi="Helvetica" w:eastAsia="Helvetica" w:cs="Helvetica"/>
                <w:sz w:val="19"/>
                <w:szCs w:val="19"/>
              </w:rPr>
              <w:t>Personal precautions:</w:t>
            </w:r>
            <w:r>
              <w:rPr>
                <w:rFonts w:ascii="Helvetica" w:hAnsi="Helvetica" w:eastAsia="Helvetica" w:cs="Helvetica"/>
                <w:b w:val="0"/>
                <w:sz w:val="19"/>
                <w:szCs w:val="19"/>
              </w:rPr>
              <w:t xml:space="preserve"> No action shall be taken involving any personal risk or without suitable training. Evacuate surrounding areas. Keepunnecessary and unprotected personnel from entering. Do not touch or walk through spilled material. Shut off all ignition sources. No flares, smoking or flames in hazard area. Avoid breathing vapor or mist. Provide adequate ventilation. Wear appropriate respirator when ventilation is inadequate. Put on appropriate personal protective equipment (see Section 8).</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b w:val="0"/>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eastAsia="黑体"/>
                <w:b w:val="0"/>
                <w:sz w:val="19"/>
                <w:szCs w:val="19"/>
              </w:rPr>
            </w:pPr>
            <w:r>
              <w:rPr>
                <w:rFonts w:ascii="Helvetica" w:hAnsi="Helvetica" w:eastAsia="Helvetica" w:cs="Helvetica"/>
                <w:sz w:val="19"/>
                <w:szCs w:val="19"/>
              </w:rPr>
              <w:t>Protective equipment and emergency procedures:</w:t>
            </w:r>
            <w:r>
              <w:rPr>
                <w:rFonts w:ascii="Helvetica" w:hAnsi="Helvetica" w:eastAsia="Helvetica" w:cs="Helvetica"/>
                <w:b w:val="0"/>
                <w:sz w:val="19"/>
                <w:szCs w:val="19"/>
              </w:rPr>
              <w:t xml:space="preserve"> Avoid dispersal of spilled material and runoff and contact with soil, waterways, drains andsewers. Inform the relevant authorities if the product has caused environmental pollution (sewers, waterways, soil or air).</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b w:val="0"/>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eastAsia="黑体"/>
                <w:b w:val="0"/>
                <w:sz w:val="19"/>
                <w:szCs w:val="19"/>
              </w:rPr>
            </w:pPr>
            <w:r>
              <w:rPr>
                <w:rFonts w:ascii="Helvetica" w:hAnsi="Helvetica" w:eastAsia="Helvetica" w:cs="Helvetica"/>
                <w:sz w:val="19"/>
                <w:szCs w:val="19"/>
              </w:rPr>
              <w:t>Methods and materials for containment and cleaning up:</w:t>
            </w:r>
            <w:r>
              <w:rPr>
                <w:rFonts w:ascii="Helvetica" w:hAnsi="Helvetica" w:eastAsia="Helvetica" w:cs="Helvetica"/>
                <w:b w:val="0"/>
                <w:sz w:val="19"/>
                <w:szCs w:val="19"/>
              </w:rPr>
              <w:t xml:space="preserve"> Stop leak if without risk. Move containers from spill area. Dilute with water and mop up ifwater-soluble. Alternatively, or if water-insoluble, absorb with an inert dry material and place in an appropriate waste disposal container. Use spark-proof tools and explosionproof equipment. Dispose of via a licensed waste disposal contractor.</w:t>
            </w:r>
          </w:p>
        </w:tc>
      </w:tr>
    </w:tbl>
    <w:p>
      <w:pPr>
        <w:widowControl/>
        <w:spacing w:before="240"/>
        <w:jc w:val="left"/>
        <w:rPr>
          <w:rFonts w:ascii="Arial" w:hAnsi="Arial" w:eastAsia="Arial Unicode MS" w:cs="Arial"/>
          <w:b/>
          <w:bCs/>
          <w:color w:val="006696"/>
          <w:sz w:val="28"/>
          <w:szCs w:val="28"/>
        </w:rPr>
      </w:pPr>
      <w:r>
        <w:rPr>
          <w:rFonts w:ascii="Arial" w:hAnsi="Arial" w:eastAsia="Arial Unicode MS" w:cs="Arial"/>
          <w:b/>
          <w:bCs/>
          <w:color w:val="006696"/>
          <w:sz w:val="28"/>
          <w:szCs w:val="28"/>
        </w:rPr>
        <w:br w:type="page"/>
      </w:r>
    </w:p>
    <w:p>
      <w:pPr>
        <w:spacing w:before="240" w:after="240" w:line="360" w:lineRule="auto"/>
        <w:jc w:val="left"/>
        <w:rPr>
          <w:rFonts w:ascii="Arial" w:hAnsi="Arial" w:eastAsia="Arial Unicode MS" w:cs="Arial"/>
          <w:b/>
          <w:bCs/>
          <w:color w:val="006696"/>
          <w:sz w:val="30"/>
          <w:szCs w:val="30"/>
        </w:rPr>
      </w:pPr>
      <w:r>
        <w:rPr>
          <w:rFonts w:ascii="Arial" w:hAnsi="Arial" w:eastAsia="Arial Unicode MS" w:cs="Arial"/>
          <w:b/>
          <w:bCs/>
          <w:color w:val="006696"/>
          <w:sz w:val="30"/>
          <w:szCs w:val="30"/>
        </w:rPr>
        <w:t>Section 7. Handling and storage</w:t>
      </w:r>
    </w:p>
    <w:tbl>
      <w:tblPr>
        <w:tblStyle w:val="10"/>
        <w:tblW w:w="0" w:type="auto"/>
        <w:tblInd w:w="0" w:type="dxa"/>
        <w:tblLayout w:type="autofit"/>
        <w:tblCellMar>
          <w:top w:w="0" w:type="dxa"/>
          <w:left w:w="108" w:type="dxa"/>
          <w:bottom w:w="0" w:type="dxa"/>
          <w:right w:w="108" w:type="dxa"/>
        </w:tblCellMar>
      </w:tblPr>
      <w:tblGrid>
        <w:gridCol w:w="10139"/>
      </w:tblGrid>
      <w:tr>
        <w:trPr>
          <w:trHeight w:val="284" w:hRule="atLeast"/>
        </w:trPr>
        <w:tc>
          <w:tcPr>
            <w:tcW w:w="10139" w:type="dxa"/>
            <w:shd w:val="clear" w:color="auto" w:fill="auto"/>
          </w:tcPr>
          <w:p>
            <w:pPr>
              <w:pStyle w:val="23"/>
              <w:tabs>
                <w:tab w:val="left" w:pos="2849"/>
              </w:tabs>
              <w:kinsoku w:val="0"/>
              <w:overflowPunct w:val="0"/>
              <w:spacing w:after="240" w:line="276" w:lineRule="auto"/>
              <w:ind w:left="0"/>
              <w:jc w:val="both"/>
              <w:outlineLvl w:val="9"/>
              <w:rPr>
                <w:rFonts w:eastAsia="黑体"/>
                <w:b w:val="0"/>
                <w:sz w:val="19"/>
                <w:szCs w:val="19"/>
              </w:rPr>
            </w:pPr>
            <w:r>
              <w:rPr>
                <w:rFonts w:ascii="Helvetica" w:hAnsi="Helvetica" w:eastAsia="Helvetica" w:cs="Helvetica"/>
                <w:sz w:val="19"/>
                <w:szCs w:val="19"/>
              </w:rPr>
              <w:t>Precautions for safe handling:</w:t>
            </w:r>
            <w:r>
              <w:rPr>
                <w:rFonts w:ascii="Helvetica" w:hAnsi="Helvetica" w:eastAsia="Helvetica" w:cs="Helvetica"/>
                <w:b w:val="0"/>
                <w:sz w:val="19"/>
                <w:szCs w:val="19"/>
              </w:rPr>
              <w:t xml:space="preserve"> Put on appropriate personal protective equipment (see Section 8). Eating, drinking and smoking should be prohibitedin areas where this material is handled, stored and processed. Workers should wash hands and face before eating, drinking and smoking. Remove contaminated clothing and protective equipment before entering eating areas. Avoid exposure - obtain special instructions before use. Avoid contact with eyes, skin and clothing. Do not ingest. Avoid breathing vapor or mist. Use only with adequate ventilation. Wear appropriate respirator when ventilation is inadequate. Do not enter storage areas and confined spaces unless adequately ventilated. Keep in the original container or an approved alternative made from a compatible material, kept tightly closed when not in use. Store and use away from heat, sparks, open flame or any other ignition source. Use explosion-proof electrical (ventilating, lighting and material handling) equipment. Use non-sparking tools. Take precautionary measures against electrostatic discharges. To avoid fire or explosion, dissipate static electricity during transfer by grounding and bonding containers and equipment before transferring material. Empty containers retain product residue and can be hazardous. Do not reuse container.</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after="240" w:line="276" w:lineRule="auto"/>
              <w:ind w:left="0"/>
              <w:jc w:val="both"/>
              <w:outlineLvl w:val="9"/>
              <w:rPr>
                <w:rFonts w:eastAsia="黑体"/>
                <w:b w:val="0"/>
                <w:sz w:val="19"/>
                <w:szCs w:val="19"/>
              </w:rPr>
            </w:pPr>
            <w:r>
              <w:rPr>
                <w:rFonts w:ascii="Helvetica" w:hAnsi="Helvetica" w:eastAsia="Helvetica" w:cs="Helvetica"/>
                <w:sz w:val="19"/>
                <w:szCs w:val="19"/>
              </w:rPr>
              <w:t>Conditions for safe storage:</w:t>
            </w:r>
            <w:r>
              <w:rPr>
                <w:rFonts w:ascii="Helvetica" w:hAnsi="Helvetica" w:eastAsia="Helvetica" w:cs="Helvetica"/>
                <w:b w:val="0"/>
                <w:sz w:val="19"/>
                <w:szCs w:val="19"/>
              </w:rPr>
              <w:t xml:space="preserve"> Store in accordance with local regulations. Store in a segregated and approved area. Store in original containerprotected from direct sunlight in a dry, cool and well-ventilated area, away from incompatible materials (see section 10) and food and drink. Eliminate all ignition sources. Separate from oxidizing materials. Keep container tightly closed and sealed until ready for use. Containers that have been opened must be carefully resealed and kept upright to prevent leakage. Do not store in unlabeled containers. Use appropriate containment to avoid environmental contamination.</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after="240" w:line="276" w:lineRule="auto"/>
              <w:ind w:left="0"/>
              <w:jc w:val="both"/>
              <w:outlineLvl w:val="9"/>
              <w:rPr>
                <w:rFonts w:eastAsia="黑体"/>
                <w:b w:val="0"/>
                <w:sz w:val="19"/>
                <w:szCs w:val="19"/>
              </w:rPr>
            </w:pPr>
            <w:r>
              <w:rPr>
                <w:rFonts w:ascii="Helvetica" w:hAnsi="Helvetica" w:eastAsia="Helvetica" w:cs="Helvetica"/>
                <w:sz w:val="19"/>
                <w:szCs w:val="19"/>
              </w:rPr>
              <w:t>Incompatibility:</w:t>
            </w:r>
            <w:r>
              <w:rPr>
                <w:rFonts w:ascii="Helvetica" w:hAnsi="Helvetica" w:eastAsia="Helvetica" w:cs="Helvetica"/>
                <w:b w:val="0"/>
                <w:sz w:val="19"/>
                <w:szCs w:val="19"/>
              </w:rPr>
              <w:t xml:space="preserve"> Strong oxidizing agents. Chlorinated products. Oxidizers. Strong bases and Ammonia.</w:t>
            </w:r>
          </w:p>
        </w:tc>
      </w:tr>
    </w:tbl>
    <w:p>
      <w:pPr>
        <w:spacing w:before="240" w:after="240" w:line="360" w:lineRule="auto"/>
        <w:jc w:val="left"/>
        <w:rPr>
          <w:sz w:val="22"/>
          <w:szCs w:val="22"/>
          <w:u w:val="single"/>
        </w:rPr>
      </w:pPr>
      <w:r>
        <w:rPr>
          <w:rFonts w:ascii="Arial" w:hAnsi="Arial" w:eastAsia="Arial Unicode MS" w:cs="Arial"/>
          <w:b/>
          <w:bCs/>
          <w:color w:val="006696"/>
          <w:sz w:val="30"/>
          <w:szCs w:val="30"/>
        </w:rPr>
        <w:t>Section 8. Exposure controls/personal protection</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1181"/>
        <w:gridCol w:w="3922"/>
        <w:gridCol w:w="1125"/>
        <w:gridCol w:w="1126"/>
        <w:gridCol w:w="1125"/>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spacing w:line="276" w:lineRule="auto"/>
              <w:jc w:val="center"/>
              <w:rPr>
                <w:rFonts w:ascii="Arial" w:hAnsi="Arial" w:eastAsia="黑体" w:cs="Arial"/>
                <w:bCs/>
                <w:kern w:val="0"/>
                <w:sz w:val="16"/>
                <w:szCs w:val="16"/>
              </w:rPr>
            </w:pPr>
            <w:r>
              <w:rPr>
                <w:rFonts w:hint="eastAsia" w:ascii="Arial" w:hAnsi="Arial" w:eastAsia="黑体" w:cs="Arial"/>
                <w:bCs/>
                <w:kern w:val="0"/>
                <w:sz w:val="16"/>
                <w:szCs w:val="16"/>
              </w:rPr>
              <w:t>No.</w:t>
            </w:r>
          </w:p>
        </w:tc>
        <w:tc>
          <w:tcPr>
            <w:tcW w:w="1181" w:type="dxa"/>
          </w:tcPr>
          <w:p>
            <w:pPr>
              <w:spacing w:line="276" w:lineRule="auto"/>
              <w:jc w:val="center"/>
              <w:rPr>
                <w:rFonts w:ascii="Arial" w:hAnsi="Arial" w:eastAsia="黑体" w:cs="Arial"/>
                <w:bCs/>
                <w:kern w:val="0"/>
                <w:sz w:val="16"/>
                <w:szCs w:val="16"/>
              </w:rPr>
            </w:pPr>
            <w:r>
              <w:rPr>
                <w:rFonts w:hint="eastAsia" w:ascii="Arial" w:hAnsi="Arial" w:eastAsia="黑体" w:cs="Arial"/>
                <w:bCs/>
                <w:kern w:val="0"/>
                <w:sz w:val="16"/>
                <w:szCs w:val="16"/>
              </w:rPr>
              <w:t>CAS No.</w:t>
            </w:r>
          </w:p>
        </w:tc>
        <w:tc>
          <w:tcPr>
            <w:tcW w:w="3922" w:type="dxa"/>
          </w:tcPr>
          <w:p>
            <w:pPr>
              <w:spacing w:line="276" w:lineRule="auto"/>
              <w:jc w:val="center"/>
              <w:rPr>
                <w:rFonts w:ascii="Arial" w:hAnsi="Arial" w:eastAsia="黑体" w:cs="Arial"/>
                <w:bCs/>
                <w:kern w:val="0"/>
                <w:sz w:val="16"/>
                <w:szCs w:val="16"/>
              </w:rPr>
            </w:pPr>
            <w:r>
              <w:rPr>
                <w:rFonts w:ascii="Arial" w:hAnsi="Arial" w:eastAsia="黑体" w:cs="Arial"/>
                <w:bCs/>
                <w:kern w:val="0"/>
                <w:sz w:val="16"/>
                <w:szCs w:val="16"/>
              </w:rPr>
              <w:t>Common name and synonyms</w:t>
            </w:r>
          </w:p>
        </w:tc>
        <w:tc>
          <w:tcPr>
            <w:tcW w:w="1125" w:type="dxa"/>
            <w:vAlign w:val="center"/>
          </w:tcPr>
          <w:p>
            <w:pPr>
              <w:spacing w:line="200" w:lineRule="exact"/>
              <w:ind w:left="-107" w:leftChars="-51" w:right="-115" w:rightChars="-55"/>
              <w:jc w:val="center"/>
              <w:rPr>
                <w:rFonts w:ascii="Arial" w:hAnsi="Arial" w:cs="Arial"/>
                <w:sz w:val="16"/>
                <w:szCs w:val="16"/>
              </w:rPr>
            </w:pPr>
            <w:r>
              <w:rPr>
                <w:rFonts w:hint="eastAsia" w:ascii="Arial" w:hAnsi="Arial" w:cs="Arial"/>
                <w:sz w:val="16"/>
                <w:szCs w:val="16"/>
              </w:rPr>
              <w:t>I</w:t>
            </w:r>
            <w:r>
              <w:rPr>
                <w:rFonts w:ascii="Arial" w:hAnsi="Arial" w:cs="Arial"/>
                <w:sz w:val="16"/>
                <w:szCs w:val="16"/>
              </w:rPr>
              <w:t>DHL mg/m</w:t>
            </w:r>
            <w:r>
              <w:rPr>
                <w:rFonts w:ascii="Arial" w:hAnsi="Arial" w:cs="Arial"/>
                <w:sz w:val="16"/>
                <w:szCs w:val="16"/>
                <w:vertAlign w:val="superscript"/>
              </w:rPr>
              <w:t>3</w:t>
            </w:r>
          </w:p>
        </w:tc>
        <w:tc>
          <w:tcPr>
            <w:tcW w:w="1126" w:type="dxa"/>
            <w:vAlign w:val="center"/>
          </w:tcPr>
          <w:p>
            <w:pPr>
              <w:widowControl/>
              <w:ind w:left="-107" w:leftChars="-51" w:right="-115" w:rightChars="-55"/>
              <w:jc w:val="center"/>
              <w:rPr>
                <w:rFonts w:ascii="Arial" w:hAnsi="Arial" w:cs="Arial"/>
                <w:sz w:val="16"/>
                <w:szCs w:val="16"/>
              </w:rPr>
            </w:pPr>
            <w:r>
              <w:rPr>
                <w:rFonts w:ascii="Arial" w:hAnsi="Arial" w:cs="Arial"/>
                <w:sz w:val="16"/>
                <w:szCs w:val="16"/>
              </w:rPr>
              <w:t>TWA mg/m</w:t>
            </w:r>
            <w:r>
              <w:rPr>
                <w:rFonts w:ascii="Arial" w:hAnsi="Arial" w:cs="Arial"/>
                <w:sz w:val="16"/>
                <w:szCs w:val="16"/>
                <w:vertAlign w:val="superscript"/>
              </w:rPr>
              <w:t>3</w:t>
            </w:r>
          </w:p>
        </w:tc>
        <w:tc>
          <w:tcPr>
            <w:tcW w:w="1125" w:type="dxa"/>
            <w:vAlign w:val="center"/>
          </w:tcPr>
          <w:p>
            <w:pPr>
              <w:widowControl/>
              <w:ind w:left="-107" w:leftChars="-51" w:right="-115" w:rightChars="-55"/>
              <w:jc w:val="center"/>
              <w:rPr>
                <w:rFonts w:ascii="Arial" w:hAnsi="Arial" w:cs="Arial"/>
                <w:sz w:val="16"/>
                <w:szCs w:val="16"/>
              </w:rPr>
            </w:pPr>
            <w:r>
              <w:rPr>
                <w:rFonts w:ascii="Arial" w:hAnsi="Arial" w:cs="Arial"/>
                <w:sz w:val="16"/>
                <w:szCs w:val="16"/>
              </w:rPr>
              <w:t>STEL mg/m</w:t>
            </w:r>
            <w:r>
              <w:rPr>
                <w:rFonts w:ascii="Arial" w:hAnsi="Arial" w:cs="Arial"/>
                <w:sz w:val="16"/>
                <w:szCs w:val="16"/>
                <w:vertAlign w:val="superscript"/>
              </w:rPr>
              <w:t>3</w:t>
            </w:r>
          </w:p>
        </w:tc>
        <w:tc>
          <w:tcPr>
            <w:tcW w:w="1126" w:type="dxa"/>
            <w:vAlign w:val="center"/>
          </w:tcPr>
          <w:p>
            <w:pPr>
              <w:widowControl/>
              <w:ind w:left="-107" w:leftChars="-51" w:right="-115" w:rightChars="-55"/>
              <w:jc w:val="center"/>
              <w:rPr>
                <w:rFonts w:ascii="Arial" w:hAnsi="Arial" w:cs="Arial"/>
                <w:sz w:val="16"/>
                <w:szCs w:val="16"/>
              </w:rPr>
            </w:pPr>
            <w:r>
              <w:rPr>
                <w:rFonts w:ascii="Arial" w:hAnsi="Arial" w:cs="Arial"/>
                <w:sz w:val="16"/>
                <w:szCs w:val="16"/>
              </w:rPr>
              <w:t>CEIL mg/m</w:t>
            </w:r>
            <w:r>
              <w:rPr>
                <w:rFonts w:ascii="Arial" w:hAnsi="Arial" w:cs="Arial"/>
                <w:sz w:val="16"/>
                <w:szCs w:val="16"/>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276" w:lineRule="auto"/>
              <w:jc w:val="center"/>
              <w:rPr>
                <w:rFonts w:ascii="Arial" w:hAnsi="Arial" w:cs="Arial"/>
                <w:sz w:val="16"/>
                <w:szCs w:val="16"/>
              </w:rPr>
            </w:pPr>
            <w:r>
              <w:rPr>
                <w:rFonts w:ascii="Arial" w:hAnsi="Arial" w:cs="Arial"/>
                <w:sz w:val="16"/>
                <w:szCs w:val="16"/>
              </w:rPr>
              <w:t>1</w:t>
            </w:r>
          </w:p>
        </w:tc>
        <w:tc>
          <w:tcPr>
            <w:tcW w:w="1181" w:type="dxa"/>
            <w:vAlign w:val="center"/>
          </w:tcPr>
          <w:p>
            <w:pPr>
              <w:spacing w:line="276" w:lineRule="auto"/>
              <w:rPr>
                <w:rFonts w:ascii="Arial" w:hAnsi="Arial" w:cs="Arial"/>
                <w:sz w:val="16"/>
                <w:szCs w:val="16"/>
              </w:rPr>
            </w:pPr>
            <w:r>
              <w:rPr>
                <w:rFonts w:ascii="Arial" w:hAnsi="Arial" w:eastAsia="Helvetica" w:cs="Arial"/>
                <w:sz w:val="16"/>
                <w:szCs w:val="16"/>
              </w:rPr>
              <w:t>98-56-6</w:t>
            </w:r>
          </w:p>
        </w:tc>
        <w:tc>
          <w:tcPr>
            <w:tcW w:w="3922" w:type="dxa"/>
            <w:vAlign w:val="center"/>
          </w:tcPr>
          <w:p>
            <w:pPr>
              <w:spacing w:line="276" w:lineRule="auto"/>
              <w:rPr>
                <w:rFonts w:ascii="Arial" w:hAnsi="Arial" w:cs="Arial"/>
                <w:sz w:val="16"/>
                <w:szCs w:val="16"/>
              </w:rPr>
            </w:pPr>
            <w:r>
              <w:rPr>
                <w:rFonts w:ascii="Arial" w:hAnsi="Arial" w:eastAsia="Helvetica" w:cs="Arial"/>
                <w:sz w:val="16"/>
                <w:szCs w:val="16"/>
              </w:rPr>
              <w:t>para-Chlorobenzotrifluoride</w:t>
            </w:r>
          </w:p>
        </w:tc>
        <w:tc>
          <w:tcPr>
            <w:tcW w:w="1125" w:type="dxa"/>
            <w:vAlign w:val="center"/>
          </w:tcPr>
          <w:p>
            <w:pPr>
              <w:widowControl/>
              <w:ind w:left="-107" w:leftChars="-51" w:right="-115" w:rightChars="-55"/>
              <w:jc w:val="center"/>
              <w:rPr>
                <w:rFonts w:ascii="Arial" w:hAnsi="Arial" w:eastAsia="黑体" w:cs="Arial"/>
                <w:b/>
                <w:color w:val="000000"/>
                <w:sz w:val="16"/>
                <w:szCs w:val="16"/>
              </w:rPr>
            </w:pPr>
            <w:r>
              <w:rPr>
                <w:rFonts w:hint="eastAsia" w:ascii="Arial" w:hAnsi="Arial" w:cs="Arial"/>
                <w:sz w:val="16"/>
                <w:szCs w:val="16"/>
              </w:rPr>
              <w:t>N</w:t>
            </w:r>
            <w:r>
              <w:rPr>
                <w:rFonts w:ascii="Arial" w:hAnsi="Arial" w:cs="Arial"/>
                <w:sz w:val="16"/>
                <w:szCs w:val="16"/>
              </w:rPr>
              <w:t>ot available</w:t>
            </w:r>
          </w:p>
        </w:tc>
        <w:tc>
          <w:tcPr>
            <w:tcW w:w="1126" w:type="dxa"/>
            <w:vAlign w:val="center"/>
          </w:tcPr>
          <w:p>
            <w:pPr>
              <w:widowControl/>
              <w:ind w:left="-107" w:leftChars="-51" w:right="-115" w:rightChars="-55"/>
              <w:jc w:val="center"/>
              <w:rPr>
                <w:rFonts w:ascii="Arial" w:hAnsi="Arial" w:eastAsia="黑体" w:cs="Arial"/>
                <w:b/>
                <w:color w:val="000000"/>
                <w:sz w:val="16"/>
                <w:szCs w:val="16"/>
              </w:rPr>
            </w:pPr>
            <w:r>
              <w:rPr>
                <w:rFonts w:hint="eastAsia" w:ascii="Arial" w:hAnsi="Arial" w:cs="Arial"/>
                <w:sz w:val="16"/>
                <w:szCs w:val="16"/>
              </w:rPr>
              <w:t>N</w:t>
            </w:r>
            <w:r>
              <w:rPr>
                <w:rFonts w:ascii="Arial" w:hAnsi="Arial" w:cs="Arial"/>
                <w:sz w:val="16"/>
                <w:szCs w:val="16"/>
              </w:rPr>
              <w:t>ot available</w:t>
            </w:r>
          </w:p>
        </w:tc>
        <w:tc>
          <w:tcPr>
            <w:tcW w:w="1125" w:type="dxa"/>
            <w:vAlign w:val="center"/>
          </w:tcPr>
          <w:p>
            <w:pPr>
              <w:widowControl/>
              <w:ind w:left="-107" w:leftChars="-51" w:right="-115" w:rightChars="-55"/>
              <w:jc w:val="center"/>
              <w:rPr>
                <w:rFonts w:ascii="Arial" w:hAnsi="Arial" w:eastAsia="黑体" w:cs="Arial"/>
                <w:b/>
                <w:color w:val="000000"/>
                <w:sz w:val="16"/>
                <w:szCs w:val="16"/>
              </w:rPr>
            </w:pPr>
            <w:r>
              <w:rPr>
                <w:rFonts w:hint="eastAsia" w:ascii="Arial" w:hAnsi="Arial" w:cs="Arial"/>
                <w:sz w:val="16"/>
                <w:szCs w:val="16"/>
              </w:rPr>
              <w:t>N</w:t>
            </w:r>
            <w:r>
              <w:rPr>
                <w:rFonts w:ascii="Arial" w:hAnsi="Arial" w:cs="Arial"/>
                <w:sz w:val="16"/>
                <w:szCs w:val="16"/>
              </w:rPr>
              <w:t>ot available</w:t>
            </w:r>
          </w:p>
        </w:tc>
        <w:tc>
          <w:tcPr>
            <w:tcW w:w="1126" w:type="dxa"/>
            <w:vAlign w:val="center"/>
          </w:tcPr>
          <w:p>
            <w:pPr>
              <w:widowControl/>
              <w:ind w:left="-107" w:leftChars="-51" w:right="-115" w:rightChars="-55"/>
              <w:jc w:val="center"/>
              <w:rPr>
                <w:rFonts w:ascii="Arial" w:hAnsi="Arial" w:eastAsia="黑体" w:cs="Arial"/>
                <w:b/>
                <w:color w:val="000000"/>
                <w:sz w:val="16"/>
                <w:szCs w:val="16"/>
              </w:rPr>
            </w:pPr>
            <w:r>
              <w:rPr>
                <w:rFonts w:hint="eastAsia" w:ascii="Arial" w:hAnsi="Arial" w:cs="Arial"/>
                <w:sz w:val="16"/>
                <w:szCs w:val="16"/>
              </w:rPr>
              <w:t>N</w:t>
            </w:r>
            <w:r>
              <w:rPr>
                <w:rFonts w:ascii="Arial" w:hAnsi="Arial" w:cs="Arial"/>
                <w:sz w:val="16"/>
                <w:szCs w:val="16"/>
              </w:rPr>
              <w:t>ot 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276" w:lineRule="auto"/>
              <w:jc w:val="center"/>
              <w:rPr>
                <w:rFonts w:ascii="Arial" w:hAnsi="Arial" w:cs="Arial"/>
                <w:sz w:val="16"/>
                <w:szCs w:val="16"/>
              </w:rPr>
            </w:pPr>
            <w:r>
              <w:rPr>
                <w:rFonts w:ascii="Arial" w:hAnsi="Arial" w:cs="Arial"/>
                <w:sz w:val="16"/>
                <w:szCs w:val="16"/>
              </w:rPr>
              <w:t>2</w:t>
            </w:r>
          </w:p>
        </w:tc>
        <w:tc>
          <w:tcPr>
            <w:tcW w:w="1181" w:type="dxa"/>
            <w:vAlign w:val="center"/>
          </w:tcPr>
          <w:p>
            <w:pPr>
              <w:spacing w:line="276" w:lineRule="auto"/>
              <w:rPr>
                <w:rFonts w:ascii="Arial" w:hAnsi="Arial" w:cs="Arial"/>
                <w:sz w:val="16"/>
                <w:szCs w:val="16"/>
              </w:rPr>
            </w:pPr>
            <w:r>
              <w:rPr>
                <w:rFonts w:ascii="Helvetica" w:hAnsi="Helvetica" w:eastAsia="Helvetica" w:cs="Helvetica"/>
                <w:sz w:val="16"/>
                <w:szCs w:val="16"/>
              </w:rPr>
              <w:t>67-64-1</w:t>
            </w:r>
          </w:p>
        </w:tc>
        <w:tc>
          <w:tcPr>
            <w:tcW w:w="3922" w:type="dxa"/>
            <w:vAlign w:val="center"/>
          </w:tcPr>
          <w:p>
            <w:pPr>
              <w:spacing w:line="276" w:lineRule="auto"/>
              <w:rPr>
                <w:rFonts w:ascii="Arial" w:hAnsi="Arial" w:cs="Arial"/>
                <w:sz w:val="16"/>
                <w:szCs w:val="16"/>
              </w:rPr>
            </w:pPr>
            <w:r>
              <w:rPr>
                <w:rFonts w:ascii="Helvetica" w:hAnsi="Helvetica" w:eastAsia="Helvetica" w:cs="Helvetica"/>
                <w:sz w:val="16"/>
                <w:szCs w:val="16"/>
              </w:rPr>
              <w:t>Acetone</w:t>
            </w:r>
          </w:p>
        </w:tc>
        <w:tc>
          <w:tcPr>
            <w:tcW w:w="1125" w:type="dxa"/>
            <w:vAlign w:val="center"/>
          </w:tcPr>
          <w:p>
            <w:pPr>
              <w:widowControl/>
              <w:ind w:left="-107" w:leftChars="-51" w:right="-115" w:rightChars="-55"/>
              <w:jc w:val="center"/>
              <w:rPr>
                <w:rFonts w:ascii="Arial" w:hAnsi="Arial" w:cs="Arial"/>
                <w:sz w:val="16"/>
                <w:szCs w:val="16"/>
              </w:rPr>
            </w:pPr>
            <w:r>
              <w:rPr>
                <w:rFonts w:hint="eastAsia" w:ascii="Arial" w:hAnsi="Arial" w:cs="Arial"/>
                <w:sz w:val="16"/>
                <w:szCs w:val="16"/>
              </w:rPr>
              <w:t>5938</w:t>
            </w:r>
          </w:p>
        </w:tc>
        <w:tc>
          <w:tcPr>
            <w:tcW w:w="1126" w:type="dxa"/>
            <w:vAlign w:val="center"/>
          </w:tcPr>
          <w:p>
            <w:pPr>
              <w:widowControl/>
              <w:ind w:left="-107" w:leftChars="-51" w:right="-115" w:rightChars="-55"/>
              <w:jc w:val="center"/>
              <w:rPr>
                <w:rFonts w:ascii="Arial" w:hAnsi="Arial" w:cs="Arial"/>
                <w:sz w:val="16"/>
                <w:szCs w:val="16"/>
              </w:rPr>
            </w:pPr>
            <w:r>
              <w:rPr>
                <w:rFonts w:hint="eastAsia" w:ascii="Arial" w:hAnsi="Arial" w:cs="Arial"/>
                <w:sz w:val="16"/>
                <w:szCs w:val="16"/>
              </w:rPr>
              <w:t>1190</w:t>
            </w:r>
          </w:p>
        </w:tc>
        <w:tc>
          <w:tcPr>
            <w:tcW w:w="1125" w:type="dxa"/>
            <w:vAlign w:val="center"/>
          </w:tcPr>
          <w:p>
            <w:pPr>
              <w:widowControl/>
              <w:ind w:left="-107" w:leftChars="-51" w:right="-115" w:rightChars="-55"/>
              <w:jc w:val="center"/>
              <w:rPr>
                <w:rFonts w:ascii="Arial" w:hAnsi="Arial" w:cs="Arial"/>
                <w:sz w:val="16"/>
                <w:szCs w:val="16"/>
              </w:rPr>
            </w:pPr>
            <w:r>
              <w:rPr>
                <w:rFonts w:hint="eastAsia" w:ascii="Arial" w:hAnsi="Arial" w:cs="Arial"/>
                <w:sz w:val="16"/>
                <w:szCs w:val="16"/>
              </w:rPr>
              <w:t>2380</w:t>
            </w:r>
          </w:p>
        </w:tc>
        <w:tc>
          <w:tcPr>
            <w:tcW w:w="1126" w:type="dxa"/>
            <w:vAlign w:val="center"/>
          </w:tcPr>
          <w:p>
            <w:pPr>
              <w:widowControl/>
              <w:ind w:left="-107" w:leftChars="-51" w:right="-115" w:rightChars="-55"/>
              <w:jc w:val="center"/>
              <w:rPr>
                <w:rFonts w:ascii="Arial" w:hAnsi="Arial" w:eastAsia="黑体" w:cs="Arial"/>
                <w:b/>
                <w:color w:val="000000"/>
                <w:sz w:val="16"/>
                <w:szCs w:val="16"/>
              </w:rPr>
            </w:pPr>
            <w:r>
              <w:rPr>
                <w:rFonts w:hint="eastAsia" w:ascii="Arial" w:hAnsi="Arial" w:cs="Arial"/>
                <w:sz w:val="16"/>
                <w:szCs w:val="16"/>
              </w:rPr>
              <w:t>N</w:t>
            </w:r>
            <w:r>
              <w:rPr>
                <w:rFonts w:ascii="Arial" w:hAnsi="Arial" w:cs="Arial"/>
                <w:sz w:val="16"/>
                <w:szCs w:val="16"/>
              </w:rPr>
              <w:t>ot 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276" w:lineRule="auto"/>
              <w:jc w:val="center"/>
              <w:rPr>
                <w:rFonts w:ascii="Arial" w:hAnsi="Arial" w:cs="Arial"/>
                <w:sz w:val="16"/>
                <w:szCs w:val="16"/>
              </w:rPr>
            </w:pPr>
            <w:r>
              <w:rPr>
                <w:rFonts w:hint="eastAsia" w:ascii="Arial" w:hAnsi="Arial" w:cs="Arial"/>
                <w:sz w:val="16"/>
                <w:szCs w:val="16"/>
              </w:rPr>
              <w:t>3</w:t>
            </w:r>
          </w:p>
        </w:tc>
        <w:tc>
          <w:tcPr>
            <w:tcW w:w="1181" w:type="dxa"/>
            <w:vAlign w:val="center"/>
          </w:tcPr>
          <w:p>
            <w:pPr>
              <w:spacing w:line="276" w:lineRule="auto"/>
              <w:rPr>
                <w:rFonts w:ascii="Arial" w:hAnsi="Arial" w:eastAsia="Helvetica" w:cs="Arial"/>
                <w:sz w:val="16"/>
                <w:szCs w:val="16"/>
              </w:rPr>
            </w:pPr>
            <w:r>
              <w:rPr>
                <w:rFonts w:ascii="Helvetica" w:hAnsi="Helvetica" w:eastAsia="Helvetica" w:cs="Helvetica"/>
                <w:sz w:val="16"/>
                <w:szCs w:val="16"/>
              </w:rPr>
              <w:t>9004-36-8</w:t>
            </w:r>
          </w:p>
        </w:tc>
        <w:tc>
          <w:tcPr>
            <w:tcW w:w="3922" w:type="dxa"/>
            <w:vAlign w:val="center"/>
          </w:tcPr>
          <w:p>
            <w:pPr>
              <w:spacing w:line="276" w:lineRule="auto"/>
              <w:rPr>
                <w:rFonts w:ascii="Arial" w:hAnsi="Arial" w:eastAsia="Helvetica" w:cs="Arial"/>
                <w:sz w:val="16"/>
                <w:szCs w:val="16"/>
              </w:rPr>
            </w:pPr>
            <w:r>
              <w:rPr>
                <w:rFonts w:ascii="Helvetica" w:hAnsi="Helvetica" w:eastAsia="Helvetica" w:cs="Helvetica"/>
                <w:sz w:val="16"/>
                <w:szCs w:val="16"/>
              </w:rPr>
              <w:t>Cellulose acetate butyrate</w:t>
            </w:r>
          </w:p>
        </w:tc>
        <w:tc>
          <w:tcPr>
            <w:tcW w:w="1125" w:type="dxa"/>
            <w:vAlign w:val="center"/>
          </w:tcPr>
          <w:p>
            <w:pPr>
              <w:widowControl/>
              <w:ind w:left="-107" w:leftChars="-51" w:right="-115" w:rightChars="-55"/>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1126" w:type="dxa"/>
            <w:vAlign w:val="center"/>
          </w:tcPr>
          <w:p>
            <w:pPr>
              <w:widowControl/>
              <w:ind w:left="-107" w:leftChars="-51" w:right="-115" w:rightChars="-55"/>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1125" w:type="dxa"/>
            <w:vAlign w:val="center"/>
          </w:tcPr>
          <w:p>
            <w:pPr>
              <w:widowControl/>
              <w:ind w:left="-107" w:leftChars="-51" w:right="-115" w:rightChars="-55"/>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1126" w:type="dxa"/>
            <w:vAlign w:val="center"/>
          </w:tcPr>
          <w:p>
            <w:pPr>
              <w:widowControl/>
              <w:ind w:left="-107" w:leftChars="-51" w:right="-115" w:rightChars="-55"/>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276" w:lineRule="auto"/>
              <w:jc w:val="center"/>
              <w:rPr>
                <w:rFonts w:ascii="Arial" w:hAnsi="Arial" w:cs="Arial"/>
                <w:sz w:val="16"/>
                <w:szCs w:val="16"/>
              </w:rPr>
            </w:pPr>
            <w:r>
              <w:rPr>
                <w:rFonts w:hint="eastAsia" w:ascii="Arial" w:hAnsi="Arial" w:cs="Arial"/>
                <w:sz w:val="16"/>
                <w:szCs w:val="16"/>
              </w:rPr>
              <w:t>4</w:t>
            </w:r>
          </w:p>
        </w:tc>
        <w:tc>
          <w:tcPr>
            <w:tcW w:w="1181" w:type="dxa"/>
            <w:vAlign w:val="center"/>
          </w:tcPr>
          <w:p>
            <w:pPr>
              <w:spacing w:line="276" w:lineRule="auto"/>
              <w:rPr>
                <w:rFonts w:ascii="Arial" w:hAnsi="Arial" w:cs="Arial"/>
                <w:sz w:val="16"/>
                <w:szCs w:val="16"/>
              </w:rPr>
            </w:pPr>
            <w:r>
              <w:rPr>
                <w:rFonts w:ascii="Arial" w:hAnsi="Arial" w:cs="Arial"/>
                <w:kern w:val="0"/>
                <w:sz w:val="16"/>
                <w:szCs w:val="16"/>
              </w:rPr>
              <w:t>79-20-9</w:t>
            </w:r>
          </w:p>
        </w:tc>
        <w:tc>
          <w:tcPr>
            <w:tcW w:w="3922" w:type="dxa"/>
            <w:vAlign w:val="center"/>
          </w:tcPr>
          <w:p>
            <w:pPr>
              <w:spacing w:line="276" w:lineRule="auto"/>
              <w:rPr>
                <w:rFonts w:ascii="Arial" w:hAnsi="Arial" w:cs="Arial"/>
                <w:sz w:val="16"/>
                <w:szCs w:val="16"/>
              </w:rPr>
            </w:pPr>
            <w:r>
              <w:rPr>
                <w:rFonts w:ascii="Arial" w:hAnsi="Arial" w:cs="Arial"/>
                <w:kern w:val="0"/>
                <w:sz w:val="16"/>
                <w:szCs w:val="16"/>
              </w:rPr>
              <w:t>Methyl acetate</w:t>
            </w:r>
          </w:p>
        </w:tc>
        <w:tc>
          <w:tcPr>
            <w:tcW w:w="1125" w:type="dxa"/>
            <w:vAlign w:val="center"/>
          </w:tcPr>
          <w:p>
            <w:pPr>
              <w:widowControl/>
              <w:ind w:left="-107" w:leftChars="-51" w:right="-115" w:rightChars="-55"/>
              <w:jc w:val="center"/>
              <w:rPr>
                <w:rFonts w:ascii="Arial" w:hAnsi="Arial" w:eastAsia="黑体" w:cs="Arial"/>
                <w:b/>
                <w:color w:val="000000"/>
                <w:sz w:val="16"/>
                <w:szCs w:val="16"/>
              </w:rPr>
            </w:pPr>
            <w:r>
              <w:rPr>
                <w:rFonts w:hint="eastAsia" w:ascii="Arial" w:hAnsi="Arial" w:cs="Arial"/>
                <w:sz w:val="16"/>
                <w:szCs w:val="16"/>
              </w:rPr>
              <w:t>3100</w:t>
            </w:r>
          </w:p>
        </w:tc>
        <w:tc>
          <w:tcPr>
            <w:tcW w:w="1126" w:type="dxa"/>
            <w:vAlign w:val="center"/>
          </w:tcPr>
          <w:p>
            <w:pPr>
              <w:widowControl/>
              <w:ind w:left="-107" w:leftChars="-51" w:right="-115" w:rightChars="-55"/>
              <w:jc w:val="center"/>
              <w:rPr>
                <w:rFonts w:ascii="Arial" w:hAnsi="Arial" w:eastAsia="黑体" w:cs="Arial"/>
                <w:b/>
                <w:color w:val="000000"/>
                <w:sz w:val="16"/>
                <w:szCs w:val="16"/>
              </w:rPr>
            </w:pPr>
            <w:r>
              <w:rPr>
                <w:rFonts w:hint="eastAsia" w:ascii="Arial" w:hAnsi="Arial" w:cs="Arial"/>
                <w:sz w:val="16"/>
                <w:szCs w:val="16"/>
              </w:rPr>
              <w:t>606</w:t>
            </w:r>
          </w:p>
        </w:tc>
        <w:tc>
          <w:tcPr>
            <w:tcW w:w="1125" w:type="dxa"/>
            <w:vAlign w:val="center"/>
          </w:tcPr>
          <w:p>
            <w:pPr>
              <w:widowControl/>
              <w:ind w:left="-107" w:leftChars="-51" w:right="-115" w:rightChars="-55"/>
              <w:jc w:val="center"/>
              <w:rPr>
                <w:rFonts w:ascii="Arial" w:hAnsi="Arial" w:eastAsia="黑体" w:cs="Arial"/>
                <w:b/>
                <w:color w:val="000000"/>
                <w:sz w:val="16"/>
                <w:szCs w:val="16"/>
              </w:rPr>
            </w:pPr>
            <w:r>
              <w:rPr>
                <w:rFonts w:hint="eastAsia" w:ascii="Arial" w:hAnsi="Arial" w:cs="Arial"/>
                <w:sz w:val="16"/>
                <w:szCs w:val="16"/>
              </w:rPr>
              <w:t>757</w:t>
            </w:r>
          </w:p>
        </w:tc>
        <w:tc>
          <w:tcPr>
            <w:tcW w:w="1126" w:type="dxa"/>
            <w:vAlign w:val="center"/>
          </w:tcPr>
          <w:p>
            <w:pPr>
              <w:widowControl/>
              <w:ind w:left="-107" w:leftChars="-51" w:right="-115" w:rightChars="-55"/>
              <w:jc w:val="center"/>
              <w:rPr>
                <w:rFonts w:ascii="Arial" w:hAnsi="Arial" w:eastAsia="黑体" w:cs="Arial"/>
                <w:b/>
                <w:color w:val="000000"/>
                <w:sz w:val="16"/>
                <w:szCs w:val="16"/>
              </w:rPr>
            </w:pPr>
            <w:r>
              <w:rPr>
                <w:rFonts w:hint="eastAsia" w:ascii="Arial" w:hAnsi="Arial" w:cs="Arial"/>
                <w:sz w:val="16"/>
                <w:szCs w:val="16"/>
              </w:rPr>
              <w:t>N</w:t>
            </w:r>
            <w:r>
              <w:rPr>
                <w:rFonts w:ascii="Arial" w:hAnsi="Arial" w:cs="Arial"/>
                <w:sz w:val="16"/>
                <w:szCs w:val="16"/>
              </w:rPr>
              <w:t>ot 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276" w:lineRule="auto"/>
              <w:jc w:val="center"/>
              <w:rPr>
                <w:rFonts w:ascii="Arial" w:hAnsi="Arial" w:cs="Arial"/>
                <w:sz w:val="16"/>
                <w:szCs w:val="16"/>
              </w:rPr>
            </w:pPr>
            <w:r>
              <w:rPr>
                <w:rFonts w:hint="eastAsia" w:ascii="Arial" w:hAnsi="Arial" w:cs="Arial"/>
                <w:sz w:val="16"/>
                <w:szCs w:val="16"/>
              </w:rPr>
              <w:t>5</w:t>
            </w:r>
          </w:p>
        </w:tc>
        <w:tc>
          <w:tcPr>
            <w:tcW w:w="1181" w:type="dxa"/>
            <w:vAlign w:val="center"/>
          </w:tcPr>
          <w:p>
            <w:pPr>
              <w:spacing w:line="276" w:lineRule="auto"/>
              <w:rPr>
                <w:rFonts w:ascii="Arial" w:hAnsi="Arial" w:cs="Arial"/>
                <w:sz w:val="16"/>
                <w:szCs w:val="16"/>
              </w:rPr>
            </w:pPr>
            <w:r>
              <w:rPr>
                <w:rFonts w:ascii="Helvetica" w:hAnsi="Helvetica" w:eastAsia="Helvetica" w:cs="Helvetica"/>
                <w:sz w:val="16"/>
                <w:szCs w:val="16"/>
              </w:rPr>
              <w:t>1330-20-7</w:t>
            </w:r>
          </w:p>
        </w:tc>
        <w:tc>
          <w:tcPr>
            <w:tcW w:w="3922" w:type="dxa"/>
            <w:vAlign w:val="center"/>
          </w:tcPr>
          <w:p>
            <w:pPr>
              <w:spacing w:line="276" w:lineRule="auto"/>
              <w:rPr>
                <w:rFonts w:ascii="Arial" w:hAnsi="Arial" w:cs="Arial"/>
                <w:sz w:val="16"/>
                <w:szCs w:val="16"/>
              </w:rPr>
            </w:pPr>
            <w:r>
              <w:rPr>
                <w:rFonts w:ascii="Helvetica" w:hAnsi="Helvetica" w:eastAsia="Helvetica" w:cs="Helvetica"/>
                <w:sz w:val="16"/>
                <w:szCs w:val="16"/>
              </w:rPr>
              <w:t>Xylenes ( mix isomers o,m,p, and ethyl benzene )</w:t>
            </w:r>
          </w:p>
        </w:tc>
        <w:tc>
          <w:tcPr>
            <w:tcW w:w="1125" w:type="dxa"/>
            <w:vAlign w:val="center"/>
          </w:tcPr>
          <w:p>
            <w:pPr>
              <w:widowControl/>
              <w:ind w:left="-107" w:leftChars="-51" w:right="-115" w:rightChars="-55"/>
              <w:jc w:val="center"/>
              <w:rPr>
                <w:rFonts w:ascii="Arial" w:hAnsi="Arial" w:cs="Arial"/>
                <w:sz w:val="16"/>
                <w:szCs w:val="16"/>
              </w:rPr>
            </w:pPr>
            <w:r>
              <w:rPr>
                <w:rFonts w:hint="eastAsia" w:ascii="Arial" w:hAnsi="Arial" w:cs="Arial"/>
                <w:sz w:val="16"/>
                <w:szCs w:val="16"/>
              </w:rPr>
              <w:t>900</w:t>
            </w:r>
          </w:p>
        </w:tc>
        <w:tc>
          <w:tcPr>
            <w:tcW w:w="1126" w:type="dxa"/>
            <w:vAlign w:val="center"/>
          </w:tcPr>
          <w:p>
            <w:pPr>
              <w:widowControl/>
              <w:ind w:left="-107" w:leftChars="-51" w:right="-115" w:rightChars="-55"/>
              <w:jc w:val="center"/>
              <w:rPr>
                <w:rFonts w:ascii="Arial" w:hAnsi="Arial" w:cs="Arial"/>
                <w:sz w:val="16"/>
                <w:szCs w:val="16"/>
              </w:rPr>
            </w:pPr>
            <w:r>
              <w:rPr>
                <w:rFonts w:hint="eastAsia" w:ascii="Arial" w:hAnsi="Arial" w:cs="Arial"/>
                <w:sz w:val="16"/>
                <w:szCs w:val="16"/>
              </w:rPr>
              <w:t>434</w:t>
            </w:r>
          </w:p>
        </w:tc>
        <w:tc>
          <w:tcPr>
            <w:tcW w:w="1125" w:type="dxa"/>
            <w:vAlign w:val="center"/>
          </w:tcPr>
          <w:p>
            <w:pPr>
              <w:widowControl/>
              <w:ind w:left="-107" w:leftChars="-51" w:right="-115" w:rightChars="-55"/>
              <w:jc w:val="center"/>
              <w:rPr>
                <w:rFonts w:ascii="Arial" w:hAnsi="Arial" w:cs="Arial"/>
                <w:sz w:val="16"/>
                <w:szCs w:val="16"/>
              </w:rPr>
            </w:pPr>
            <w:r>
              <w:rPr>
                <w:rFonts w:hint="eastAsia" w:ascii="Arial" w:hAnsi="Arial" w:cs="Arial"/>
                <w:sz w:val="16"/>
                <w:szCs w:val="16"/>
              </w:rPr>
              <w:t>651</w:t>
            </w:r>
          </w:p>
        </w:tc>
        <w:tc>
          <w:tcPr>
            <w:tcW w:w="1126" w:type="dxa"/>
            <w:vAlign w:val="center"/>
          </w:tcPr>
          <w:p>
            <w:pPr>
              <w:widowControl/>
              <w:ind w:left="-107" w:leftChars="-51" w:right="-115" w:rightChars="-55"/>
              <w:jc w:val="center"/>
              <w:rPr>
                <w:rFonts w:ascii="Arial" w:hAnsi="Arial" w:eastAsia="黑体" w:cs="Arial"/>
                <w:b/>
                <w:color w:val="000000"/>
                <w:sz w:val="16"/>
                <w:szCs w:val="16"/>
              </w:rPr>
            </w:pPr>
            <w:r>
              <w:rPr>
                <w:rFonts w:hint="eastAsia" w:ascii="Arial" w:hAnsi="Arial" w:cs="Arial"/>
                <w:sz w:val="16"/>
                <w:szCs w:val="16"/>
              </w:rPr>
              <w:t>N</w:t>
            </w:r>
            <w:r>
              <w:rPr>
                <w:rFonts w:ascii="Arial" w:hAnsi="Arial" w:cs="Arial"/>
                <w:sz w:val="16"/>
                <w:szCs w:val="16"/>
              </w:rPr>
              <w:t>ot 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276" w:lineRule="auto"/>
              <w:jc w:val="center"/>
              <w:rPr>
                <w:rFonts w:ascii="Arial" w:hAnsi="Arial" w:cs="Arial"/>
                <w:sz w:val="16"/>
                <w:szCs w:val="16"/>
              </w:rPr>
            </w:pPr>
            <w:r>
              <w:rPr>
                <w:rFonts w:hint="eastAsia" w:ascii="Arial" w:hAnsi="Arial" w:cs="Arial"/>
                <w:sz w:val="16"/>
                <w:szCs w:val="16"/>
              </w:rPr>
              <w:t>6</w:t>
            </w:r>
          </w:p>
        </w:tc>
        <w:tc>
          <w:tcPr>
            <w:tcW w:w="1181" w:type="dxa"/>
            <w:vAlign w:val="center"/>
          </w:tcPr>
          <w:p>
            <w:pPr>
              <w:spacing w:line="276" w:lineRule="auto"/>
              <w:rPr>
                <w:rFonts w:ascii="Arial" w:hAnsi="Arial" w:eastAsia="Helvetica" w:cs="Arial"/>
                <w:sz w:val="16"/>
                <w:szCs w:val="16"/>
              </w:rPr>
            </w:pPr>
            <w:r>
              <w:rPr>
                <w:rFonts w:ascii="Helvetica" w:hAnsi="Helvetica" w:eastAsia="Helvetica" w:cs="Helvetica"/>
                <w:sz w:val="16"/>
                <w:szCs w:val="16"/>
              </w:rPr>
              <w:t>64742-95-6</w:t>
            </w:r>
          </w:p>
        </w:tc>
        <w:tc>
          <w:tcPr>
            <w:tcW w:w="3922" w:type="dxa"/>
            <w:vAlign w:val="center"/>
          </w:tcPr>
          <w:p>
            <w:pPr>
              <w:spacing w:line="276" w:lineRule="auto"/>
              <w:rPr>
                <w:rFonts w:ascii="Arial" w:hAnsi="Arial" w:eastAsia="Helvetica" w:cs="Arial"/>
                <w:sz w:val="16"/>
                <w:szCs w:val="16"/>
              </w:rPr>
            </w:pPr>
            <w:r>
              <w:rPr>
                <w:rFonts w:ascii="Helvetica" w:hAnsi="Helvetica" w:eastAsia="Helvetica" w:cs="Helvetica"/>
                <w:sz w:val="16"/>
                <w:szCs w:val="16"/>
              </w:rPr>
              <w:t>Naphtha (light aromatic fraction C8-C10)</w:t>
            </w:r>
          </w:p>
        </w:tc>
        <w:tc>
          <w:tcPr>
            <w:tcW w:w="1125" w:type="dxa"/>
            <w:vAlign w:val="center"/>
          </w:tcPr>
          <w:p>
            <w:pPr>
              <w:widowControl/>
              <w:ind w:left="-107" w:leftChars="-51" w:right="-115" w:rightChars="-55"/>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1126" w:type="dxa"/>
            <w:vAlign w:val="center"/>
          </w:tcPr>
          <w:p>
            <w:pPr>
              <w:widowControl/>
              <w:ind w:left="-107" w:leftChars="-51" w:right="-115" w:rightChars="-55"/>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1125" w:type="dxa"/>
            <w:vAlign w:val="center"/>
          </w:tcPr>
          <w:p>
            <w:pPr>
              <w:widowControl/>
              <w:ind w:left="-107" w:leftChars="-51" w:right="-115" w:rightChars="-55"/>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1126" w:type="dxa"/>
            <w:vAlign w:val="center"/>
          </w:tcPr>
          <w:p>
            <w:pPr>
              <w:widowControl/>
              <w:ind w:left="-107" w:leftChars="-51" w:right="-115" w:rightChars="-55"/>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276" w:lineRule="auto"/>
              <w:jc w:val="center"/>
              <w:rPr>
                <w:rFonts w:ascii="Arial" w:hAnsi="Arial" w:cs="Arial"/>
                <w:sz w:val="16"/>
                <w:szCs w:val="16"/>
              </w:rPr>
            </w:pPr>
            <w:r>
              <w:rPr>
                <w:rFonts w:hint="eastAsia" w:ascii="Arial" w:hAnsi="Arial" w:cs="Arial"/>
                <w:sz w:val="16"/>
                <w:szCs w:val="16"/>
              </w:rPr>
              <w:t>7</w:t>
            </w:r>
          </w:p>
        </w:tc>
        <w:tc>
          <w:tcPr>
            <w:tcW w:w="1181" w:type="dxa"/>
            <w:vAlign w:val="center"/>
          </w:tcPr>
          <w:p>
            <w:pPr>
              <w:spacing w:line="276" w:lineRule="auto"/>
              <w:rPr>
                <w:rFonts w:ascii="Arial" w:hAnsi="Arial" w:eastAsia="Helvetica" w:cs="Arial"/>
                <w:sz w:val="16"/>
                <w:szCs w:val="16"/>
              </w:rPr>
            </w:pPr>
            <w:r>
              <w:rPr>
                <w:rFonts w:ascii="Helvetica" w:hAnsi="Helvetica" w:eastAsia="Helvetica" w:cs="Helvetica"/>
                <w:sz w:val="16"/>
                <w:szCs w:val="16"/>
              </w:rPr>
              <w:t>14808-60-7</w:t>
            </w:r>
          </w:p>
        </w:tc>
        <w:tc>
          <w:tcPr>
            <w:tcW w:w="3922" w:type="dxa"/>
            <w:vAlign w:val="center"/>
          </w:tcPr>
          <w:p>
            <w:pPr>
              <w:spacing w:line="276" w:lineRule="auto"/>
              <w:rPr>
                <w:rFonts w:ascii="Arial" w:hAnsi="Arial" w:eastAsia="Helvetica" w:cs="Arial"/>
                <w:sz w:val="16"/>
                <w:szCs w:val="16"/>
              </w:rPr>
            </w:pPr>
            <w:r>
              <w:rPr>
                <w:rFonts w:ascii="Helvetica" w:hAnsi="Helvetica" w:eastAsia="Helvetica" w:cs="Helvetica"/>
                <w:sz w:val="16"/>
                <w:szCs w:val="16"/>
              </w:rPr>
              <w:t>Silica crystalline, (Quartz)</w:t>
            </w:r>
          </w:p>
        </w:tc>
        <w:tc>
          <w:tcPr>
            <w:tcW w:w="1125" w:type="dxa"/>
            <w:vAlign w:val="center"/>
          </w:tcPr>
          <w:p>
            <w:pPr>
              <w:widowControl/>
              <w:ind w:left="-107" w:leftChars="-51" w:right="-115" w:rightChars="-55"/>
              <w:jc w:val="center"/>
              <w:rPr>
                <w:rFonts w:ascii="Arial" w:hAnsi="Arial" w:cs="Arial"/>
                <w:sz w:val="16"/>
                <w:szCs w:val="16"/>
              </w:rPr>
            </w:pPr>
            <w:r>
              <w:rPr>
                <w:rFonts w:hint="eastAsia" w:ascii="Arial" w:hAnsi="Arial" w:cs="Arial"/>
                <w:sz w:val="16"/>
                <w:szCs w:val="16"/>
              </w:rPr>
              <w:t>50</w:t>
            </w:r>
          </w:p>
        </w:tc>
        <w:tc>
          <w:tcPr>
            <w:tcW w:w="1126" w:type="dxa"/>
            <w:vAlign w:val="center"/>
          </w:tcPr>
          <w:p>
            <w:pPr>
              <w:widowControl/>
              <w:ind w:left="-107" w:leftChars="-51" w:right="-115" w:rightChars="-55"/>
              <w:jc w:val="center"/>
              <w:rPr>
                <w:rFonts w:ascii="Arial" w:hAnsi="Arial" w:cs="Arial"/>
                <w:sz w:val="16"/>
                <w:szCs w:val="16"/>
              </w:rPr>
            </w:pPr>
            <w:r>
              <w:rPr>
                <w:rFonts w:hint="eastAsia" w:ascii="Arial" w:hAnsi="Arial" w:cs="Arial"/>
                <w:sz w:val="16"/>
                <w:szCs w:val="16"/>
              </w:rPr>
              <w:t>0.1</w:t>
            </w:r>
          </w:p>
        </w:tc>
        <w:tc>
          <w:tcPr>
            <w:tcW w:w="1125" w:type="dxa"/>
            <w:vAlign w:val="center"/>
          </w:tcPr>
          <w:p>
            <w:pPr>
              <w:widowControl/>
              <w:ind w:left="-107" w:leftChars="-51" w:right="-115" w:rightChars="-55"/>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1126" w:type="dxa"/>
            <w:vAlign w:val="center"/>
          </w:tcPr>
          <w:p>
            <w:pPr>
              <w:widowControl/>
              <w:ind w:left="-107" w:leftChars="-51" w:right="-115" w:rightChars="-55"/>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r>
    </w:tbl>
    <w:p>
      <w:pPr>
        <w:spacing w:before="240" w:line="276" w:lineRule="auto"/>
        <w:ind w:left="60"/>
        <w:rPr>
          <w:sz w:val="19"/>
          <w:szCs w:val="19"/>
        </w:rPr>
      </w:pPr>
      <w:r>
        <w:rPr>
          <w:rFonts w:ascii="Helvetica" w:hAnsi="Helvetica" w:eastAsia="Helvetica" w:cs="Helvetica"/>
          <w:sz w:val="19"/>
          <w:szCs w:val="19"/>
        </w:rPr>
        <w:t>IDHL: Immediately Dangerous to Life or Health Concentrations</w:t>
      </w:r>
    </w:p>
    <w:p>
      <w:pPr>
        <w:spacing w:line="276" w:lineRule="auto"/>
        <w:ind w:left="60"/>
        <w:rPr>
          <w:sz w:val="19"/>
          <w:szCs w:val="19"/>
        </w:rPr>
      </w:pPr>
      <w:r>
        <w:rPr>
          <w:rFonts w:ascii="Helvetica" w:hAnsi="Helvetica" w:eastAsia="Helvetica" w:cs="Helvetica"/>
          <w:sz w:val="19"/>
          <w:szCs w:val="19"/>
        </w:rPr>
        <w:t>TWA : Time Weighted Average</w:t>
      </w:r>
    </w:p>
    <w:p>
      <w:pPr>
        <w:widowControl/>
        <w:spacing w:line="276" w:lineRule="auto"/>
        <w:ind w:left="60"/>
        <w:jc w:val="left"/>
        <w:rPr>
          <w:rFonts w:ascii="Helvetica" w:hAnsi="Helvetica" w:cs="Helvetica" w:eastAsiaTheme="minorEastAsia"/>
          <w:sz w:val="19"/>
          <w:szCs w:val="19"/>
        </w:rPr>
      </w:pPr>
      <w:r>
        <w:rPr>
          <w:rFonts w:ascii="Helvetica" w:hAnsi="Helvetica" w:eastAsia="Helvetica" w:cs="Helvetica"/>
          <w:sz w:val="19"/>
          <w:szCs w:val="19"/>
        </w:rPr>
        <w:t>STEL: Short -Term Exposure Limit</w:t>
      </w:r>
    </w:p>
    <w:p>
      <w:pPr>
        <w:widowControl/>
        <w:spacing w:line="276" w:lineRule="auto"/>
        <w:ind w:left="60"/>
        <w:jc w:val="left"/>
        <w:rPr>
          <w:rFonts w:ascii="Helvetica" w:hAnsi="Helvetica" w:cs="Helvetica" w:eastAsiaTheme="minorEastAsia"/>
          <w:sz w:val="19"/>
          <w:szCs w:val="19"/>
        </w:rPr>
      </w:pPr>
      <w:r>
        <w:rPr>
          <w:rFonts w:ascii="Helvetica" w:hAnsi="Helvetica" w:eastAsia="Helvetica" w:cs="Helvetica"/>
          <w:sz w:val="19"/>
          <w:szCs w:val="19"/>
        </w:rPr>
        <w:t>CEIL: Ceiling Limit</w:t>
      </w:r>
    </w:p>
    <w:tbl>
      <w:tblPr>
        <w:tblStyle w:val="10"/>
        <w:tblW w:w="0" w:type="auto"/>
        <w:tblInd w:w="0" w:type="dxa"/>
        <w:tblLayout w:type="autofit"/>
        <w:tblCellMar>
          <w:top w:w="0" w:type="dxa"/>
          <w:left w:w="108" w:type="dxa"/>
          <w:bottom w:w="0" w:type="dxa"/>
          <w:right w:w="108" w:type="dxa"/>
        </w:tblCellMar>
      </w:tblPr>
      <w:tblGrid>
        <w:gridCol w:w="10139"/>
      </w:tblGrid>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jc w:val="left"/>
              <w:rPr>
                <w:rFonts w:ascii="Arial" w:hAnsi="Arial" w:eastAsia="黑体" w:cs="Arial"/>
                <w:bCs/>
                <w:kern w:val="0"/>
                <w:sz w:val="19"/>
                <w:szCs w:val="19"/>
              </w:rPr>
            </w:pPr>
            <w:r>
              <w:rPr>
                <w:rFonts w:ascii="Helvetica" w:hAnsi="Helvetica" w:eastAsia="Helvetica" w:cs="Helvetica"/>
                <w:b/>
                <w:bCs/>
                <w:sz w:val="19"/>
                <w:szCs w:val="19"/>
              </w:rPr>
              <w:t xml:space="preserve">Appropriate engineering controls: </w:t>
            </w:r>
            <w:r>
              <w:rPr>
                <w:rFonts w:ascii="Helvetica" w:hAnsi="Helvetica" w:eastAsia="Helvetica" w:cs="Helvetica"/>
                <w:sz w:val="19"/>
                <w:szCs w:val="19"/>
              </w:rPr>
              <w:t>Use only with adequate ventilation. Use process enclosures, local exhaust ventilation or other engineeringcontrols to keep worker exposure to airborne contaminants below any recommended or statutory limits. The engineering controls also need to keep gas, vapor or dust concentrations below any lower explosive limits. Use explosion-proof ventilation equipment.</w:t>
            </w:r>
          </w:p>
        </w:tc>
      </w:tr>
    </w:tbl>
    <w:p>
      <w:pPr>
        <w:widowControl/>
        <w:jc w:val="left"/>
        <w:rPr>
          <w:rFonts w:ascii="Arial" w:hAnsi="Arial" w:eastAsia="Arial Unicode MS" w:cs="Arial"/>
          <w:bCs/>
          <w:color w:val="006696"/>
          <w:sz w:val="19"/>
          <w:szCs w:val="19"/>
        </w:rPr>
      </w:pPr>
    </w:p>
    <w:tbl>
      <w:tblPr>
        <w:tblStyle w:val="10"/>
        <w:tblW w:w="0" w:type="auto"/>
        <w:tblInd w:w="0" w:type="dxa"/>
        <w:tblLayout w:type="autofit"/>
        <w:tblCellMar>
          <w:top w:w="0" w:type="dxa"/>
          <w:left w:w="108" w:type="dxa"/>
          <w:bottom w:w="0" w:type="dxa"/>
          <w:right w:w="108" w:type="dxa"/>
        </w:tblCellMar>
      </w:tblPr>
      <w:tblGrid>
        <w:gridCol w:w="10139"/>
      </w:tblGrid>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ascii="Helvetica" w:hAnsi="Helvetica" w:eastAsia="Helvetica" w:cs="Helvetica"/>
                <w:sz w:val="19"/>
                <w:szCs w:val="19"/>
              </w:rPr>
              <w:t>Individual protection measures:</w:t>
            </w:r>
            <w:r>
              <w:rPr>
                <w:rFonts w:ascii="Helvetica" w:hAnsi="Helvetica" w:eastAsia="Helvetica" w:cs="Helvetica"/>
                <w:b w:val="0"/>
                <w:sz w:val="19"/>
                <w:szCs w:val="19"/>
              </w:rPr>
              <w:t xml:space="preserve"> Wash hands, forearms and face thoroughly after handling chemical products, before eating, smoking and using thelavatory and at the end of the working period. Appropriate techniques should be used to remove potentially contaminated clothing. Wash contaminated clothing before reusing. Ensure that eyewash stations and safety showers are close to the workstation location.</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b w:val="0"/>
                <w:sz w:val="19"/>
                <w:szCs w:val="19"/>
              </w:rPr>
            </w:pPr>
            <w:r>
              <w:rPr>
                <w:rFonts w:ascii="Helvetica" w:hAnsi="Helvetica" w:eastAsia="Helvetica" w:cs="Helvetica"/>
                <w:sz w:val="19"/>
                <w:szCs w:val="19"/>
              </w:rPr>
              <w:t>Eyes:</w:t>
            </w:r>
            <w:r>
              <w:rPr>
                <w:rFonts w:ascii="Helvetica" w:hAnsi="Helvetica" w:eastAsia="Helvetica" w:cs="Helvetica"/>
                <w:b w:val="0"/>
                <w:sz w:val="19"/>
                <w:szCs w:val="19"/>
              </w:rPr>
              <w:t xml:space="preserve"> DO NOT WEAR CONTACT LENSES Wear anti-splash safety goggles.</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b w:val="0"/>
                <w:sz w:val="19"/>
                <w:szCs w:val="19"/>
              </w:rPr>
            </w:pPr>
            <w:r>
              <w:rPr>
                <w:rFonts w:ascii="Helvetica" w:hAnsi="Helvetica" w:eastAsia="Helvetica" w:cs="Helvetica"/>
                <w:sz w:val="19"/>
                <w:szCs w:val="19"/>
              </w:rPr>
              <w:t>Hands:</w:t>
            </w:r>
            <w:r>
              <w:rPr>
                <w:rFonts w:ascii="Helvetica" w:hAnsi="Helvetica" w:eastAsia="Helvetica" w:cs="Helvetica"/>
                <w:b w:val="0"/>
                <w:sz w:val="19"/>
                <w:szCs w:val="19"/>
              </w:rPr>
              <w:t xml:space="preserve"> Chemical-resistant, impervious gloves complying with an approved standard should be worn at all times when handling chemical products if arisk assessment indicates this is necessary. Considering the parameters specified by the glove manufacturer, check during use that the gloves are still retaining their protective properties.</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b w:val="0"/>
                <w:sz w:val="19"/>
                <w:szCs w:val="19"/>
              </w:rPr>
            </w:pPr>
            <w:r>
              <w:rPr>
                <w:rFonts w:ascii="Helvetica" w:hAnsi="Helvetica" w:eastAsia="Helvetica" w:cs="Helvetica"/>
                <w:sz w:val="19"/>
                <w:szCs w:val="19"/>
              </w:rPr>
              <w:t>Respiratory:</w:t>
            </w:r>
            <w:r>
              <w:rPr>
                <w:rFonts w:ascii="Helvetica" w:hAnsi="Helvetica" w:eastAsia="Helvetica" w:cs="Helvetica"/>
                <w:b w:val="0"/>
                <w:sz w:val="19"/>
                <w:szCs w:val="19"/>
              </w:rPr>
              <w:t xml:space="preserve"> If workers are exposed to concentrations above the exposure limit, they must use appropriate, certified respirators. Use a properly fitted,air-purifying or air-fed respirator complying with an approved standard if a risk assessment indicates this is necessary. Respirator selection must be based on known or anticipated exposure levels, the hazards of the product and the safe working limits of the selected respirator.</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b w:val="0"/>
                <w:sz w:val="19"/>
                <w:szCs w:val="19"/>
              </w:rPr>
            </w:pPr>
            <w:r>
              <w:rPr>
                <w:rFonts w:ascii="Helvetica" w:hAnsi="Helvetica" w:eastAsia="Helvetica" w:cs="Helvetica"/>
                <w:sz w:val="19"/>
                <w:szCs w:val="19"/>
              </w:rPr>
              <w:t>Others:</w:t>
            </w:r>
            <w:r>
              <w:rPr>
                <w:rFonts w:ascii="Helvetica" w:hAnsi="Helvetica" w:eastAsia="Helvetica" w:cs="Helvetica"/>
                <w:b w:val="0"/>
                <w:sz w:val="19"/>
                <w:szCs w:val="19"/>
              </w:rPr>
              <w:t xml:space="preserve"> Wear protective clothing with long sleeves and appropriate safety shoes at all times.</w:t>
            </w:r>
          </w:p>
        </w:tc>
      </w:tr>
    </w:tbl>
    <w:p>
      <w:pPr>
        <w:adjustRightInd w:val="0"/>
        <w:snapToGrid w:val="0"/>
        <w:spacing w:line="360" w:lineRule="auto"/>
        <w:rPr>
          <w:rFonts w:ascii="Arial" w:hAnsi="Arial" w:eastAsia="Arial Unicode MS" w:cs="Arial"/>
          <w:b/>
          <w:bCs/>
          <w:color w:val="006696"/>
          <w:sz w:val="30"/>
          <w:szCs w:val="30"/>
        </w:rPr>
      </w:pPr>
    </w:p>
    <w:p>
      <w:pPr>
        <w:adjustRightInd w:val="0"/>
        <w:snapToGrid w:val="0"/>
        <w:spacing w:line="360" w:lineRule="auto"/>
        <w:rPr>
          <w:rFonts w:ascii="Arial" w:hAnsi="Arial" w:eastAsia="Arial Unicode MS" w:cs="Arial"/>
          <w:b/>
          <w:bCs/>
          <w:color w:val="006696"/>
          <w:sz w:val="30"/>
          <w:szCs w:val="30"/>
        </w:rPr>
      </w:pPr>
      <w:r>
        <w:rPr>
          <w:rFonts w:ascii="Arial" w:hAnsi="Arial" w:eastAsia="Arial Unicode MS" w:cs="Arial"/>
          <w:b/>
          <w:bCs/>
          <w:color w:val="006696"/>
          <w:sz w:val="30"/>
          <w:szCs w:val="30"/>
        </w:rPr>
        <w:t>Section 9. Physical and chemical properties</w:t>
      </w:r>
    </w:p>
    <w:tbl>
      <w:tblPr>
        <w:tblStyle w:val="10"/>
        <w:tblW w:w="0" w:type="auto"/>
        <w:tblInd w:w="0" w:type="dxa"/>
        <w:tblLayout w:type="autofit"/>
        <w:tblCellMar>
          <w:top w:w="0" w:type="dxa"/>
          <w:left w:w="108" w:type="dxa"/>
          <w:bottom w:w="0" w:type="dxa"/>
          <w:right w:w="108" w:type="dxa"/>
        </w:tblCellMar>
      </w:tblPr>
      <w:tblGrid>
        <w:gridCol w:w="3792"/>
        <w:gridCol w:w="290"/>
        <w:gridCol w:w="6057"/>
      </w:tblGrid>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Physical state</w:t>
            </w:r>
          </w:p>
        </w:tc>
        <w:tc>
          <w:tcPr>
            <w:tcW w:w="290" w:type="dxa"/>
          </w:tcPr>
          <w:p>
            <w:pPr>
              <w:pStyle w:val="23"/>
              <w:tabs>
                <w:tab w:val="left" w:pos="2849"/>
              </w:tabs>
              <w:kinsoku w:val="0"/>
              <w:overflowPunct w:val="0"/>
              <w:spacing w:line="276" w:lineRule="auto"/>
              <w:ind w:left="0"/>
              <w:jc w:val="both"/>
              <w:outlineLvl w:val="9"/>
              <w:rPr>
                <w:rFonts w:eastAsia="黑体"/>
                <w:b w:val="0"/>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Liquid</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Colo</w:t>
            </w:r>
            <w:r>
              <w:rPr>
                <w:rFonts w:hint="eastAsia" w:ascii="Arial" w:hAnsi="Arial" w:eastAsia="黑体" w:cs="Arial"/>
                <w:b/>
                <w:bCs/>
                <w:kern w:val="0"/>
                <w:sz w:val="19"/>
                <w:szCs w:val="19"/>
              </w:rPr>
              <w:t>u</w:t>
            </w:r>
            <w:r>
              <w:rPr>
                <w:rFonts w:ascii="Arial" w:hAnsi="Arial" w:eastAsia="黑体" w:cs="Arial"/>
                <w:b/>
                <w:bCs/>
                <w:kern w:val="0"/>
                <w:sz w:val="19"/>
                <w:szCs w:val="19"/>
              </w:rPr>
              <w:t>r</w:t>
            </w:r>
          </w:p>
        </w:tc>
        <w:tc>
          <w:tcPr>
            <w:tcW w:w="290" w:type="dxa"/>
          </w:tcPr>
          <w:p>
            <w:pPr>
              <w:pStyle w:val="23"/>
              <w:tabs>
                <w:tab w:val="left" w:pos="2849"/>
              </w:tabs>
              <w:kinsoku w:val="0"/>
              <w:overflowPunct w:val="0"/>
              <w:spacing w:line="276" w:lineRule="auto"/>
              <w:ind w:left="0"/>
              <w:outlineLvl w:val="9"/>
              <w:rPr>
                <w:rFonts w:eastAsia="黑体"/>
                <w:b w:val="0"/>
                <w:sz w:val="22"/>
                <w:szCs w:val="22"/>
              </w:rPr>
            </w:pPr>
            <w:r>
              <w:rPr>
                <w:rFonts w:hint="eastAsia" w:eastAsia="黑体"/>
                <w:sz w:val="22"/>
                <w:szCs w:val="22"/>
              </w:rPr>
              <w:t>:</w:t>
            </w:r>
          </w:p>
        </w:tc>
        <w:tc>
          <w:tcPr>
            <w:tcW w:w="6057" w:type="dxa"/>
            <w:shd w:val="clear" w:color="auto" w:fill="auto"/>
          </w:tcPr>
          <w:p>
            <w:pPr>
              <w:keepNext w:val="0"/>
              <w:keepLines w:val="0"/>
              <w:widowControl/>
              <w:suppressLineNumbers w:val="0"/>
              <w:jc w:val="left"/>
              <w:rPr>
                <w:rFonts w:eastAsia="黑体"/>
                <w:b w:val="0"/>
                <w:sz w:val="19"/>
                <w:szCs w:val="19"/>
              </w:rPr>
            </w:pPr>
            <w:r>
              <w:rPr>
                <w:rFonts w:ascii="Arial" w:hAnsi="Arial" w:eastAsia="宋体" w:cs="Arial"/>
                <w:color w:val="000000"/>
                <w:kern w:val="0"/>
                <w:sz w:val="19"/>
                <w:szCs w:val="19"/>
                <w:lang w:val="en-US" w:eastAsia="zh-CN" w:bidi="ar"/>
              </w:rPr>
              <w:t>Golden Yellow Pearl</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Odour</w:t>
            </w:r>
          </w:p>
        </w:tc>
        <w:tc>
          <w:tcPr>
            <w:tcW w:w="290" w:type="dxa"/>
          </w:tcPr>
          <w:p>
            <w:pPr>
              <w:pStyle w:val="23"/>
              <w:tabs>
                <w:tab w:val="left" w:pos="2849"/>
              </w:tabs>
              <w:kinsoku w:val="0"/>
              <w:overflowPunct w:val="0"/>
              <w:spacing w:line="276" w:lineRule="auto"/>
              <w:ind w:left="0"/>
              <w:jc w:val="both"/>
              <w:outlineLvl w:val="9"/>
              <w:rPr>
                <w:rFonts w:eastAsia="黑体"/>
                <w:b w:val="0"/>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Solvent</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Odo</w:t>
            </w:r>
            <w:r>
              <w:rPr>
                <w:rFonts w:hint="eastAsia" w:ascii="Arial" w:hAnsi="Arial" w:eastAsia="黑体" w:cs="Arial"/>
                <w:b/>
                <w:bCs/>
                <w:kern w:val="0"/>
                <w:sz w:val="19"/>
                <w:szCs w:val="19"/>
              </w:rPr>
              <w:t>u</w:t>
            </w:r>
            <w:r>
              <w:rPr>
                <w:rFonts w:ascii="Arial" w:hAnsi="Arial" w:eastAsia="黑体" w:cs="Arial"/>
                <w:b/>
                <w:bCs/>
                <w:kern w:val="0"/>
                <w:sz w:val="19"/>
                <w:szCs w:val="19"/>
              </w:rPr>
              <w:t>r threshold</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Not available</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pH</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Not available</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Melting/</w:t>
            </w:r>
            <w:r>
              <w:rPr>
                <w:rFonts w:hint="eastAsia" w:ascii="Arial" w:hAnsi="Arial" w:eastAsia="黑体" w:cs="Arial"/>
                <w:b/>
                <w:bCs/>
                <w:kern w:val="0"/>
                <w:sz w:val="19"/>
                <w:szCs w:val="19"/>
              </w:rPr>
              <w:t>F</w:t>
            </w:r>
            <w:r>
              <w:rPr>
                <w:rFonts w:ascii="Arial" w:hAnsi="Arial" w:eastAsia="黑体" w:cs="Arial"/>
                <w:b/>
                <w:bCs/>
                <w:kern w:val="0"/>
                <w:sz w:val="19"/>
                <w:szCs w:val="19"/>
              </w:rPr>
              <w:t>reezing point</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-34 °C (-29.2 °F)</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Initial boiling point/boiling range</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&gt;</w:t>
            </w:r>
            <w:r>
              <w:rPr>
                <w:rFonts w:hint="eastAsia" w:eastAsia="黑体"/>
                <w:b w:val="0"/>
                <w:sz w:val="19"/>
                <w:szCs w:val="19"/>
              </w:rPr>
              <w:t>6</w:t>
            </w:r>
            <w:r>
              <w:rPr>
                <w:rFonts w:eastAsia="黑体"/>
                <w:b w:val="0"/>
                <w:sz w:val="19"/>
                <w:szCs w:val="19"/>
              </w:rPr>
              <w:t>0 °C (</w:t>
            </w:r>
            <w:r>
              <w:rPr>
                <w:rFonts w:hint="eastAsia" w:eastAsia="黑体"/>
                <w:b w:val="0"/>
                <w:sz w:val="19"/>
                <w:szCs w:val="19"/>
              </w:rPr>
              <w:t>140</w:t>
            </w:r>
            <w:r>
              <w:rPr>
                <w:rFonts w:eastAsia="黑体"/>
                <w:b w:val="0"/>
                <w:sz w:val="19"/>
                <w:szCs w:val="19"/>
              </w:rPr>
              <w:t xml:space="preserve"> °F)</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 xml:space="preserve">Flash point </w:t>
            </w:r>
            <w:r>
              <w:rPr>
                <w:rFonts w:hint="eastAsia" w:ascii="Arial" w:hAnsi="Arial" w:eastAsia="黑体" w:cs="Arial"/>
                <w:b/>
                <w:bCs/>
                <w:kern w:val="0"/>
                <w:sz w:val="19"/>
                <w:szCs w:val="19"/>
              </w:rPr>
              <w:t>(c</w:t>
            </w:r>
            <w:r>
              <w:rPr>
                <w:rFonts w:ascii="Arial" w:hAnsi="Arial" w:eastAsia="黑体" w:cs="Arial"/>
                <w:b/>
                <w:bCs/>
                <w:kern w:val="0"/>
                <w:sz w:val="19"/>
                <w:szCs w:val="19"/>
              </w:rPr>
              <w:t>losed cup</w:t>
            </w:r>
            <w:r>
              <w:rPr>
                <w:rFonts w:hint="eastAsia" w:ascii="Arial" w:hAnsi="Arial" w:eastAsia="黑体" w:cs="Arial"/>
                <w:b/>
                <w:bCs/>
                <w:kern w:val="0"/>
                <w:sz w:val="19"/>
                <w:szCs w:val="19"/>
              </w:rPr>
              <w:t>)</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2</w:t>
            </w:r>
            <w:r>
              <w:rPr>
                <w:rFonts w:hint="eastAsia" w:eastAsia="黑体"/>
                <w:b w:val="0"/>
                <w:sz w:val="19"/>
                <w:szCs w:val="19"/>
              </w:rPr>
              <w:t>8</w:t>
            </w:r>
            <w:r>
              <w:rPr>
                <w:rFonts w:eastAsia="黑体"/>
                <w:b w:val="0"/>
                <w:sz w:val="19"/>
                <w:szCs w:val="19"/>
              </w:rPr>
              <w:t>°C (</w:t>
            </w:r>
            <w:r>
              <w:rPr>
                <w:rFonts w:hint="eastAsia" w:eastAsia="黑体"/>
                <w:b w:val="0"/>
                <w:sz w:val="19"/>
                <w:szCs w:val="19"/>
              </w:rPr>
              <w:t>82.4</w:t>
            </w:r>
            <w:r>
              <w:rPr>
                <w:rFonts w:eastAsia="黑体"/>
                <w:b w:val="0"/>
                <w:sz w:val="19"/>
                <w:szCs w:val="19"/>
              </w:rPr>
              <w:t>°F)</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Lower flammable/explosive limit</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hint="eastAsia" w:eastAsia="黑体"/>
                <w:b w:val="0"/>
                <w:sz w:val="19"/>
                <w:szCs w:val="19"/>
              </w:rPr>
              <w:t>2.5</w:t>
            </w:r>
            <w:r>
              <w:rPr>
                <w:rFonts w:eastAsia="黑体"/>
                <w:b w:val="0"/>
                <w:sz w:val="19"/>
                <w:szCs w:val="19"/>
              </w:rPr>
              <w:t>% at 25 °C</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Upper flammable/explosive limit</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1</w:t>
            </w:r>
            <w:r>
              <w:rPr>
                <w:rFonts w:hint="eastAsia" w:eastAsia="黑体"/>
                <w:b w:val="0"/>
                <w:sz w:val="19"/>
                <w:szCs w:val="19"/>
              </w:rPr>
              <w:t>2.8</w:t>
            </w:r>
            <w:r>
              <w:rPr>
                <w:rFonts w:eastAsia="黑体"/>
                <w:b w:val="0"/>
                <w:sz w:val="19"/>
                <w:szCs w:val="19"/>
              </w:rPr>
              <w:t>% at 25 °C</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Auto-ignition temperature</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&gt;</w:t>
            </w:r>
            <w:r>
              <w:rPr>
                <w:rFonts w:hint="eastAsia" w:eastAsia="黑体"/>
                <w:b w:val="0"/>
                <w:sz w:val="19"/>
                <w:szCs w:val="19"/>
              </w:rPr>
              <w:t>400</w:t>
            </w:r>
            <w:r>
              <w:rPr>
                <w:rFonts w:eastAsia="黑体"/>
                <w:b w:val="0"/>
                <w:sz w:val="19"/>
                <w:szCs w:val="19"/>
              </w:rPr>
              <w:t xml:space="preserve"> °C (7</w:t>
            </w:r>
            <w:r>
              <w:rPr>
                <w:rFonts w:hint="eastAsia" w:eastAsia="黑体"/>
                <w:b w:val="0"/>
                <w:sz w:val="19"/>
                <w:szCs w:val="19"/>
              </w:rPr>
              <w:t>52</w:t>
            </w:r>
            <w:r>
              <w:rPr>
                <w:rFonts w:eastAsia="黑体"/>
                <w:b w:val="0"/>
                <w:sz w:val="19"/>
                <w:szCs w:val="19"/>
              </w:rPr>
              <w:t xml:space="preserve"> °F)</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Evaporation rate</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Not available</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Vapor pressure</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Not available</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Vapor density</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&gt; 1 (air=1)</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Specific gravity</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keepNext w:val="0"/>
              <w:keepLines w:val="0"/>
              <w:widowControl/>
              <w:suppressLineNumbers w:val="0"/>
              <w:jc w:val="left"/>
              <w:rPr>
                <w:rFonts w:eastAsia="黑体"/>
                <w:b w:val="0"/>
                <w:sz w:val="19"/>
                <w:szCs w:val="19"/>
              </w:rPr>
            </w:pPr>
            <w:r>
              <w:rPr>
                <w:rFonts w:ascii="Arial" w:hAnsi="Arial" w:eastAsia="宋体" w:cs="Arial"/>
                <w:color w:val="000000"/>
                <w:kern w:val="0"/>
                <w:sz w:val="19"/>
                <w:szCs w:val="19"/>
                <w:lang w:val="en-US" w:eastAsia="zh-CN" w:bidi="ar"/>
              </w:rPr>
              <w:t>1.</w:t>
            </w:r>
            <w:r>
              <w:rPr>
                <w:rFonts w:hint="eastAsia" w:ascii="Arial" w:hAnsi="Arial" w:cs="Arial"/>
                <w:color w:val="000000"/>
                <w:kern w:val="0"/>
                <w:sz w:val="19"/>
                <w:szCs w:val="19"/>
                <w:lang w:val="en-US" w:eastAsia="zh-CN" w:bidi="ar"/>
              </w:rPr>
              <w:t>105</w:t>
            </w:r>
            <w:r>
              <w:rPr>
                <w:rFonts w:ascii="Arial" w:hAnsi="Arial" w:eastAsia="黑体" w:cs="Arial"/>
                <w:b w:val="0"/>
                <w:bCs/>
                <w:kern w:val="0"/>
                <w:sz w:val="19"/>
                <w:szCs w:val="19"/>
                <w:lang w:val="en-US" w:eastAsia="zh-CN" w:bidi="ar-SA"/>
              </w:rPr>
              <w:t xml:space="preserve"> kg/L at 20 °C (water = 1)</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Solubility in water</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Insoluble</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Partition coefficient - n-octanol/water</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Not available</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Decomposition temperature</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&gt;</w:t>
            </w:r>
            <w:r>
              <w:rPr>
                <w:rFonts w:hint="eastAsia" w:eastAsia="黑体"/>
                <w:b w:val="0"/>
                <w:sz w:val="19"/>
                <w:szCs w:val="19"/>
              </w:rPr>
              <w:t>150</w:t>
            </w:r>
            <w:r>
              <w:rPr>
                <w:rFonts w:eastAsia="黑体"/>
                <w:b w:val="0"/>
                <w:sz w:val="19"/>
                <w:szCs w:val="19"/>
              </w:rPr>
              <w:t xml:space="preserve"> °C (</w:t>
            </w:r>
            <w:r>
              <w:rPr>
                <w:rFonts w:hint="eastAsia" w:eastAsia="黑体"/>
                <w:b w:val="0"/>
                <w:sz w:val="19"/>
                <w:szCs w:val="19"/>
              </w:rPr>
              <w:t>302</w:t>
            </w:r>
            <w:r>
              <w:rPr>
                <w:rFonts w:eastAsia="黑体"/>
                <w:b w:val="0"/>
                <w:sz w:val="19"/>
                <w:szCs w:val="19"/>
              </w:rPr>
              <w:t xml:space="preserve"> °F)</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Kinematic viscosity</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&gt;</w:t>
            </w:r>
            <w:r>
              <w:rPr>
                <w:rFonts w:hint="eastAsia" w:eastAsia="黑体"/>
                <w:b w:val="0"/>
                <w:sz w:val="19"/>
                <w:szCs w:val="19"/>
              </w:rPr>
              <w:t>20.5</w:t>
            </w:r>
            <w:r>
              <w:rPr>
                <w:rFonts w:eastAsia="黑体"/>
                <w:b w:val="0"/>
                <w:sz w:val="19"/>
                <w:szCs w:val="19"/>
              </w:rPr>
              <w:t xml:space="preserve"> </w:t>
            </w:r>
            <w:r>
              <w:rPr>
                <w:rFonts w:hint="eastAsia" w:eastAsia="黑体"/>
                <w:b w:val="0"/>
                <w:sz w:val="19"/>
                <w:szCs w:val="19"/>
              </w:rPr>
              <w:t>mm</w:t>
            </w:r>
            <w:r>
              <w:rPr>
                <w:rFonts w:hint="eastAsia" w:eastAsia="黑体"/>
                <w:b w:val="0"/>
                <w:sz w:val="19"/>
                <w:szCs w:val="19"/>
                <w:vertAlign w:val="superscript"/>
              </w:rPr>
              <w:t>2</w:t>
            </w:r>
            <w:r>
              <w:rPr>
                <w:rFonts w:hint="eastAsia" w:eastAsia="黑体"/>
                <w:b w:val="0"/>
                <w:sz w:val="19"/>
                <w:szCs w:val="19"/>
              </w:rPr>
              <w:t>/s</w:t>
            </w:r>
            <w:r>
              <w:rPr>
                <w:rFonts w:eastAsia="黑体"/>
                <w:b w:val="0"/>
                <w:sz w:val="19"/>
                <w:szCs w:val="19"/>
              </w:rPr>
              <w:t xml:space="preserve"> (at </w:t>
            </w:r>
            <w:r>
              <w:rPr>
                <w:rFonts w:hint="eastAsia" w:eastAsia="黑体"/>
                <w:b w:val="0"/>
                <w:sz w:val="19"/>
                <w:szCs w:val="19"/>
              </w:rPr>
              <w:t>40</w:t>
            </w:r>
            <w:r>
              <w:rPr>
                <w:rFonts w:eastAsia="黑体"/>
                <w:b w:val="0"/>
                <w:sz w:val="19"/>
                <w:szCs w:val="19"/>
              </w:rPr>
              <w:t xml:space="preserve"> °C)</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hint="eastAsia" w:ascii="Arial" w:hAnsi="Arial" w:eastAsia="黑体" w:cs="Arial"/>
                <w:b/>
                <w:bCs/>
                <w:kern w:val="0"/>
                <w:sz w:val="19"/>
                <w:szCs w:val="19"/>
              </w:rPr>
              <w:t>Regulatory VOC (use state)</w:t>
            </w:r>
          </w:p>
        </w:tc>
        <w:tc>
          <w:tcPr>
            <w:tcW w:w="290" w:type="dxa"/>
          </w:tcPr>
          <w:p>
            <w:pPr>
              <w:pStyle w:val="23"/>
              <w:tabs>
                <w:tab w:val="left" w:pos="2849"/>
              </w:tabs>
              <w:kinsoku w:val="0"/>
              <w:overflowPunct w:val="0"/>
              <w:spacing w:line="276" w:lineRule="auto"/>
              <w:ind w:left="0"/>
              <w:jc w:val="both"/>
              <w:outlineLvl w:val="9"/>
              <w:rPr>
                <w:rFonts w:hint="eastAsia" w:eastAsia="黑体"/>
                <w:sz w:val="22"/>
                <w:szCs w:val="22"/>
                <w:lang w:val="en-US" w:eastAsia="zh-CN"/>
              </w:rPr>
            </w:pPr>
            <w:r>
              <w:rPr>
                <w:rFonts w:hint="eastAsia" w:eastAsia="黑体"/>
                <w:sz w:val="22"/>
                <w:szCs w:val="22"/>
                <w:lang w:val="en-US" w:eastAsia="zh-CN"/>
              </w:rPr>
              <w:t>:</w:t>
            </w:r>
          </w:p>
        </w:tc>
        <w:tc>
          <w:tcPr>
            <w:tcW w:w="6057" w:type="dxa"/>
            <w:shd w:val="clear" w:color="auto" w:fill="auto"/>
          </w:tcPr>
          <w:p>
            <w:pPr>
              <w:keepNext w:val="0"/>
              <w:keepLines w:val="0"/>
              <w:widowControl/>
              <w:suppressLineNumbers w:val="0"/>
              <w:jc w:val="left"/>
              <w:rPr>
                <w:rFonts w:eastAsia="黑体"/>
                <w:b w:val="0"/>
                <w:sz w:val="19"/>
                <w:szCs w:val="19"/>
              </w:rPr>
            </w:pPr>
            <w:r>
              <w:rPr>
                <w:rFonts w:ascii="Arial" w:hAnsi="Arial" w:eastAsia="宋体" w:cs="Arial"/>
                <w:color w:val="000000"/>
                <w:kern w:val="0"/>
                <w:sz w:val="19"/>
                <w:szCs w:val="19"/>
                <w:lang w:val="en-US" w:eastAsia="zh-CN" w:bidi="ar"/>
              </w:rPr>
              <w:t>0.958-1.402</w:t>
            </w:r>
            <w:r>
              <w:rPr>
                <w:rFonts w:ascii="Arial" w:hAnsi="Arial" w:eastAsia="宋体" w:cs="Arial"/>
                <w:color w:val="000000"/>
                <w:kern w:val="0"/>
                <w:sz w:val="19"/>
                <w:szCs w:val="19"/>
                <w:lang w:val="en-US" w:eastAsia="zh-CN" w:bidi="ar"/>
              </w:rPr>
              <w:t xml:space="preserve"> lbs/gal minus water and exempt solvents</w:t>
            </w:r>
          </w:p>
        </w:tc>
      </w:tr>
    </w:tbl>
    <w:p>
      <w:pPr>
        <w:widowControl/>
        <w:jc w:val="left"/>
        <w:rPr>
          <w:rFonts w:ascii="Arial" w:hAnsi="Arial" w:eastAsia="Arial Unicode MS" w:cs="Arial"/>
          <w:b/>
          <w:bCs/>
          <w:color w:val="006696"/>
          <w:sz w:val="30"/>
          <w:szCs w:val="30"/>
        </w:rPr>
      </w:pPr>
    </w:p>
    <w:p>
      <w:pPr>
        <w:adjustRightInd w:val="0"/>
        <w:snapToGrid w:val="0"/>
        <w:spacing w:before="240" w:after="240" w:line="360" w:lineRule="auto"/>
        <w:rPr>
          <w:rFonts w:ascii="Arial" w:hAnsi="Arial" w:eastAsia="Arial Unicode MS" w:cs="Arial"/>
          <w:b/>
          <w:bCs/>
          <w:color w:val="006696"/>
          <w:sz w:val="30"/>
          <w:szCs w:val="30"/>
        </w:rPr>
      </w:pPr>
      <w:r>
        <w:rPr>
          <w:rFonts w:ascii="Arial" w:hAnsi="Arial" w:eastAsia="Arial Unicode MS" w:cs="Arial"/>
          <w:b/>
          <w:bCs/>
          <w:color w:val="006696"/>
          <w:sz w:val="30"/>
          <w:szCs w:val="30"/>
        </w:rPr>
        <w:t>Section 10. Stability and reactivity</w:t>
      </w:r>
    </w:p>
    <w:tbl>
      <w:tblPr>
        <w:tblStyle w:val="10"/>
        <w:tblW w:w="0" w:type="auto"/>
        <w:tblInd w:w="0" w:type="dxa"/>
        <w:tblLayout w:type="autofit"/>
        <w:tblCellMar>
          <w:top w:w="0" w:type="dxa"/>
          <w:left w:w="108" w:type="dxa"/>
          <w:bottom w:w="0" w:type="dxa"/>
          <w:right w:w="108" w:type="dxa"/>
        </w:tblCellMar>
      </w:tblPr>
      <w:tblGrid>
        <w:gridCol w:w="10139"/>
      </w:tblGrid>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ind w:left="0"/>
              <w:jc w:val="both"/>
              <w:outlineLvl w:val="9"/>
              <w:rPr>
                <w:rFonts w:eastAsia="黑体"/>
                <w:b w:val="0"/>
                <w:sz w:val="19"/>
                <w:szCs w:val="19"/>
              </w:rPr>
            </w:pPr>
            <w:r>
              <w:rPr>
                <w:rFonts w:ascii="Helvetica" w:hAnsi="Helvetica" w:eastAsia="Helvetica" w:cs="Helvetica"/>
                <w:sz w:val="19"/>
                <w:szCs w:val="19"/>
              </w:rPr>
              <w:t>Reactivity:</w:t>
            </w:r>
            <w:r>
              <w:rPr>
                <w:rFonts w:ascii="Helvetica" w:hAnsi="Helvetica" w:eastAsia="Helvetica" w:cs="Helvetica"/>
                <w:b w:val="0"/>
                <w:sz w:val="19"/>
                <w:szCs w:val="19"/>
              </w:rPr>
              <w:t xml:space="preserve"> Stable under recommended conditions of storage and handling.</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ind w:left="0"/>
              <w:jc w:val="both"/>
              <w:outlineLvl w:val="9"/>
              <w:rPr>
                <w:rFonts w:eastAsia="黑体"/>
                <w:b w:val="0"/>
                <w:sz w:val="19"/>
                <w:szCs w:val="19"/>
              </w:rPr>
            </w:pPr>
            <w:r>
              <w:rPr>
                <w:rFonts w:ascii="Helvetica" w:hAnsi="Helvetica" w:eastAsia="Helvetica" w:cs="Helvetica"/>
                <w:sz w:val="19"/>
                <w:szCs w:val="19"/>
              </w:rPr>
              <w:t>Chemical stability:</w:t>
            </w:r>
            <w:r>
              <w:rPr>
                <w:rFonts w:ascii="Helvetica" w:hAnsi="Helvetica" w:eastAsia="Helvetica" w:cs="Helvetica"/>
                <w:b w:val="0"/>
                <w:sz w:val="19"/>
                <w:szCs w:val="19"/>
              </w:rPr>
              <w:t xml:space="preserve"> The product is chemically stable under normal conditions of use.</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ind w:left="0"/>
              <w:jc w:val="both"/>
              <w:outlineLvl w:val="9"/>
              <w:rPr>
                <w:rFonts w:eastAsia="黑体"/>
                <w:b w:val="0"/>
                <w:sz w:val="19"/>
                <w:szCs w:val="19"/>
              </w:rPr>
            </w:pPr>
            <w:r>
              <w:rPr>
                <w:rFonts w:ascii="Helvetica" w:hAnsi="Helvetica" w:eastAsia="Helvetica" w:cs="Helvetica"/>
                <w:sz w:val="19"/>
                <w:szCs w:val="19"/>
              </w:rPr>
              <w:t>Possibility of hazardous reactions:</w:t>
            </w:r>
            <w:r>
              <w:rPr>
                <w:rFonts w:ascii="Helvetica" w:hAnsi="Helvetica" w:eastAsia="Helvetica" w:cs="Helvetica"/>
                <w:b w:val="0"/>
                <w:sz w:val="19"/>
                <w:szCs w:val="19"/>
              </w:rPr>
              <w:t xml:space="preserve"> No dangerous or polymerization reactions will not occur under normal conditions of use. Danger of explosionwhen heated.</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ind w:left="0"/>
              <w:jc w:val="both"/>
              <w:outlineLvl w:val="9"/>
              <w:rPr>
                <w:rFonts w:eastAsia="黑体"/>
                <w:b w:val="0"/>
                <w:sz w:val="19"/>
                <w:szCs w:val="19"/>
              </w:rPr>
            </w:pPr>
            <w:r>
              <w:rPr>
                <w:rFonts w:ascii="Helvetica" w:hAnsi="Helvetica" w:eastAsia="Helvetica" w:cs="Helvetica"/>
                <w:sz w:val="19"/>
                <w:szCs w:val="19"/>
              </w:rPr>
              <w:t>Conditions to avoid:</w:t>
            </w:r>
            <w:r>
              <w:rPr>
                <w:rFonts w:ascii="Helvetica" w:hAnsi="Helvetica" w:eastAsia="Helvetica" w:cs="Helvetica"/>
                <w:b w:val="0"/>
                <w:sz w:val="19"/>
                <w:szCs w:val="19"/>
              </w:rPr>
              <w:t xml:space="preserve"> Avoid electrical discharge. Keep away from sources of ignition, open flames and sparks, Keep away from incompatible products.</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ind w:left="0"/>
              <w:jc w:val="both"/>
              <w:outlineLvl w:val="9"/>
              <w:rPr>
                <w:rFonts w:eastAsia="黑体"/>
                <w:b w:val="0"/>
                <w:sz w:val="19"/>
                <w:szCs w:val="19"/>
              </w:rPr>
            </w:pPr>
            <w:r>
              <w:rPr>
                <w:rFonts w:ascii="Helvetica" w:hAnsi="Helvetica" w:eastAsia="Helvetica" w:cs="Helvetica"/>
                <w:sz w:val="19"/>
                <w:szCs w:val="19"/>
              </w:rPr>
              <w:t>Incompatible materials:</w:t>
            </w:r>
            <w:r>
              <w:rPr>
                <w:rFonts w:ascii="Helvetica" w:hAnsi="Helvetica" w:eastAsia="Helvetica" w:cs="Helvetica"/>
                <w:b w:val="0"/>
                <w:sz w:val="19"/>
                <w:szCs w:val="19"/>
              </w:rPr>
              <w:t xml:space="preserve"> This product can attack certain types of plastic, rubber or coatings.</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ind w:left="0"/>
              <w:jc w:val="both"/>
              <w:outlineLvl w:val="9"/>
              <w:rPr>
                <w:rFonts w:eastAsia="黑体"/>
                <w:b w:val="0"/>
                <w:sz w:val="19"/>
                <w:szCs w:val="19"/>
              </w:rPr>
            </w:pPr>
            <w:r>
              <w:rPr>
                <w:rFonts w:ascii="Helvetica" w:hAnsi="Helvetica" w:eastAsia="Helvetica" w:cs="Helvetica"/>
                <w:sz w:val="19"/>
                <w:szCs w:val="19"/>
              </w:rPr>
              <w:t>Hazardous decomposition products:</w:t>
            </w:r>
            <w:r>
              <w:rPr>
                <w:rFonts w:ascii="Helvetica" w:hAnsi="Helvetica" w:eastAsia="Helvetica" w:cs="Helvetica"/>
                <w:b w:val="0"/>
                <w:sz w:val="19"/>
                <w:szCs w:val="19"/>
              </w:rPr>
              <w:t xml:space="preserve"> Carbon monoxide and dioxide. Aldehydes. Carboxylic acids.</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ind w:left="0"/>
              <w:jc w:val="both"/>
              <w:outlineLvl w:val="9"/>
              <w:rPr>
                <w:rFonts w:ascii="Helvetica" w:hAnsi="Helvetica" w:eastAsia="Helvetica" w:cs="Helvetica"/>
                <w:sz w:val="19"/>
                <w:szCs w:val="19"/>
              </w:rPr>
            </w:pPr>
          </w:p>
        </w:tc>
      </w:tr>
    </w:tbl>
    <w:p>
      <w:pPr>
        <w:adjustRightInd w:val="0"/>
        <w:snapToGrid w:val="0"/>
        <w:spacing w:before="240" w:after="240" w:line="360" w:lineRule="auto"/>
        <w:rPr>
          <w:rFonts w:ascii="Arial" w:hAnsi="Arial" w:eastAsia="Arial Unicode MS" w:cs="Arial"/>
          <w:b/>
          <w:bCs/>
          <w:color w:val="006696"/>
          <w:sz w:val="30"/>
          <w:szCs w:val="30"/>
        </w:rPr>
      </w:pPr>
      <w:r>
        <w:rPr>
          <w:rFonts w:ascii="Arial" w:hAnsi="Arial" w:eastAsia="Arial Unicode MS" w:cs="Arial"/>
          <w:b/>
          <w:bCs/>
          <w:color w:val="006696"/>
          <w:sz w:val="30"/>
          <w:szCs w:val="30"/>
        </w:rPr>
        <w:t>Section 11. Toxicological information</w:t>
      </w:r>
    </w:p>
    <w:tbl>
      <w:tblPr>
        <w:tblStyle w:val="11"/>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26"/>
        <w:gridCol w:w="1289"/>
        <w:gridCol w:w="2538"/>
        <w:gridCol w:w="963"/>
        <w:gridCol w:w="963"/>
        <w:gridCol w:w="963"/>
        <w:gridCol w:w="963"/>
        <w:gridCol w:w="963"/>
        <w:gridCol w:w="96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6" w:hRule="atLeast"/>
        </w:trPr>
        <w:tc>
          <w:tcPr>
            <w:tcW w:w="426" w:type="dxa"/>
            <w:vAlign w:val="center"/>
          </w:tcPr>
          <w:p>
            <w:pPr>
              <w:spacing w:line="204" w:lineRule="exact"/>
              <w:ind w:left="-107" w:leftChars="-51" w:right="-107" w:rightChars="-51"/>
              <w:jc w:val="center"/>
              <w:rPr>
                <w:rFonts w:ascii="Arial" w:hAnsi="Arial" w:cs="Arial"/>
                <w:sz w:val="16"/>
                <w:szCs w:val="16"/>
              </w:rPr>
            </w:pPr>
            <w:r>
              <w:rPr>
                <w:rFonts w:ascii="Arial" w:hAnsi="Arial" w:cs="Arial"/>
                <w:sz w:val="16"/>
                <w:szCs w:val="16"/>
              </w:rPr>
              <w:t>No.</w:t>
            </w:r>
          </w:p>
        </w:tc>
        <w:tc>
          <w:tcPr>
            <w:tcW w:w="1289" w:type="dxa"/>
            <w:vAlign w:val="center"/>
          </w:tcPr>
          <w:p>
            <w:pPr>
              <w:spacing w:line="204" w:lineRule="exact"/>
              <w:jc w:val="center"/>
              <w:rPr>
                <w:rFonts w:ascii="Arial" w:hAnsi="Arial" w:cs="Arial"/>
                <w:sz w:val="16"/>
                <w:szCs w:val="16"/>
              </w:rPr>
            </w:pPr>
            <w:r>
              <w:rPr>
                <w:rFonts w:ascii="Arial" w:hAnsi="Arial" w:cs="Arial"/>
                <w:sz w:val="16"/>
                <w:szCs w:val="16"/>
              </w:rPr>
              <w:t>CAS No</w:t>
            </w:r>
            <w:r>
              <w:rPr>
                <w:rFonts w:hint="eastAsia" w:ascii="Arial" w:hAnsi="Arial" w:cs="Arial"/>
                <w:sz w:val="16"/>
                <w:szCs w:val="16"/>
              </w:rPr>
              <w:t>.</w:t>
            </w:r>
          </w:p>
        </w:tc>
        <w:tc>
          <w:tcPr>
            <w:tcW w:w="2538" w:type="dxa"/>
            <w:vAlign w:val="center"/>
          </w:tcPr>
          <w:p>
            <w:pPr>
              <w:rPr>
                <w:rFonts w:ascii="Arial" w:hAnsi="Arial" w:cs="Arial"/>
                <w:sz w:val="16"/>
                <w:szCs w:val="16"/>
              </w:rPr>
            </w:pPr>
            <w:r>
              <w:rPr>
                <w:rFonts w:ascii="Arial" w:hAnsi="Arial" w:eastAsia="Helvetica" w:cs="Arial"/>
                <w:sz w:val="16"/>
                <w:szCs w:val="16"/>
              </w:rPr>
              <w:t>Common name and synonyms</w:t>
            </w:r>
          </w:p>
        </w:tc>
        <w:tc>
          <w:tcPr>
            <w:tcW w:w="963" w:type="dxa"/>
            <w:vAlign w:val="center"/>
          </w:tcPr>
          <w:p>
            <w:pPr>
              <w:widowControl/>
              <w:spacing w:line="204" w:lineRule="exact"/>
              <w:jc w:val="center"/>
              <w:rPr>
                <w:rFonts w:ascii="Arial" w:hAnsi="Arial" w:cs="Arial"/>
                <w:sz w:val="16"/>
                <w:szCs w:val="16"/>
              </w:rPr>
            </w:pPr>
            <w:r>
              <w:rPr>
                <w:rFonts w:hint="eastAsia" w:ascii="Arial" w:hAnsi="Arial" w:cs="Arial"/>
                <w:sz w:val="16"/>
                <w:szCs w:val="16"/>
              </w:rPr>
              <w:t xml:space="preserve">(1) </w:t>
            </w:r>
            <w:r>
              <w:rPr>
                <w:rFonts w:ascii="Arial" w:hAnsi="Arial" w:cs="Arial"/>
                <w:sz w:val="16"/>
                <w:szCs w:val="16"/>
              </w:rPr>
              <w:t>LD</w:t>
            </w:r>
          </w:p>
          <w:p>
            <w:pPr>
              <w:widowControl/>
              <w:spacing w:line="204" w:lineRule="exact"/>
              <w:jc w:val="center"/>
              <w:rPr>
                <w:rFonts w:ascii="Arial" w:hAnsi="Arial" w:cs="Arial"/>
                <w:sz w:val="16"/>
                <w:szCs w:val="16"/>
              </w:rPr>
            </w:pPr>
            <w:r>
              <w:rPr>
                <w:rFonts w:ascii="Arial" w:hAnsi="Arial" w:cs="Arial"/>
                <w:sz w:val="16"/>
                <w:szCs w:val="16"/>
              </w:rPr>
              <w:t>oral</w:t>
            </w:r>
          </w:p>
        </w:tc>
        <w:tc>
          <w:tcPr>
            <w:tcW w:w="963" w:type="dxa"/>
            <w:vAlign w:val="center"/>
          </w:tcPr>
          <w:p>
            <w:pPr>
              <w:widowControl/>
              <w:spacing w:line="204" w:lineRule="exact"/>
              <w:jc w:val="center"/>
              <w:rPr>
                <w:rFonts w:ascii="Arial" w:hAnsi="Arial" w:cs="Arial"/>
                <w:sz w:val="16"/>
                <w:szCs w:val="16"/>
              </w:rPr>
            </w:pPr>
            <w:r>
              <w:rPr>
                <w:rFonts w:hint="eastAsia" w:ascii="Arial" w:hAnsi="Arial" w:cs="Arial"/>
                <w:sz w:val="16"/>
                <w:szCs w:val="16"/>
              </w:rPr>
              <w:t xml:space="preserve">(2) </w:t>
            </w:r>
            <w:r>
              <w:rPr>
                <w:rFonts w:ascii="Arial" w:hAnsi="Arial" w:cs="Arial"/>
                <w:sz w:val="16"/>
                <w:szCs w:val="16"/>
              </w:rPr>
              <w:t>LD</w:t>
            </w:r>
          </w:p>
          <w:p>
            <w:pPr>
              <w:widowControl/>
              <w:spacing w:line="204" w:lineRule="exact"/>
              <w:jc w:val="center"/>
              <w:rPr>
                <w:rFonts w:ascii="Arial" w:hAnsi="Arial" w:cs="Arial"/>
                <w:sz w:val="16"/>
                <w:szCs w:val="16"/>
              </w:rPr>
            </w:pPr>
            <w:r>
              <w:rPr>
                <w:rFonts w:ascii="Arial" w:hAnsi="Arial" w:cs="Arial"/>
                <w:sz w:val="16"/>
                <w:szCs w:val="16"/>
              </w:rPr>
              <w:t>skin</w:t>
            </w:r>
          </w:p>
        </w:tc>
        <w:tc>
          <w:tcPr>
            <w:tcW w:w="963" w:type="dxa"/>
            <w:vAlign w:val="center"/>
          </w:tcPr>
          <w:p>
            <w:pPr>
              <w:widowControl/>
              <w:spacing w:line="204" w:lineRule="exact"/>
              <w:jc w:val="center"/>
              <w:rPr>
                <w:rFonts w:ascii="Arial" w:hAnsi="Arial" w:cs="Arial"/>
                <w:sz w:val="16"/>
                <w:szCs w:val="16"/>
              </w:rPr>
            </w:pPr>
            <w:r>
              <w:rPr>
                <w:rFonts w:hint="eastAsia" w:ascii="Arial" w:hAnsi="Arial" w:cs="Arial"/>
                <w:sz w:val="16"/>
                <w:szCs w:val="16"/>
              </w:rPr>
              <w:t xml:space="preserve">(3) </w:t>
            </w:r>
            <w:r>
              <w:rPr>
                <w:rFonts w:ascii="Arial" w:hAnsi="Arial" w:cs="Arial"/>
                <w:sz w:val="16"/>
                <w:szCs w:val="16"/>
              </w:rPr>
              <w:t>LD</w:t>
            </w:r>
          </w:p>
          <w:p>
            <w:pPr>
              <w:widowControl/>
              <w:spacing w:line="204" w:lineRule="exact"/>
              <w:jc w:val="center"/>
              <w:rPr>
                <w:rFonts w:ascii="Arial" w:hAnsi="Arial" w:cs="Arial"/>
                <w:sz w:val="16"/>
                <w:szCs w:val="16"/>
              </w:rPr>
            </w:pPr>
            <w:r>
              <w:rPr>
                <w:rFonts w:ascii="Arial" w:hAnsi="Arial" w:cs="Arial"/>
                <w:sz w:val="16"/>
                <w:szCs w:val="16"/>
              </w:rPr>
              <w:t>skin</w:t>
            </w:r>
          </w:p>
        </w:tc>
        <w:tc>
          <w:tcPr>
            <w:tcW w:w="963" w:type="dxa"/>
            <w:vAlign w:val="center"/>
          </w:tcPr>
          <w:p>
            <w:pPr>
              <w:widowControl/>
              <w:spacing w:line="204" w:lineRule="exact"/>
              <w:jc w:val="center"/>
              <w:rPr>
                <w:rFonts w:ascii="Arial" w:hAnsi="Arial" w:cs="Arial"/>
                <w:sz w:val="16"/>
                <w:szCs w:val="16"/>
              </w:rPr>
            </w:pPr>
            <w:r>
              <w:rPr>
                <w:rFonts w:hint="eastAsia" w:ascii="Arial" w:hAnsi="Arial" w:cs="Arial"/>
                <w:sz w:val="16"/>
                <w:szCs w:val="16"/>
              </w:rPr>
              <w:t xml:space="preserve">(4) </w:t>
            </w:r>
            <w:r>
              <w:rPr>
                <w:rFonts w:ascii="Arial" w:hAnsi="Arial" w:cs="Arial"/>
                <w:sz w:val="16"/>
                <w:szCs w:val="16"/>
              </w:rPr>
              <w:t>LC</w:t>
            </w:r>
          </w:p>
          <w:p>
            <w:pPr>
              <w:widowControl/>
              <w:spacing w:line="204" w:lineRule="exact"/>
              <w:jc w:val="center"/>
              <w:rPr>
                <w:rFonts w:ascii="Arial" w:hAnsi="Arial" w:cs="Arial"/>
                <w:sz w:val="16"/>
                <w:szCs w:val="16"/>
              </w:rPr>
            </w:pPr>
            <w:r>
              <w:rPr>
                <w:rFonts w:ascii="Arial" w:hAnsi="Arial" w:cs="Arial"/>
                <w:sz w:val="16"/>
                <w:szCs w:val="16"/>
              </w:rPr>
              <w:t>gases</w:t>
            </w:r>
          </w:p>
        </w:tc>
        <w:tc>
          <w:tcPr>
            <w:tcW w:w="963" w:type="dxa"/>
            <w:vAlign w:val="center"/>
          </w:tcPr>
          <w:p>
            <w:pPr>
              <w:widowControl/>
              <w:spacing w:line="204" w:lineRule="exact"/>
              <w:jc w:val="center"/>
              <w:rPr>
                <w:rFonts w:ascii="Arial" w:hAnsi="Arial" w:cs="Arial"/>
                <w:sz w:val="16"/>
                <w:szCs w:val="16"/>
              </w:rPr>
            </w:pPr>
            <w:r>
              <w:rPr>
                <w:rFonts w:hint="eastAsia" w:ascii="Arial" w:hAnsi="Arial" w:cs="Arial"/>
                <w:sz w:val="16"/>
                <w:szCs w:val="16"/>
              </w:rPr>
              <w:t xml:space="preserve">(5) </w:t>
            </w:r>
            <w:r>
              <w:rPr>
                <w:rFonts w:ascii="Arial" w:hAnsi="Arial" w:cs="Arial"/>
                <w:sz w:val="16"/>
                <w:szCs w:val="16"/>
              </w:rPr>
              <w:t>LC</w:t>
            </w:r>
          </w:p>
          <w:p>
            <w:pPr>
              <w:widowControl/>
              <w:spacing w:line="204" w:lineRule="exact"/>
              <w:jc w:val="center"/>
              <w:rPr>
                <w:rFonts w:ascii="Arial" w:hAnsi="Arial" w:cs="Arial"/>
                <w:sz w:val="16"/>
                <w:szCs w:val="16"/>
              </w:rPr>
            </w:pPr>
            <w:r>
              <w:rPr>
                <w:rFonts w:ascii="Arial" w:hAnsi="Arial" w:cs="Arial"/>
                <w:sz w:val="16"/>
                <w:szCs w:val="16"/>
              </w:rPr>
              <w:t>vapors</w:t>
            </w:r>
          </w:p>
        </w:tc>
        <w:tc>
          <w:tcPr>
            <w:tcW w:w="963" w:type="dxa"/>
            <w:vAlign w:val="center"/>
          </w:tcPr>
          <w:p>
            <w:pPr>
              <w:widowControl/>
              <w:spacing w:line="204" w:lineRule="exact"/>
              <w:jc w:val="center"/>
              <w:rPr>
                <w:rFonts w:ascii="Arial" w:hAnsi="Arial" w:cs="Arial"/>
                <w:sz w:val="16"/>
                <w:szCs w:val="16"/>
              </w:rPr>
            </w:pPr>
            <w:r>
              <w:rPr>
                <w:rFonts w:hint="eastAsia" w:ascii="Arial" w:hAnsi="Arial" w:cs="Arial"/>
                <w:sz w:val="16"/>
                <w:szCs w:val="16"/>
              </w:rPr>
              <w:t xml:space="preserve">(6) </w:t>
            </w:r>
            <w:r>
              <w:rPr>
                <w:rFonts w:ascii="Arial" w:hAnsi="Arial" w:cs="Arial"/>
                <w:sz w:val="16"/>
                <w:szCs w:val="16"/>
              </w:rPr>
              <w:t>LC</w:t>
            </w:r>
          </w:p>
          <w:p>
            <w:pPr>
              <w:widowControl/>
              <w:spacing w:line="204" w:lineRule="exact"/>
              <w:jc w:val="center"/>
              <w:rPr>
                <w:rFonts w:ascii="Arial" w:hAnsi="Arial" w:cs="Arial"/>
                <w:sz w:val="16"/>
                <w:szCs w:val="16"/>
              </w:rPr>
            </w:pPr>
            <w:r>
              <w:rPr>
                <w:rFonts w:ascii="Arial" w:hAnsi="Arial" w:cs="Arial"/>
                <w:sz w:val="16"/>
                <w:szCs w:val="16"/>
              </w:rPr>
              <w:t>dusts-mist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2" w:hRule="atLeast"/>
        </w:trPr>
        <w:tc>
          <w:tcPr>
            <w:tcW w:w="426" w:type="dxa"/>
            <w:vAlign w:val="center"/>
          </w:tcPr>
          <w:p>
            <w:pPr>
              <w:spacing w:line="204" w:lineRule="exact"/>
              <w:ind w:left="-107" w:leftChars="-51" w:right="-107" w:rightChars="-51"/>
              <w:jc w:val="center"/>
              <w:rPr>
                <w:rFonts w:ascii="Arial" w:hAnsi="Arial" w:cs="Arial"/>
                <w:sz w:val="16"/>
                <w:szCs w:val="16"/>
              </w:rPr>
            </w:pPr>
            <w:r>
              <w:rPr>
                <w:rFonts w:ascii="Arial" w:hAnsi="Arial" w:cs="Arial"/>
                <w:sz w:val="16"/>
                <w:szCs w:val="16"/>
              </w:rPr>
              <w:t>1</w:t>
            </w:r>
          </w:p>
        </w:tc>
        <w:tc>
          <w:tcPr>
            <w:tcW w:w="1289" w:type="dxa"/>
            <w:vAlign w:val="center"/>
          </w:tcPr>
          <w:p>
            <w:pPr>
              <w:spacing w:line="276" w:lineRule="auto"/>
              <w:rPr>
                <w:rFonts w:ascii="Arial" w:hAnsi="Arial" w:cs="Arial"/>
                <w:sz w:val="16"/>
                <w:szCs w:val="16"/>
              </w:rPr>
            </w:pPr>
            <w:r>
              <w:rPr>
                <w:rFonts w:ascii="Arial" w:hAnsi="Arial" w:eastAsia="Helvetica" w:cs="Arial"/>
                <w:sz w:val="16"/>
                <w:szCs w:val="16"/>
              </w:rPr>
              <w:t>98-56-6</w:t>
            </w:r>
          </w:p>
        </w:tc>
        <w:tc>
          <w:tcPr>
            <w:tcW w:w="2538" w:type="dxa"/>
            <w:vAlign w:val="center"/>
          </w:tcPr>
          <w:p>
            <w:pPr>
              <w:spacing w:line="276" w:lineRule="auto"/>
              <w:rPr>
                <w:rFonts w:ascii="Arial" w:hAnsi="Arial" w:cs="Arial"/>
                <w:sz w:val="16"/>
                <w:szCs w:val="16"/>
              </w:rPr>
            </w:pPr>
            <w:r>
              <w:rPr>
                <w:rFonts w:ascii="Arial" w:hAnsi="Arial" w:eastAsia="Helvetica" w:cs="Arial"/>
                <w:sz w:val="16"/>
                <w:szCs w:val="16"/>
              </w:rPr>
              <w:t>para-Chlorobenzotrifluoride</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1</w:t>
            </w:r>
            <w:r>
              <w:rPr>
                <w:rFonts w:ascii="Arial" w:hAnsi="Arial" w:cs="Arial"/>
                <w:sz w:val="16"/>
                <w:szCs w:val="16"/>
              </w:rPr>
              <w:t>3000</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3</w:t>
            </w:r>
            <w:r>
              <w:rPr>
                <w:rFonts w:ascii="Arial" w:hAnsi="Arial" w:cs="Arial"/>
                <w:sz w:val="16"/>
                <w:szCs w:val="16"/>
              </w:rPr>
              <w:t>300</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2</w:t>
            </w:r>
            <w:r>
              <w:rPr>
                <w:rFonts w:ascii="Arial" w:hAnsi="Arial" w:cs="Arial"/>
                <w:sz w:val="16"/>
                <w:szCs w:val="16"/>
              </w:rPr>
              <w:t>2.00</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＞5</w:t>
            </w:r>
            <w:r>
              <w:rPr>
                <w:rFonts w:ascii="Arial" w:hAnsi="Arial" w:cs="Arial"/>
                <w:sz w:val="16"/>
                <w:szCs w:val="16"/>
              </w:rPr>
              <w:t>.00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426" w:type="dxa"/>
            <w:vAlign w:val="center"/>
          </w:tcPr>
          <w:p>
            <w:pPr>
              <w:spacing w:line="204" w:lineRule="exact"/>
              <w:ind w:left="-107" w:leftChars="-51" w:right="-107" w:rightChars="-51"/>
              <w:jc w:val="center"/>
              <w:rPr>
                <w:rFonts w:ascii="Arial" w:hAnsi="Arial" w:cs="Arial"/>
                <w:sz w:val="16"/>
                <w:szCs w:val="16"/>
              </w:rPr>
            </w:pPr>
            <w:r>
              <w:rPr>
                <w:rFonts w:ascii="Arial" w:hAnsi="Arial" w:cs="Arial"/>
                <w:sz w:val="16"/>
                <w:szCs w:val="16"/>
              </w:rPr>
              <w:t>2</w:t>
            </w:r>
          </w:p>
        </w:tc>
        <w:tc>
          <w:tcPr>
            <w:tcW w:w="1289" w:type="dxa"/>
            <w:vAlign w:val="center"/>
          </w:tcPr>
          <w:p>
            <w:pPr>
              <w:spacing w:line="276" w:lineRule="auto"/>
              <w:rPr>
                <w:rFonts w:ascii="Arial" w:hAnsi="Arial" w:cs="Arial"/>
                <w:sz w:val="16"/>
                <w:szCs w:val="16"/>
              </w:rPr>
            </w:pPr>
            <w:r>
              <w:rPr>
                <w:rFonts w:ascii="Helvetica" w:hAnsi="Helvetica" w:eastAsia="Helvetica" w:cs="Helvetica"/>
                <w:sz w:val="16"/>
                <w:szCs w:val="16"/>
              </w:rPr>
              <w:t>67-64-1</w:t>
            </w:r>
          </w:p>
        </w:tc>
        <w:tc>
          <w:tcPr>
            <w:tcW w:w="2538" w:type="dxa"/>
            <w:vAlign w:val="center"/>
          </w:tcPr>
          <w:p>
            <w:pPr>
              <w:spacing w:line="276" w:lineRule="auto"/>
              <w:rPr>
                <w:rFonts w:ascii="Arial" w:hAnsi="Arial" w:cs="Arial"/>
                <w:sz w:val="16"/>
                <w:szCs w:val="16"/>
              </w:rPr>
            </w:pPr>
            <w:r>
              <w:rPr>
                <w:rFonts w:ascii="Helvetica" w:hAnsi="Helvetica" w:eastAsia="Helvetica" w:cs="Helvetica"/>
                <w:sz w:val="16"/>
                <w:szCs w:val="16"/>
              </w:rPr>
              <w:t>Acetone</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5800</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＞15800</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＞15800</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71.25</w:t>
            </w:r>
          </w:p>
        </w:tc>
        <w:tc>
          <w:tcPr>
            <w:tcW w:w="963" w:type="dxa"/>
            <w:vAlign w:val="center"/>
          </w:tcPr>
          <w:p>
            <w:pPr>
              <w:jc w:val="center"/>
              <w:rPr>
                <w:rFonts w:ascii="Arial" w:hAnsi="Arial" w:cs="Arial"/>
                <w:sz w:val="16"/>
                <w:szCs w:val="16"/>
              </w:rPr>
            </w:pPr>
            <w:r>
              <w:rPr>
                <w:rFonts w:hint="eastAsia" w:ascii="Arial" w:hAnsi="Arial" w:cs="Arial"/>
                <w:sz w:val="16"/>
                <w:szCs w:val="16"/>
              </w:rPr>
              <w:t>＞5</w:t>
            </w:r>
            <w:r>
              <w:rPr>
                <w:rFonts w:ascii="Arial" w:hAnsi="Arial" w:cs="Arial"/>
                <w:sz w:val="16"/>
                <w:szCs w:val="16"/>
              </w:rPr>
              <w:t>.</w:t>
            </w:r>
            <w:r>
              <w:rPr>
                <w:rFonts w:hint="eastAsia" w:ascii="Arial" w:hAnsi="Arial" w:cs="Arial"/>
                <w:sz w:val="16"/>
                <w:szCs w:val="16"/>
              </w:rPr>
              <w:t>0</w:t>
            </w:r>
            <w:r>
              <w:rPr>
                <w:rFonts w:ascii="Arial" w:hAnsi="Arial" w:cs="Arial"/>
                <w:sz w:val="16"/>
                <w:szCs w:val="16"/>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426" w:type="dxa"/>
            <w:vAlign w:val="center"/>
          </w:tcPr>
          <w:p>
            <w:pPr>
              <w:spacing w:line="204" w:lineRule="exact"/>
              <w:ind w:left="-107" w:leftChars="-51" w:right="-107" w:rightChars="-51"/>
              <w:jc w:val="center"/>
              <w:rPr>
                <w:rFonts w:ascii="Arial" w:hAnsi="Arial" w:cs="Arial"/>
                <w:sz w:val="16"/>
                <w:szCs w:val="16"/>
              </w:rPr>
            </w:pPr>
            <w:r>
              <w:rPr>
                <w:rFonts w:hint="eastAsia" w:ascii="Arial" w:hAnsi="Arial" w:cs="Arial"/>
                <w:sz w:val="16"/>
                <w:szCs w:val="16"/>
              </w:rPr>
              <w:t>3</w:t>
            </w:r>
          </w:p>
        </w:tc>
        <w:tc>
          <w:tcPr>
            <w:tcW w:w="1289" w:type="dxa"/>
            <w:vAlign w:val="center"/>
          </w:tcPr>
          <w:p>
            <w:pPr>
              <w:spacing w:line="276" w:lineRule="auto"/>
              <w:rPr>
                <w:rFonts w:ascii="Arial" w:hAnsi="Arial" w:eastAsia="Helvetica" w:cs="Arial"/>
                <w:sz w:val="16"/>
                <w:szCs w:val="16"/>
              </w:rPr>
            </w:pPr>
            <w:r>
              <w:rPr>
                <w:rFonts w:ascii="Helvetica" w:hAnsi="Helvetica" w:eastAsia="Helvetica" w:cs="Helvetica"/>
                <w:sz w:val="16"/>
                <w:szCs w:val="16"/>
              </w:rPr>
              <w:t>9004-36-8</w:t>
            </w:r>
          </w:p>
        </w:tc>
        <w:tc>
          <w:tcPr>
            <w:tcW w:w="2538" w:type="dxa"/>
            <w:vAlign w:val="center"/>
          </w:tcPr>
          <w:p>
            <w:pPr>
              <w:spacing w:line="276" w:lineRule="auto"/>
              <w:rPr>
                <w:rFonts w:ascii="Arial" w:hAnsi="Arial" w:eastAsia="Helvetica" w:cs="Arial"/>
                <w:sz w:val="16"/>
                <w:szCs w:val="16"/>
              </w:rPr>
            </w:pPr>
            <w:r>
              <w:rPr>
                <w:rFonts w:ascii="Helvetica" w:hAnsi="Helvetica" w:eastAsia="Helvetica" w:cs="Helvetica"/>
                <w:sz w:val="16"/>
                <w:szCs w:val="16"/>
              </w:rPr>
              <w:t>Cellulose acetate butyrate</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500</w:t>
            </w:r>
          </w:p>
        </w:tc>
        <w:tc>
          <w:tcPr>
            <w:tcW w:w="963" w:type="dxa"/>
            <w:vAlign w:val="center"/>
          </w:tcPr>
          <w:p>
            <w:pPr>
              <w:jc w:val="center"/>
              <w:rPr>
                <w:rFonts w:ascii="Arial" w:hAnsi="Arial" w:cs="Arial"/>
                <w:sz w:val="16"/>
                <w:szCs w:val="16"/>
              </w:rPr>
            </w:pPr>
            <w:r>
              <w:rPr>
                <w:rFonts w:hint="eastAsia" w:ascii="Arial" w:hAnsi="Arial" w:cs="Arial"/>
                <w:sz w:val="16"/>
                <w:szCs w:val="16"/>
              </w:rPr>
              <w:t>1100</w:t>
            </w:r>
          </w:p>
        </w:tc>
        <w:tc>
          <w:tcPr>
            <w:tcW w:w="963" w:type="dxa"/>
            <w:vAlign w:val="center"/>
          </w:tcPr>
          <w:p>
            <w:pPr>
              <w:jc w:val="center"/>
              <w:rPr>
                <w:rFonts w:ascii="Arial" w:hAnsi="Arial" w:cs="Arial"/>
                <w:sz w:val="16"/>
                <w:szCs w:val="16"/>
              </w:rPr>
            </w:pPr>
            <w:r>
              <w:rPr>
                <w:rFonts w:hint="eastAsia" w:ascii="Arial" w:hAnsi="Arial" w:cs="Arial"/>
                <w:sz w:val="16"/>
                <w:szCs w:val="16"/>
              </w:rPr>
              <w:t>1100</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963" w:type="dxa"/>
            <w:vAlign w:val="center"/>
          </w:tcPr>
          <w:p>
            <w:pPr>
              <w:jc w:val="center"/>
              <w:rPr>
                <w:rFonts w:ascii="Arial" w:hAnsi="Arial" w:cs="Arial"/>
                <w:sz w:val="16"/>
                <w:szCs w:val="16"/>
              </w:rPr>
            </w:pPr>
            <w:r>
              <w:rPr>
                <w:rFonts w:hint="eastAsia" w:ascii="Arial" w:hAnsi="Arial" w:cs="Arial"/>
                <w:sz w:val="16"/>
                <w:szCs w:val="16"/>
              </w:rPr>
              <w:t>＞5</w:t>
            </w:r>
            <w:r>
              <w:rPr>
                <w:rFonts w:ascii="Arial" w:hAnsi="Arial" w:cs="Arial"/>
                <w:sz w:val="16"/>
                <w:szCs w:val="16"/>
              </w:rPr>
              <w:t>.00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426" w:type="dxa"/>
            <w:vAlign w:val="center"/>
          </w:tcPr>
          <w:p>
            <w:pPr>
              <w:spacing w:line="204" w:lineRule="exact"/>
              <w:ind w:left="-107" w:leftChars="-51" w:right="-107" w:rightChars="-51"/>
              <w:jc w:val="center"/>
              <w:rPr>
                <w:rFonts w:ascii="Arial" w:hAnsi="Arial" w:cs="Arial"/>
                <w:sz w:val="16"/>
                <w:szCs w:val="16"/>
              </w:rPr>
            </w:pPr>
            <w:r>
              <w:rPr>
                <w:rFonts w:hint="eastAsia" w:ascii="Arial" w:hAnsi="Arial" w:cs="Arial"/>
                <w:sz w:val="16"/>
                <w:szCs w:val="16"/>
              </w:rPr>
              <w:t>4</w:t>
            </w:r>
          </w:p>
        </w:tc>
        <w:tc>
          <w:tcPr>
            <w:tcW w:w="1289" w:type="dxa"/>
            <w:vAlign w:val="center"/>
          </w:tcPr>
          <w:p>
            <w:pPr>
              <w:spacing w:line="276" w:lineRule="auto"/>
              <w:rPr>
                <w:rFonts w:ascii="Arial" w:hAnsi="Arial" w:cs="Arial"/>
                <w:sz w:val="16"/>
                <w:szCs w:val="16"/>
              </w:rPr>
            </w:pPr>
            <w:r>
              <w:rPr>
                <w:rFonts w:ascii="Arial" w:hAnsi="Arial" w:cs="Arial"/>
                <w:kern w:val="0"/>
                <w:sz w:val="16"/>
                <w:szCs w:val="16"/>
              </w:rPr>
              <w:t>79-20-9</w:t>
            </w:r>
          </w:p>
        </w:tc>
        <w:tc>
          <w:tcPr>
            <w:tcW w:w="2538" w:type="dxa"/>
            <w:vAlign w:val="center"/>
          </w:tcPr>
          <w:p>
            <w:pPr>
              <w:spacing w:line="276" w:lineRule="auto"/>
              <w:rPr>
                <w:rFonts w:ascii="Arial" w:hAnsi="Arial" w:cs="Arial"/>
                <w:sz w:val="16"/>
                <w:szCs w:val="16"/>
              </w:rPr>
            </w:pPr>
            <w:r>
              <w:rPr>
                <w:rFonts w:ascii="Arial" w:hAnsi="Arial" w:cs="Arial"/>
                <w:kern w:val="0"/>
                <w:sz w:val="16"/>
                <w:szCs w:val="16"/>
              </w:rPr>
              <w:t>Methyl acetate</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6482</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＞2000</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＞2000</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＞48.48</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426" w:type="dxa"/>
            <w:vAlign w:val="center"/>
          </w:tcPr>
          <w:p>
            <w:pPr>
              <w:spacing w:line="204" w:lineRule="exact"/>
              <w:ind w:left="-107" w:leftChars="-51" w:right="-107" w:rightChars="-51"/>
              <w:jc w:val="center"/>
              <w:rPr>
                <w:rFonts w:ascii="Arial" w:hAnsi="Arial" w:cs="Arial"/>
                <w:sz w:val="16"/>
                <w:szCs w:val="16"/>
              </w:rPr>
            </w:pPr>
            <w:r>
              <w:rPr>
                <w:rFonts w:hint="eastAsia" w:ascii="Arial" w:hAnsi="Arial" w:cs="Arial"/>
                <w:sz w:val="16"/>
                <w:szCs w:val="16"/>
              </w:rPr>
              <w:t>5</w:t>
            </w:r>
          </w:p>
        </w:tc>
        <w:tc>
          <w:tcPr>
            <w:tcW w:w="1289" w:type="dxa"/>
            <w:vAlign w:val="center"/>
          </w:tcPr>
          <w:p>
            <w:pPr>
              <w:spacing w:line="276" w:lineRule="auto"/>
              <w:rPr>
                <w:rFonts w:ascii="Arial" w:hAnsi="Arial" w:cs="Arial"/>
                <w:sz w:val="16"/>
                <w:szCs w:val="16"/>
              </w:rPr>
            </w:pPr>
            <w:r>
              <w:rPr>
                <w:rFonts w:ascii="Helvetica" w:hAnsi="Helvetica" w:eastAsia="Helvetica" w:cs="Helvetica"/>
                <w:sz w:val="16"/>
                <w:szCs w:val="16"/>
              </w:rPr>
              <w:t>1330-20-7</w:t>
            </w:r>
          </w:p>
        </w:tc>
        <w:tc>
          <w:tcPr>
            <w:tcW w:w="2538" w:type="dxa"/>
            <w:vAlign w:val="center"/>
          </w:tcPr>
          <w:p>
            <w:pPr>
              <w:spacing w:line="276" w:lineRule="auto"/>
              <w:rPr>
                <w:rFonts w:ascii="Arial" w:hAnsi="Arial" w:cs="Arial"/>
                <w:sz w:val="16"/>
                <w:szCs w:val="16"/>
              </w:rPr>
            </w:pPr>
            <w:r>
              <w:rPr>
                <w:rFonts w:ascii="Helvetica" w:hAnsi="Helvetica" w:eastAsia="Helvetica" w:cs="Helvetica"/>
                <w:sz w:val="16"/>
                <w:szCs w:val="16"/>
              </w:rPr>
              <w:t>Xylenes ( mix isomers o,m,p, and ethyl benzene )</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3523</w:t>
            </w:r>
          </w:p>
        </w:tc>
        <w:tc>
          <w:tcPr>
            <w:tcW w:w="963" w:type="dxa"/>
            <w:vAlign w:val="center"/>
          </w:tcPr>
          <w:p>
            <w:pPr>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963" w:type="dxa"/>
            <w:vAlign w:val="center"/>
          </w:tcPr>
          <w:p>
            <w:pPr>
              <w:jc w:val="center"/>
              <w:rPr>
                <w:rFonts w:ascii="Arial" w:hAnsi="Arial" w:cs="Arial"/>
                <w:sz w:val="16"/>
                <w:szCs w:val="16"/>
              </w:rPr>
            </w:pPr>
            <w:r>
              <w:rPr>
                <w:rFonts w:hint="eastAsia" w:ascii="Arial" w:hAnsi="Arial" w:cs="Arial"/>
                <w:sz w:val="16"/>
                <w:szCs w:val="16"/>
              </w:rPr>
              <w:t>4325</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21.71</w:t>
            </w:r>
          </w:p>
        </w:tc>
        <w:tc>
          <w:tcPr>
            <w:tcW w:w="963" w:type="dxa"/>
            <w:vAlign w:val="center"/>
          </w:tcPr>
          <w:p>
            <w:pPr>
              <w:jc w:val="center"/>
              <w:rPr>
                <w:rFonts w:ascii="Arial" w:hAnsi="Arial" w:cs="Arial"/>
                <w:sz w:val="16"/>
                <w:szCs w:val="16"/>
              </w:rPr>
            </w:pPr>
            <w:r>
              <w:rPr>
                <w:rFonts w:hint="eastAsia" w:ascii="Arial" w:hAnsi="Arial" w:cs="Arial"/>
                <w:sz w:val="16"/>
                <w:szCs w:val="16"/>
              </w:rPr>
              <w:t>＞5</w:t>
            </w:r>
            <w:r>
              <w:rPr>
                <w:rFonts w:ascii="Arial" w:hAnsi="Arial" w:cs="Arial"/>
                <w:sz w:val="16"/>
                <w:szCs w:val="16"/>
              </w:rPr>
              <w:t>.00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426" w:type="dxa"/>
            <w:vAlign w:val="center"/>
          </w:tcPr>
          <w:p>
            <w:pPr>
              <w:spacing w:line="204" w:lineRule="exact"/>
              <w:ind w:left="-107" w:leftChars="-51" w:right="-107" w:rightChars="-51"/>
              <w:jc w:val="center"/>
              <w:rPr>
                <w:rFonts w:ascii="Arial" w:hAnsi="Arial" w:cs="Arial"/>
                <w:sz w:val="16"/>
                <w:szCs w:val="16"/>
              </w:rPr>
            </w:pPr>
            <w:r>
              <w:rPr>
                <w:rFonts w:hint="eastAsia" w:ascii="Arial" w:hAnsi="Arial" w:cs="Arial"/>
                <w:sz w:val="16"/>
                <w:szCs w:val="16"/>
              </w:rPr>
              <w:t>6</w:t>
            </w:r>
          </w:p>
        </w:tc>
        <w:tc>
          <w:tcPr>
            <w:tcW w:w="1289" w:type="dxa"/>
            <w:vAlign w:val="center"/>
          </w:tcPr>
          <w:p>
            <w:pPr>
              <w:spacing w:line="276" w:lineRule="auto"/>
              <w:rPr>
                <w:rFonts w:ascii="Arial" w:hAnsi="Arial" w:eastAsia="Helvetica" w:cs="Arial"/>
                <w:sz w:val="16"/>
                <w:szCs w:val="16"/>
              </w:rPr>
            </w:pPr>
            <w:r>
              <w:rPr>
                <w:rFonts w:ascii="Helvetica" w:hAnsi="Helvetica" w:eastAsia="Helvetica" w:cs="Helvetica"/>
                <w:sz w:val="16"/>
                <w:szCs w:val="16"/>
              </w:rPr>
              <w:t>64742-95-6</w:t>
            </w:r>
          </w:p>
        </w:tc>
        <w:tc>
          <w:tcPr>
            <w:tcW w:w="2538" w:type="dxa"/>
            <w:vAlign w:val="center"/>
          </w:tcPr>
          <w:p>
            <w:pPr>
              <w:spacing w:line="276" w:lineRule="auto"/>
              <w:rPr>
                <w:rFonts w:ascii="Arial" w:hAnsi="Arial" w:eastAsia="Helvetica" w:cs="Arial"/>
                <w:sz w:val="16"/>
                <w:szCs w:val="16"/>
              </w:rPr>
            </w:pPr>
            <w:r>
              <w:rPr>
                <w:rFonts w:ascii="Helvetica" w:hAnsi="Helvetica" w:eastAsia="Helvetica" w:cs="Helvetica"/>
                <w:sz w:val="16"/>
                <w:szCs w:val="16"/>
              </w:rPr>
              <w:t>Naphtha (light aromatic fraction C8-C10)</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8400</w:t>
            </w:r>
          </w:p>
        </w:tc>
        <w:tc>
          <w:tcPr>
            <w:tcW w:w="963" w:type="dxa"/>
            <w:vAlign w:val="center"/>
          </w:tcPr>
          <w:p>
            <w:pPr>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963" w:type="dxa"/>
            <w:vAlign w:val="center"/>
          </w:tcPr>
          <w:p>
            <w:pPr>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＞20.00</w:t>
            </w:r>
          </w:p>
        </w:tc>
        <w:tc>
          <w:tcPr>
            <w:tcW w:w="963" w:type="dxa"/>
            <w:vAlign w:val="center"/>
          </w:tcPr>
          <w:p>
            <w:pPr>
              <w:jc w:val="center"/>
              <w:rPr>
                <w:rFonts w:ascii="Arial" w:hAnsi="Arial" w:cs="Arial"/>
                <w:sz w:val="16"/>
                <w:szCs w:val="16"/>
              </w:rPr>
            </w:pPr>
            <w:r>
              <w:rPr>
                <w:rFonts w:hint="eastAsia" w:ascii="Arial" w:hAnsi="Arial" w:cs="Arial"/>
                <w:sz w:val="16"/>
                <w:szCs w:val="16"/>
              </w:rPr>
              <w:t>＞5</w:t>
            </w:r>
            <w:r>
              <w:rPr>
                <w:rFonts w:ascii="Arial" w:hAnsi="Arial" w:cs="Arial"/>
                <w:sz w:val="16"/>
                <w:szCs w:val="16"/>
              </w:rPr>
              <w:t>.00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426" w:type="dxa"/>
            <w:vAlign w:val="center"/>
          </w:tcPr>
          <w:p>
            <w:pPr>
              <w:spacing w:line="204" w:lineRule="exact"/>
              <w:ind w:left="-107" w:leftChars="-51" w:right="-107" w:rightChars="-51"/>
              <w:jc w:val="center"/>
              <w:rPr>
                <w:rFonts w:ascii="Arial" w:hAnsi="Arial" w:cs="Arial"/>
                <w:sz w:val="16"/>
                <w:szCs w:val="16"/>
              </w:rPr>
            </w:pPr>
            <w:r>
              <w:rPr>
                <w:rFonts w:hint="eastAsia" w:ascii="Arial" w:hAnsi="Arial" w:cs="Arial"/>
                <w:sz w:val="16"/>
                <w:szCs w:val="16"/>
              </w:rPr>
              <w:t>7</w:t>
            </w:r>
          </w:p>
        </w:tc>
        <w:tc>
          <w:tcPr>
            <w:tcW w:w="1289" w:type="dxa"/>
            <w:vAlign w:val="center"/>
          </w:tcPr>
          <w:p>
            <w:pPr>
              <w:spacing w:line="276" w:lineRule="auto"/>
              <w:rPr>
                <w:rFonts w:ascii="Arial" w:hAnsi="Arial" w:eastAsia="Helvetica" w:cs="Arial"/>
                <w:sz w:val="16"/>
                <w:szCs w:val="16"/>
              </w:rPr>
            </w:pPr>
            <w:r>
              <w:rPr>
                <w:rFonts w:ascii="Helvetica" w:hAnsi="Helvetica" w:eastAsia="Helvetica" w:cs="Helvetica"/>
                <w:sz w:val="16"/>
                <w:szCs w:val="16"/>
              </w:rPr>
              <w:t>14808-60-7</w:t>
            </w:r>
          </w:p>
        </w:tc>
        <w:tc>
          <w:tcPr>
            <w:tcW w:w="2538" w:type="dxa"/>
            <w:vAlign w:val="center"/>
          </w:tcPr>
          <w:p>
            <w:pPr>
              <w:spacing w:line="276" w:lineRule="auto"/>
              <w:rPr>
                <w:rFonts w:ascii="Arial" w:hAnsi="Arial" w:eastAsia="Helvetica" w:cs="Arial"/>
                <w:sz w:val="16"/>
                <w:szCs w:val="16"/>
              </w:rPr>
            </w:pPr>
            <w:r>
              <w:rPr>
                <w:rFonts w:ascii="Helvetica" w:hAnsi="Helvetica" w:eastAsia="Helvetica" w:cs="Helvetica"/>
                <w:sz w:val="16"/>
                <w:szCs w:val="16"/>
              </w:rPr>
              <w:t>Silica crystalline, (Quartz)</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＞5000</w:t>
            </w:r>
          </w:p>
        </w:tc>
        <w:tc>
          <w:tcPr>
            <w:tcW w:w="963" w:type="dxa"/>
            <w:vAlign w:val="center"/>
          </w:tcPr>
          <w:p>
            <w:pPr>
              <w:jc w:val="center"/>
              <w:rPr>
                <w:rFonts w:ascii="Arial" w:hAnsi="Arial" w:cs="Arial"/>
                <w:sz w:val="16"/>
                <w:szCs w:val="16"/>
              </w:rPr>
            </w:pPr>
            <w:r>
              <w:rPr>
                <w:rFonts w:hint="eastAsia" w:ascii="Arial" w:hAnsi="Arial" w:cs="Arial"/>
                <w:sz w:val="16"/>
                <w:szCs w:val="16"/>
              </w:rPr>
              <w:t>＞5000</w:t>
            </w:r>
          </w:p>
        </w:tc>
        <w:tc>
          <w:tcPr>
            <w:tcW w:w="963" w:type="dxa"/>
            <w:vAlign w:val="center"/>
          </w:tcPr>
          <w:p>
            <w:pPr>
              <w:jc w:val="center"/>
              <w:rPr>
                <w:rFonts w:ascii="Arial" w:hAnsi="Arial" w:cs="Arial"/>
                <w:sz w:val="16"/>
                <w:szCs w:val="16"/>
              </w:rPr>
            </w:pPr>
            <w:r>
              <w:rPr>
                <w:rFonts w:hint="eastAsia" w:ascii="Arial" w:hAnsi="Arial" w:cs="Arial"/>
                <w:sz w:val="16"/>
                <w:szCs w:val="16"/>
              </w:rPr>
              <w:t>＞5000</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963" w:type="dxa"/>
            <w:vAlign w:val="center"/>
          </w:tcPr>
          <w:p>
            <w:pPr>
              <w:jc w:val="center"/>
              <w:rPr>
                <w:rFonts w:ascii="Arial" w:hAnsi="Arial" w:cs="Arial"/>
                <w:sz w:val="16"/>
                <w:szCs w:val="16"/>
              </w:rPr>
            </w:pPr>
            <w:r>
              <w:rPr>
                <w:rFonts w:hint="eastAsia" w:ascii="Arial" w:hAnsi="Arial" w:cs="Arial"/>
                <w:sz w:val="16"/>
                <w:szCs w:val="16"/>
              </w:rPr>
              <w:t>＞5</w:t>
            </w:r>
            <w:r>
              <w:rPr>
                <w:rFonts w:ascii="Arial" w:hAnsi="Arial" w:cs="Arial"/>
                <w:sz w:val="16"/>
                <w:szCs w:val="16"/>
              </w:rPr>
              <w:t>.00</w:t>
            </w:r>
          </w:p>
        </w:tc>
      </w:tr>
    </w:tbl>
    <w:p>
      <w:pPr>
        <w:widowControl/>
        <w:jc w:val="left"/>
        <w:rPr>
          <w:rFonts w:ascii="Arial" w:hAnsi="Arial" w:cs="Arial"/>
          <w:sz w:val="19"/>
          <w:szCs w:val="19"/>
        </w:rPr>
      </w:pPr>
      <w:r>
        <w:rPr>
          <w:rFonts w:ascii="Arial" w:hAnsi="Arial" w:cs="Arial"/>
          <w:sz w:val="19"/>
          <w:szCs w:val="19"/>
        </w:rPr>
        <w:br w:type="page"/>
      </w:r>
    </w:p>
    <w:p>
      <w:pPr>
        <w:widowControl/>
        <w:spacing w:line="276" w:lineRule="auto"/>
        <w:jc w:val="left"/>
        <w:rPr>
          <w:rFonts w:ascii="Helvetica" w:hAnsi="Helvetica" w:eastAsia="Helvetica" w:cs="Helvetica"/>
          <w:sz w:val="19"/>
          <w:szCs w:val="19"/>
        </w:rPr>
      </w:pPr>
      <w:r>
        <w:rPr>
          <w:rFonts w:hint="eastAsia" w:ascii="Arial" w:hAnsi="Arial" w:cs="Arial"/>
          <w:sz w:val="19"/>
          <w:szCs w:val="19"/>
        </w:rPr>
        <w:t xml:space="preserve">(1) </w:t>
      </w:r>
      <w:r>
        <w:rPr>
          <w:rFonts w:ascii="Helvetica" w:hAnsi="Helvetica" w:eastAsia="Helvetica" w:cs="Helvetica"/>
          <w:sz w:val="19"/>
          <w:szCs w:val="19"/>
        </w:rPr>
        <w:t>LD</w:t>
      </w:r>
      <w:r>
        <w:rPr>
          <w:rFonts w:ascii="Helvetica" w:hAnsi="Helvetica" w:eastAsia="Helvetica" w:cs="Helvetica"/>
          <w:sz w:val="19"/>
          <w:szCs w:val="19"/>
          <w:vertAlign w:val="subscript"/>
        </w:rPr>
        <w:t>50</w:t>
      </w:r>
      <w:r>
        <w:rPr>
          <w:rFonts w:ascii="Helvetica" w:hAnsi="Helvetica" w:eastAsia="Helvetica" w:cs="Helvetica"/>
          <w:sz w:val="19"/>
          <w:szCs w:val="19"/>
        </w:rPr>
        <w:t xml:space="preserve"> oral mg/kg</w:t>
      </w:r>
    </w:p>
    <w:p>
      <w:pPr>
        <w:widowControl/>
        <w:spacing w:line="276" w:lineRule="auto"/>
        <w:jc w:val="left"/>
        <w:rPr>
          <w:rFonts w:ascii="Helvetica" w:hAnsi="Helvetica" w:eastAsia="Helvetica" w:cs="Helvetica"/>
          <w:sz w:val="19"/>
          <w:szCs w:val="19"/>
        </w:rPr>
      </w:pPr>
      <w:r>
        <w:rPr>
          <w:rFonts w:hint="eastAsia" w:ascii="Arial" w:hAnsi="Arial" w:cs="Arial"/>
          <w:sz w:val="19"/>
          <w:szCs w:val="19"/>
        </w:rPr>
        <w:t xml:space="preserve">(2) </w:t>
      </w:r>
      <w:r>
        <w:rPr>
          <w:rFonts w:ascii="Helvetica" w:hAnsi="Helvetica" w:eastAsia="Helvetica" w:cs="Helvetica"/>
          <w:sz w:val="19"/>
          <w:szCs w:val="19"/>
        </w:rPr>
        <w:t>LD</w:t>
      </w:r>
      <w:r>
        <w:rPr>
          <w:rFonts w:ascii="Helvetica" w:hAnsi="Helvetica" w:eastAsia="Helvetica" w:cs="Helvetica"/>
          <w:sz w:val="19"/>
          <w:szCs w:val="19"/>
          <w:vertAlign w:val="subscript"/>
        </w:rPr>
        <w:t>50</w:t>
      </w:r>
      <w:r>
        <w:rPr>
          <w:rFonts w:ascii="Helvetica" w:hAnsi="Helvetica" w:eastAsia="Helvetica" w:cs="Helvetica"/>
          <w:sz w:val="19"/>
          <w:szCs w:val="19"/>
        </w:rPr>
        <w:t xml:space="preserve"> skin mg/kg</w:t>
      </w:r>
    </w:p>
    <w:p>
      <w:pPr>
        <w:widowControl/>
        <w:spacing w:line="276" w:lineRule="auto"/>
        <w:jc w:val="left"/>
        <w:rPr>
          <w:rFonts w:ascii="Helvetica" w:hAnsi="Helvetica" w:eastAsia="Helvetica" w:cs="Helvetica"/>
          <w:sz w:val="19"/>
          <w:szCs w:val="19"/>
        </w:rPr>
      </w:pPr>
      <w:r>
        <w:rPr>
          <w:rFonts w:hint="eastAsia" w:ascii="Arial" w:hAnsi="Arial" w:cs="Arial"/>
          <w:sz w:val="19"/>
          <w:szCs w:val="19"/>
        </w:rPr>
        <w:t xml:space="preserve">(3) </w:t>
      </w:r>
      <w:r>
        <w:rPr>
          <w:rFonts w:ascii="Helvetica" w:hAnsi="Helvetica" w:eastAsia="Helvetica" w:cs="Helvetica"/>
          <w:sz w:val="19"/>
          <w:szCs w:val="19"/>
        </w:rPr>
        <w:t>LD</w:t>
      </w:r>
      <w:r>
        <w:rPr>
          <w:rFonts w:ascii="Helvetica" w:hAnsi="Helvetica" w:eastAsia="Helvetica" w:cs="Helvetica"/>
          <w:sz w:val="19"/>
          <w:szCs w:val="19"/>
          <w:vertAlign w:val="subscript"/>
        </w:rPr>
        <w:t>50</w:t>
      </w:r>
      <w:r>
        <w:rPr>
          <w:rFonts w:ascii="Helvetica" w:hAnsi="Helvetica" w:eastAsia="Helvetica" w:cs="Helvetica"/>
          <w:sz w:val="19"/>
          <w:szCs w:val="19"/>
        </w:rPr>
        <w:t xml:space="preserve"> skin mg/kg</w:t>
      </w:r>
    </w:p>
    <w:p>
      <w:pPr>
        <w:widowControl/>
        <w:spacing w:line="276" w:lineRule="auto"/>
        <w:jc w:val="left"/>
        <w:rPr>
          <w:rFonts w:ascii="Helvetica" w:hAnsi="Helvetica" w:eastAsia="Helvetica" w:cs="Helvetica"/>
          <w:sz w:val="19"/>
          <w:szCs w:val="19"/>
        </w:rPr>
      </w:pPr>
      <w:r>
        <w:rPr>
          <w:rFonts w:hint="eastAsia" w:ascii="Arial" w:hAnsi="Arial" w:cs="Arial"/>
          <w:sz w:val="19"/>
          <w:szCs w:val="19"/>
        </w:rPr>
        <w:t xml:space="preserve">(4) </w:t>
      </w:r>
      <w:r>
        <w:rPr>
          <w:rFonts w:ascii="Helvetica" w:hAnsi="Helvetica" w:eastAsia="Helvetica" w:cs="Helvetica"/>
          <w:sz w:val="19"/>
          <w:szCs w:val="19"/>
        </w:rPr>
        <w:t>LC</w:t>
      </w:r>
      <w:r>
        <w:rPr>
          <w:rFonts w:ascii="Helvetica" w:hAnsi="Helvetica" w:eastAsia="Helvetica" w:cs="Helvetica"/>
          <w:sz w:val="19"/>
          <w:szCs w:val="19"/>
          <w:vertAlign w:val="subscript"/>
        </w:rPr>
        <w:t>50</w:t>
      </w:r>
      <w:r>
        <w:rPr>
          <w:rFonts w:ascii="Helvetica" w:hAnsi="Helvetica" w:eastAsia="Helvetica" w:cs="Helvetica"/>
          <w:sz w:val="19"/>
          <w:szCs w:val="19"/>
        </w:rPr>
        <w:t xml:space="preserve"> inhalationppmV 4h gases</w:t>
      </w:r>
    </w:p>
    <w:p>
      <w:pPr>
        <w:widowControl/>
        <w:spacing w:line="276" w:lineRule="auto"/>
        <w:jc w:val="left"/>
        <w:rPr>
          <w:rFonts w:ascii="Helvetica" w:hAnsi="Helvetica" w:eastAsia="Helvetica" w:cs="Helvetica"/>
          <w:sz w:val="19"/>
          <w:szCs w:val="19"/>
        </w:rPr>
      </w:pPr>
      <w:r>
        <w:rPr>
          <w:rFonts w:hint="eastAsia" w:ascii="Arial" w:hAnsi="Arial" w:cs="Arial"/>
          <w:sz w:val="19"/>
          <w:szCs w:val="19"/>
        </w:rPr>
        <w:t xml:space="preserve">(5) </w:t>
      </w:r>
      <w:r>
        <w:rPr>
          <w:rFonts w:ascii="Helvetica" w:hAnsi="Helvetica" w:eastAsia="Helvetica" w:cs="Helvetica"/>
          <w:sz w:val="19"/>
          <w:szCs w:val="19"/>
        </w:rPr>
        <w:t>LC</w:t>
      </w:r>
      <w:r>
        <w:rPr>
          <w:rFonts w:ascii="Helvetica" w:hAnsi="Helvetica" w:eastAsia="Helvetica" w:cs="Helvetica"/>
          <w:sz w:val="19"/>
          <w:szCs w:val="19"/>
          <w:vertAlign w:val="subscript"/>
        </w:rPr>
        <w:t>50</w:t>
      </w:r>
      <w:r>
        <w:rPr>
          <w:rFonts w:ascii="Helvetica" w:hAnsi="Helvetica" w:eastAsia="Helvetica" w:cs="Helvetica"/>
          <w:sz w:val="19"/>
          <w:szCs w:val="19"/>
        </w:rPr>
        <w:t xml:space="preserve"> inhalation mg/l 4h vapors</w:t>
      </w:r>
    </w:p>
    <w:p>
      <w:pPr>
        <w:adjustRightInd w:val="0"/>
        <w:snapToGrid w:val="0"/>
        <w:spacing w:line="276" w:lineRule="auto"/>
        <w:rPr>
          <w:rFonts w:ascii="Helvetica" w:hAnsi="Helvetica" w:cs="Helvetica" w:eastAsiaTheme="minorEastAsia"/>
          <w:sz w:val="19"/>
          <w:szCs w:val="19"/>
        </w:rPr>
      </w:pPr>
      <w:r>
        <w:rPr>
          <w:rFonts w:hint="eastAsia" w:ascii="Arial" w:hAnsi="Arial" w:cs="Arial"/>
          <w:sz w:val="19"/>
          <w:szCs w:val="19"/>
        </w:rPr>
        <w:t xml:space="preserve">(6) </w:t>
      </w:r>
      <w:r>
        <w:rPr>
          <w:rFonts w:ascii="Helvetica" w:hAnsi="Helvetica" w:eastAsia="Helvetica" w:cs="Helvetica"/>
          <w:sz w:val="19"/>
          <w:szCs w:val="19"/>
        </w:rPr>
        <w:t>LC</w:t>
      </w:r>
      <w:r>
        <w:rPr>
          <w:rFonts w:ascii="Helvetica" w:hAnsi="Helvetica" w:eastAsia="Helvetica" w:cs="Helvetica"/>
          <w:sz w:val="19"/>
          <w:szCs w:val="19"/>
          <w:vertAlign w:val="subscript"/>
        </w:rPr>
        <w:t>50</w:t>
      </w:r>
      <w:r>
        <w:rPr>
          <w:rFonts w:ascii="Helvetica" w:hAnsi="Helvetica" w:eastAsia="Helvetica" w:cs="Helvetica"/>
          <w:sz w:val="19"/>
          <w:szCs w:val="19"/>
        </w:rPr>
        <w:t xml:space="preserve"> inhalation mg/l 4h dusts-mist</w:t>
      </w:r>
    </w:p>
    <w:p>
      <w:pPr>
        <w:adjustRightInd w:val="0"/>
        <w:snapToGrid w:val="0"/>
        <w:spacing w:line="360" w:lineRule="auto"/>
        <w:rPr>
          <w:rFonts w:ascii="Arial" w:hAnsi="Arial" w:cs="Arial" w:eastAsiaTheme="minorEastAsia"/>
          <w:b/>
          <w:bCs/>
          <w:kern w:val="0"/>
          <w:sz w:val="19"/>
          <w:szCs w:val="19"/>
          <w:u w:val="single"/>
        </w:rPr>
      </w:pPr>
    </w:p>
    <w:tbl>
      <w:tblPr>
        <w:tblStyle w:val="10"/>
        <w:tblW w:w="0" w:type="auto"/>
        <w:tblInd w:w="0" w:type="dxa"/>
        <w:tblLayout w:type="autofit"/>
        <w:tblCellMar>
          <w:top w:w="0" w:type="dxa"/>
          <w:left w:w="108" w:type="dxa"/>
          <w:bottom w:w="0" w:type="dxa"/>
          <w:right w:w="108" w:type="dxa"/>
        </w:tblCellMar>
      </w:tblPr>
      <w:tblGrid>
        <w:gridCol w:w="10139"/>
      </w:tblGrid>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line="276" w:lineRule="auto"/>
              <w:jc w:val="left"/>
              <w:rPr>
                <w:rFonts w:ascii="Arial" w:hAnsi="Arial" w:eastAsia="黑体" w:cs="Arial"/>
                <w:bCs/>
                <w:kern w:val="0"/>
                <w:sz w:val="19"/>
                <w:szCs w:val="19"/>
              </w:rPr>
            </w:pPr>
            <w:r>
              <w:rPr>
                <w:rFonts w:ascii="Helvetica" w:hAnsi="Helvetica" w:eastAsia="Helvetica" w:cs="Helvetica"/>
                <w:b/>
                <w:bCs/>
                <w:sz w:val="19"/>
                <w:szCs w:val="19"/>
              </w:rPr>
              <w:t xml:space="preserve">Routes of exposure: </w:t>
            </w:r>
            <w:r>
              <w:rPr>
                <w:rFonts w:ascii="Helvetica" w:hAnsi="Helvetica" w:eastAsia="Helvetica" w:cs="Helvetica"/>
                <w:sz w:val="19"/>
                <w:szCs w:val="19"/>
              </w:rPr>
              <w:t>This product is absorbed through the respiratory tract, skin and gastrointestinal tract.</w:t>
            </w: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line="276" w:lineRule="auto"/>
              <w:jc w:val="left"/>
              <w:rPr>
                <w:rFonts w:ascii="Helvetica" w:hAnsi="Helvetica" w:eastAsia="Helvetica" w:cs="Helvetica"/>
                <w:b/>
                <w:bCs/>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line="276" w:lineRule="auto"/>
              <w:jc w:val="left"/>
              <w:rPr>
                <w:rFonts w:ascii="Arial" w:hAnsi="Arial" w:eastAsia="黑体" w:cs="Arial"/>
                <w:bCs/>
                <w:kern w:val="0"/>
                <w:sz w:val="19"/>
                <w:szCs w:val="19"/>
              </w:rPr>
            </w:pPr>
            <w:r>
              <w:rPr>
                <w:rFonts w:ascii="Helvetica" w:hAnsi="Helvetica" w:eastAsia="Helvetica" w:cs="Helvetica"/>
                <w:b/>
                <w:bCs/>
                <w:sz w:val="19"/>
                <w:szCs w:val="19"/>
              </w:rPr>
              <w:t>Symptoms:</w:t>
            </w:r>
            <w:r>
              <w:rPr>
                <w:rFonts w:ascii="Helvetica" w:hAnsi="Helvetica" w:eastAsia="Helvetica" w:cs="Helvetica"/>
                <w:sz w:val="19"/>
                <w:szCs w:val="19"/>
              </w:rPr>
              <w:t xml:space="preserve"> This product is irritating to skin, eyes, respiratory and digestive tracts. The severity of symptoms can vary depending on the exposureconditions (contact time, product concentration, etc.). The worker may also develop cutaneous hypersensitivity. Cough, breathing pain, eye redness. Redness, flaking and cracking of the skin. Inhalation of high concentrations may cause headache, nausea, vomiting, dizziness, incoordination, confusion, stupor, drowsiness and death.</w:t>
            </w: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line="276" w:lineRule="auto"/>
              <w:jc w:val="left"/>
              <w:rPr>
                <w:rFonts w:ascii="Helvetica" w:hAnsi="Helvetica" w:eastAsia="Helvetica" w:cs="Helvetica"/>
                <w:b/>
                <w:bCs/>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line="276" w:lineRule="auto"/>
              <w:jc w:val="left"/>
              <w:rPr>
                <w:rFonts w:ascii="Arial" w:hAnsi="Arial" w:eastAsia="黑体" w:cs="Arial"/>
                <w:bCs/>
                <w:kern w:val="0"/>
                <w:sz w:val="19"/>
                <w:szCs w:val="19"/>
              </w:rPr>
            </w:pPr>
            <w:r>
              <w:rPr>
                <w:rFonts w:ascii="Helvetica" w:hAnsi="Helvetica" w:eastAsia="Helvetica" w:cs="Helvetica"/>
                <w:b/>
                <w:bCs/>
                <w:sz w:val="19"/>
                <w:szCs w:val="19"/>
              </w:rPr>
              <w:t xml:space="preserve">Delayed and immediate effects: </w:t>
            </w:r>
            <w:r>
              <w:rPr>
                <w:rFonts w:ascii="Helvetica" w:hAnsi="Helvetica" w:eastAsia="Helvetica" w:cs="Helvetica"/>
                <w:sz w:val="19"/>
                <w:szCs w:val="19"/>
              </w:rPr>
              <w:t>This product is a serious irritant that may cause reversible damages to the cornea. May cause skin sensitization.May cause skin irritation. Following repeated or prolonged contact, it has a degreasing effect on the skin. Can cause depression of the central nervous system. May cause kidney damage. Inhalation of high concentrations vapors can cause narcotic effect. Studies suggest the possibility of an increase in congenital malformations.</w:t>
            </w:r>
          </w:p>
        </w:tc>
      </w:tr>
    </w:tbl>
    <w:p>
      <w:pPr>
        <w:widowControl/>
        <w:jc w:val="left"/>
        <w:rPr>
          <w:rFonts w:ascii="Arial" w:hAnsi="Arial" w:eastAsia="Arial Unicode MS" w:cs="Arial"/>
          <w:b/>
          <w:bCs/>
          <w:color w:val="006696"/>
          <w:sz w:val="19"/>
          <w:szCs w:val="19"/>
        </w:rPr>
      </w:pPr>
    </w:p>
    <w:tbl>
      <w:tblPr>
        <w:tblStyle w:val="11"/>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5"/>
        <w:gridCol w:w="1061"/>
        <w:gridCol w:w="2268"/>
        <w:gridCol w:w="1063"/>
        <w:gridCol w:w="1063"/>
        <w:gridCol w:w="2109"/>
        <w:gridCol w:w="21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65" w:type="dxa"/>
            <w:vAlign w:val="center"/>
          </w:tcPr>
          <w:p>
            <w:pPr>
              <w:jc w:val="center"/>
              <w:rPr>
                <w:rFonts w:ascii="Arial" w:hAnsi="Arial" w:cs="Arial"/>
                <w:sz w:val="16"/>
                <w:szCs w:val="16"/>
              </w:rPr>
            </w:pPr>
            <w:r>
              <w:rPr>
                <w:rFonts w:ascii="Arial" w:hAnsi="Arial" w:cs="Arial"/>
                <w:sz w:val="16"/>
                <w:szCs w:val="16"/>
              </w:rPr>
              <w:t>No.</w:t>
            </w:r>
          </w:p>
        </w:tc>
        <w:tc>
          <w:tcPr>
            <w:tcW w:w="1061" w:type="dxa"/>
            <w:vAlign w:val="center"/>
          </w:tcPr>
          <w:p>
            <w:pPr>
              <w:jc w:val="center"/>
              <w:rPr>
                <w:rFonts w:ascii="Arial" w:hAnsi="Arial" w:cs="Arial"/>
                <w:sz w:val="16"/>
                <w:szCs w:val="16"/>
              </w:rPr>
            </w:pPr>
            <w:r>
              <w:rPr>
                <w:rFonts w:ascii="Arial" w:hAnsi="Arial" w:cs="Arial"/>
                <w:sz w:val="16"/>
                <w:szCs w:val="16"/>
              </w:rPr>
              <w:t>CAS No</w:t>
            </w:r>
            <w:r>
              <w:rPr>
                <w:rFonts w:hint="eastAsia" w:ascii="Arial" w:hAnsi="Arial" w:cs="Arial"/>
                <w:sz w:val="16"/>
                <w:szCs w:val="16"/>
              </w:rPr>
              <w:t>.</w:t>
            </w:r>
          </w:p>
        </w:tc>
        <w:tc>
          <w:tcPr>
            <w:tcW w:w="2268" w:type="dxa"/>
            <w:vAlign w:val="center"/>
          </w:tcPr>
          <w:p>
            <w:pPr>
              <w:jc w:val="center"/>
              <w:rPr>
                <w:rFonts w:ascii="Arial" w:hAnsi="Arial" w:cs="Arial"/>
                <w:sz w:val="16"/>
                <w:szCs w:val="16"/>
              </w:rPr>
            </w:pPr>
            <w:r>
              <w:rPr>
                <w:rFonts w:ascii="Arial" w:hAnsi="Arial" w:cs="Arial"/>
                <w:sz w:val="16"/>
                <w:szCs w:val="16"/>
              </w:rPr>
              <w:t>Common name and synonyms</w:t>
            </w:r>
          </w:p>
        </w:tc>
        <w:tc>
          <w:tcPr>
            <w:tcW w:w="1063" w:type="dxa"/>
            <w:vAlign w:val="center"/>
          </w:tcPr>
          <w:p>
            <w:pPr>
              <w:ind w:left="-107" w:leftChars="-51" w:right="-107" w:rightChars="-51"/>
              <w:jc w:val="center"/>
              <w:rPr>
                <w:rFonts w:ascii="Arial" w:hAnsi="Arial" w:cs="Arial"/>
                <w:sz w:val="16"/>
                <w:szCs w:val="16"/>
              </w:rPr>
            </w:pPr>
            <w:r>
              <w:rPr>
                <w:rFonts w:ascii="Arial" w:hAnsi="Arial" w:cs="Arial"/>
                <w:sz w:val="16"/>
                <w:szCs w:val="16"/>
              </w:rPr>
              <w:t>IARC</w:t>
            </w:r>
          </w:p>
        </w:tc>
        <w:tc>
          <w:tcPr>
            <w:tcW w:w="1063" w:type="dxa"/>
            <w:vAlign w:val="center"/>
          </w:tcPr>
          <w:p>
            <w:pPr>
              <w:ind w:left="-107" w:leftChars="-51" w:right="-107" w:rightChars="-51"/>
              <w:jc w:val="center"/>
              <w:rPr>
                <w:rFonts w:ascii="Arial" w:hAnsi="Arial" w:cs="Arial"/>
                <w:sz w:val="16"/>
                <w:szCs w:val="16"/>
              </w:rPr>
            </w:pPr>
            <w:r>
              <w:rPr>
                <w:rFonts w:ascii="Arial" w:hAnsi="Arial" w:cs="Arial"/>
                <w:sz w:val="16"/>
                <w:szCs w:val="16"/>
              </w:rPr>
              <w:t>ACGIH</w:t>
            </w:r>
          </w:p>
        </w:tc>
        <w:tc>
          <w:tcPr>
            <w:tcW w:w="2109" w:type="dxa"/>
            <w:vAlign w:val="center"/>
          </w:tcPr>
          <w:p>
            <w:pPr>
              <w:ind w:left="-107" w:leftChars="-51" w:right="-107" w:rightChars="-51"/>
              <w:jc w:val="center"/>
              <w:rPr>
                <w:rFonts w:ascii="Arial" w:hAnsi="Arial" w:cs="Arial"/>
                <w:sz w:val="16"/>
                <w:szCs w:val="16"/>
              </w:rPr>
            </w:pPr>
            <w:r>
              <w:rPr>
                <w:rFonts w:ascii="Arial" w:hAnsi="Arial" w:cs="Arial"/>
                <w:sz w:val="16"/>
                <w:szCs w:val="16"/>
              </w:rPr>
              <w:t>Mutagenicity</w:t>
            </w:r>
          </w:p>
        </w:tc>
        <w:tc>
          <w:tcPr>
            <w:tcW w:w="2110" w:type="dxa"/>
            <w:vAlign w:val="center"/>
          </w:tcPr>
          <w:p>
            <w:pPr>
              <w:ind w:left="-107" w:leftChars="-51" w:right="-141" w:rightChars="-67"/>
              <w:jc w:val="center"/>
              <w:rPr>
                <w:rFonts w:ascii="Arial" w:hAnsi="Arial" w:cs="Arial"/>
                <w:sz w:val="16"/>
                <w:szCs w:val="16"/>
              </w:rPr>
            </w:pPr>
            <w:r>
              <w:rPr>
                <w:rFonts w:ascii="Arial" w:hAnsi="Arial" w:cs="Arial"/>
                <w:sz w:val="16"/>
                <w:szCs w:val="16"/>
              </w:rPr>
              <w:t>Effect on reproduction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65" w:type="dxa"/>
            <w:vAlign w:val="center"/>
          </w:tcPr>
          <w:p>
            <w:pPr>
              <w:jc w:val="center"/>
              <w:rPr>
                <w:rFonts w:ascii="Arial" w:hAnsi="Arial" w:cs="Arial"/>
                <w:sz w:val="16"/>
                <w:szCs w:val="16"/>
              </w:rPr>
            </w:pPr>
            <w:r>
              <w:rPr>
                <w:rFonts w:ascii="Arial" w:hAnsi="Arial" w:cs="Arial"/>
                <w:sz w:val="16"/>
                <w:szCs w:val="16"/>
              </w:rPr>
              <w:t>1</w:t>
            </w:r>
          </w:p>
        </w:tc>
        <w:tc>
          <w:tcPr>
            <w:tcW w:w="1061" w:type="dxa"/>
            <w:vAlign w:val="center"/>
          </w:tcPr>
          <w:p>
            <w:pPr>
              <w:rPr>
                <w:rFonts w:ascii="Arial" w:hAnsi="Arial" w:cs="Arial"/>
                <w:sz w:val="16"/>
                <w:szCs w:val="16"/>
              </w:rPr>
            </w:pPr>
            <w:r>
              <w:rPr>
                <w:rFonts w:ascii="Arial" w:hAnsi="Arial" w:eastAsia="Helvetica" w:cs="Arial"/>
                <w:sz w:val="16"/>
                <w:szCs w:val="16"/>
              </w:rPr>
              <w:t>98-56-6</w:t>
            </w:r>
          </w:p>
        </w:tc>
        <w:tc>
          <w:tcPr>
            <w:tcW w:w="2268" w:type="dxa"/>
            <w:vAlign w:val="center"/>
          </w:tcPr>
          <w:p>
            <w:pPr>
              <w:rPr>
                <w:rFonts w:ascii="Arial" w:hAnsi="Arial" w:cs="Arial"/>
                <w:sz w:val="16"/>
                <w:szCs w:val="16"/>
              </w:rPr>
            </w:pPr>
            <w:r>
              <w:rPr>
                <w:rFonts w:ascii="Arial" w:hAnsi="Arial" w:eastAsia="Helvetica" w:cs="Arial"/>
                <w:sz w:val="16"/>
                <w:szCs w:val="16"/>
              </w:rPr>
              <w:t>para-Chlorobenzotrifluoride</w:t>
            </w:r>
          </w:p>
        </w:tc>
        <w:tc>
          <w:tcPr>
            <w:tcW w:w="1063" w:type="dxa"/>
            <w:vAlign w:val="center"/>
          </w:tcPr>
          <w:p>
            <w:pPr>
              <w:ind w:left="-107" w:leftChars="-51" w:right="-107" w:rightChars="-51"/>
              <w:jc w:val="center"/>
              <w:rPr>
                <w:rFonts w:ascii="Arial" w:hAnsi="Arial" w:cs="Arial"/>
                <w:sz w:val="16"/>
                <w:szCs w:val="16"/>
              </w:rPr>
            </w:pPr>
            <w:r>
              <w:rPr>
                <w:rFonts w:hint="eastAsia" w:ascii="Arial" w:hAnsi="Arial" w:cs="Arial"/>
                <w:sz w:val="16"/>
                <w:szCs w:val="16"/>
              </w:rPr>
              <w:t>4</w:t>
            </w:r>
          </w:p>
        </w:tc>
        <w:tc>
          <w:tcPr>
            <w:tcW w:w="1063" w:type="dxa"/>
            <w:vAlign w:val="center"/>
          </w:tcPr>
          <w:p>
            <w:pPr>
              <w:ind w:left="-107" w:leftChars="-51" w:right="-107" w:rightChars="-51"/>
              <w:jc w:val="center"/>
              <w:rPr>
                <w:rFonts w:ascii="Arial" w:hAnsi="Arial" w:cs="Arial"/>
                <w:sz w:val="16"/>
                <w:szCs w:val="16"/>
              </w:rPr>
            </w:pPr>
            <w:r>
              <w:rPr>
                <w:rFonts w:hint="eastAsia" w:ascii="Arial" w:hAnsi="Arial" w:cs="Arial"/>
                <w:sz w:val="16"/>
                <w:szCs w:val="16"/>
              </w:rPr>
              <w:t>A</w:t>
            </w:r>
            <w:r>
              <w:rPr>
                <w:rFonts w:ascii="Arial" w:hAnsi="Arial" w:cs="Arial"/>
                <w:sz w:val="16"/>
                <w:szCs w:val="16"/>
              </w:rPr>
              <w:t>5</w:t>
            </w:r>
          </w:p>
        </w:tc>
        <w:tc>
          <w:tcPr>
            <w:tcW w:w="2109" w:type="dxa"/>
            <w:vAlign w:val="center"/>
          </w:tcPr>
          <w:p>
            <w:pPr>
              <w:ind w:left="-107" w:leftChars="-51" w:right="-107" w:rightChars="-51"/>
              <w:jc w:val="center"/>
              <w:rPr>
                <w:rFonts w:ascii="Arial" w:hAnsi="Arial" w:cs="Arial"/>
                <w:sz w:val="16"/>
                <w:szCs w:val="16"/>
              </w:rPr>
            </w:pPr>
            <w:r>
              <w:rPr>
                <w:rFonts w:ascii="Arial" w:hAnsi="Arial" w:cs="Arial"/>
                <w:sz w:val="16"/>
                <w:szCs w:val="16"/>
              </w:rPr>
              <w:t>The data do not allow for an adequate assessment of mutagenic effects.</w:t>
            </w:r>
          </w:p>
        </w:tc>
        <w:tc>
          <w:tcPr>
            <w:tcW w:w="2110" w:type="dxa"/>
            <w:vAlign w:val="center"/>
          </w:tcPr>
          <w:p>
            <w:pPr>
              <w:ind w:left="-107" w:leftChars="-51" w:right="-141" w:rightChars="-67"/>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7" w:hRule="atLeast"/>
        </w:trPr>
        <w:tc>
          <w:tcPr>
            <w:tcW w:w="465" w:type="dxa"/>
            <w:vAlign w:val="center"/>
          </w:tcPr>
          <w:p>
            <w:pPr>
              <w:jc w:val="center"/>
              <w:rPr>
                <w:rFonts w:ascii="Arial" w:hAnsi="Arial" w:cs="Arial"/>
                <w:sz w:val="16"/>
                <w:szCs w:val="16"/>
              </w:rPr>
            </w:pPr>
            <w:r>
              <w:rPr>
                <w:rFonts w:ascii="Arial" w:hAnsi="Arial" w:cs="Arial"/>
                <w:sz w:val="16"/>
                <w:szCs w:val="16"/>
              </w:rPr>
              <w:t>2</w:t>
            </w:r>
          </w:p>
        </w:tc>
        <w:tc>
          <w:tcPr>
            <w:tcW w:w="1061" w:type="dxa"/>
            <w:vAlign w:val="center"/>
          </w:tcPr>
          <w:p>
            <w:pPr>
              <w:rPr>
                <w:rFonts w:ascii="Arial" w:hAnsi="Arial" w:cs="Arial"/>
                <w:sz w:val="16"/>
                <w:szCs w:val="16"/>
              </w:rPr>
            </w:pPr>
            <w:r>
              <w:rPr>
                <w:rFonts w:ascii="Helvetica" w:hAnsi="Helvetica" w:eastAsia="Helvetica" w:cs="Helvetica"/>
                <w:sz w:val="16"/>
                <w:szCs w:val="16"/>
              </w:rPr>
              <w:t>67-64-1</w:t>
            </w:r>
          </w:p>
        </w:tc>
        <w:tc>
          <w:tcPr>
            <w:tcW w:w="2268" w:type="dxa"/>
            <w:vAlign w:val="center"/>
          </w:tcPr>
          <w:p>
            <w:pPr>
              <w:rPr>
                <w:rFonts w:ascii="Arial" w:hAnsi="Arial" w:cs="Arial"/>
                <w:sz w:val="16"/>
                <w:szCs w:val="16"/>
              </w:rPr>
            </w:pPr>
            <w:r>
              <w:rPr>
                <w:rFonts w:ascii="Helvetica" w:hAnsi="Helvetica" w:eastAsia="Helvetica" w:cs="Helvetica"/>
                <w:sz w:val="16"/>
                <w:szCs w:val="16"/>
              </w:rPr>
              <w:t>Acetone</w:t>
            </w:r>
          </w:p>
        </w:tc>
        <w:tc>
          <w:tcPr>
            <w:tcW w:w="1063" w:type="dxa"/>
            <w:vAlign w:val="center"/>
          </w:tcPr>
          <w:p>
            <w:pPr>
              <w:ind w:left="-107" w:leftChars="-51" w:right="-107" w:rightChars="-51"/>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1063" w:type="dxa"/>
            <w:vAlign w:val="center"/>
          </w:tcPr>
          <w:p>
            <w:pPr>
              <w:ind w:left="-107" w:leftChars="-51" w:right="-107" w:rightChars="-51"/>
              <w:jc w:val="center"/>
              <w:rPr>
                <w:rFonts w:ascii="Arial" w:hAnsi="Arial" w:cs="Arial"/>
                <w:sz w:val="16"/>
                <w:szCs w:val="16"/>
              </w:rPr>
            </w:pPr>
            <w:r>
              <w:rPr>
                <w:rFonts w:hint="eastAsia" w:ascii="Arial" w:hAnsi="Arial" w:cs="Arial"/>
                <w:sz w:val="16"/>
                <w:szCs w:val="16"/>
              </w:rPr>
              <w:t>A4</w:t>
            </w:r>
          </w:p>
        </w:tc>
        <w:tc>
          <w:tcPr>
            <w:tcW w:w="2109" w:type="dxa"/>
            <w:vAlign w:val="center"/>
          </w:tcPr>
          <w:p>
            <w:pPr>
              <w:ind w:left="-107" w:leftChars="-51" w:right="-107" w:rightChars="-51"/>
              <w:jc w:val="center"/>
              <w:rPr>
                <w:sz w:val="16"/>
                <w:szCs w:val="16"/>
              </w:rPr>
            </w:pPr>
            <w:r>
              <w:rPr>
                <w:rFonts w:hint="eastAsia" w:ascii="Arial" w:hAnsi="Arial" w:cs="Arial"/>
                <w:sz w:val="16"/>
                <w:szCs w:val="16"/>
              </w:rPr>
              <w:t>N</w:t>
            </w:r>
            <w:r>
              <w:rPr>
                <w:rFonts w:ascii="Arial" w:hAnsi="Arial" w:cs="Arial"/>
                <w:sz w:val="16"/>
                <w:szCs w:val="16"/>
              </w:rPr>
              <w:t>o effects shown.</w:t>
            </w:r>
          </w:p>
        </w:tc>
        <w:tc>
          <w:tcPr>
            <w:tcW w:w="2110" w:type="dxa"/>
            <w:vAlign w:val="center"/>
          </w:tcPr>
          <w:p>
            <w:pPr>
              <w:ind w:left="-107" w:leftChars="-51" w:right="-141" w:rightChars="-67"/>
              <w:jc w:val="center"/>
              <w:rPr>
                <w:sz w:val="16"/>
                <w:szCs w:val="16"/>
              </w:rPr>
            </w:pPr>
            <w:r>
              <w:rPr>
                <w:rFonts w:hint="eastAsia" w:ascii="Arial" w:hAnsi="Arial" w:cs="Arial"/>
                <w:sz w:val="16"/>
                <w:szCs w:val="16"/>
              </w:rPr>
              <w:t>T</w:t>
            </w:r>
            <w:r>
              <w:rPr>
                <w:rFonts w:ascii="Arial" w:hAnsi="Arial" w:cs="Arial"/>
                <w:sz w:val="16"/>
                <w:szCs w:val="16"/>
              </w:rPr>
              <w:t>he data do not allow for an adequate evaluation of the effects on reproduction.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6" w:hRule="atLeast"/>
        </w:trPr>
        <w:tc>
          <w:tcPr>
            <w:tcW w:w="465" w:type="dxa"/>
            <w:vAlign w:val="center"/>
          </w:tcPr>
          <w:p>
            <w:pPr>
              <w:jc w:val="center"/>
              <w:rPr>
                <w:rFonts w:ascii="Arial" w:hAnsi="Arial" w:cs="Arial"/>
                <w:sz w:val="16"/>
                <w:szCs w:val="16"/>
              </w:rPr>
            </w:pPr>
            <w:r>
              <w:rPr>
                <w:rFonts w:hint="eastAsia" w:ascii="Arial" w:hAnsi="Arial" w:cs="Arial"/>
                <w:sz w:val="16"/>
                <w:szCs w:val="16"/>
              </w:rPr>
              <w:t>3</w:t>
            </w:r>
          </w:p>
        </w:tc>
        <w:tc>
          <w:tcPr>
            <w:tcW w:w="1061" w:type="dxa"/>
            <w:vAlign w:val="center"/>
          </w:tcPr>
          <w:p>
            <w:pPr>
              <w:rPr>
                <w:rFonts w:ascii="Arial" w:hAnsi="Arial" w:eastAsia="Helvetica" w:cs="Arial"/>
                <w:sz w:val="16"/>
                <w:szCs w:val="16"/>
              </w:rPr>
            </w:pPr>
            <w:r>
              <w:rPr>
                <w:rFonts w:ascii="Helvetica" w:hAnsi="Helvetica" w:eastAsia="Helvetica" w:cs="Helvetica"/>
                <w:sz w:val="16"/>
                <w:szCs w:val="16"/>
              </w:rPr>
              <w:t>9004-36-8</w:t>
            </w:r>
          </w:p>
        </w:tc>
        <w:tc>
          <w:tcPr>
            <w:tcW w:w="2268" w:type="dxa"/>
            <w:vAlign w:val="center"/>
          </w:tcPr>
          <w:p>
            <w:pPr>
              <w:rPr>
                <w:rFonts w:ascii="Arial" w:hAnsi="Arial" w:eastAsia="Helvetica" w:cs="Arial"/>
                <w:sz w:val="16"/>
                <w:szCs w:val="16"/>
              </w:rPr>
            </w:pPr>
            <w:r>
              <w:rPr>
                <w:rFonts w:ascii="Helvetica" w:hAnsi="Helvetica" w:eastAsia="Helvetica" w:cs="Helvetica"/>
                <w:sz w:val="16"/>
                <w:szCs w:val="16"/>
              </w:rPr>
              <w:t>Cellulose acetate butyrate</w:t>
            </w:r>
          </w:p>
        </w:tc>
        <w:tc>
          <w:tcPr>
            <w:tcW w:w="1063" w:type="dxa"/>
            <w:vAlign w:val="center"/>
          </w:tcPr>
          <w:p>
            <w:pPr>
              <w:ind w:left="-107" w:leftChars="-51" w:right="-107" w:rightChars="-51"/>
              <w:jc w:val="center"/>
              <w:rPr>
                <w:rFonts w:ascii="Arial" w:hAnsi="Arial" w:cs="Arial"/>
                <w:sz w:val="16"/>
                <w:szCs w:val="16"/>
              </w:rPr>
            </w:pPr>
            <w:r>
              <w:rPr>
                <w:rFonts w:hint="eastAsia" w:ascii="Arial" w:hAnsi="Arial" w:cs="Arial"/>
                <w:sz w:val="16"/>
                <w:szCs w:val="16"/>
              </w:rPr>
              <w:t>4</w:t>
            </w:r>
          </w:p>
        </w:tc>
        <w:tc>
          <w:tcPr>
            <w:tcW w:w="1063" w:type="dxa"/>
            <w:vAlign w:val="center"/>
          </w:tcPr>
          <w:p>
            <w:pPr>
              <w:ind w:left="-107" w:leftChars="-51" w:right="-107" w:rightChars="-51"/>
              <w:jc w:val="center"/>
              <w:rPr>
                <w:rFonts w:ascii="Arial" w:hAnsi="Arial" w:cs="Arial"/>
                <w:sz w:val="16"/>
                <w:szCs w:val="16"/>
              </w:rPr>
            </w:pPr>
            <w:r>
              <w:rPr>
                <w:rFonts w:hint="eastAsia" w:ascii="Arial" w:hAnsi="Arial" w:cs="Arial"/>
                <w:sz w:val="16"/>
                <w:szCs w:val="16"/>
              </w:rPr>
              <w:t>A5</w:t>
            </w:r>
          </w:p>
        </w:tc>
        <w:tc>
          <w:tcPr>
            <w:tcW w:w="2109" w:type="dxa"/>
            <w:vAlign w:val="center"/>
          </w:tcPr>
          <w:p>
            <w:pPr>
              <w:ind w:left="-107" w:leftChars="-51" w:right="-107" w:rightChars="-51"/>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2110" w:type="dxa"/>
            <w:vAlign w:val="center"/>
          </w:tcPr>
          <w:p>
            <w:pPr>
              <w:ind w:left="-107" w:leftChars="-51" w:right="-141" w:rightChars="-67"/>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7" w:hRule="atLeast"/>
        </w:trPr>
        <w:tc>
          <w:tcPr>
            <w:tcW w:w="465" w:type="dxa"/>
            <w:vAlign w:val="center"/>
          </w:tcPr>
          <w:p>
            <w:pPr>
              <w:jc w:val="center"/>
              <w:rPr>
                <w:rFonts w:ascii="Arial" w:hAnsi="Arial" w:cs="Arial"/>
                <w:sz w:val="16"/>
                <w:szCs w:val="16"/>
              </w:rPr>
            </w:pPr>
            <w:r>
              <w:rPr>
                <w:rFonts w:hint="eastAsia" w:ascii="Arial" w:hAnsi="Arial" w:cs="Arial"/>
                <w:sz w:val="16"/>
                <w:szCs w:val="16"/>
              </w:rPr>
              <w:t>4</w:t>
            </w:r>
          </w:p>
        </w:tc>
        <w:tc>
          <w:tcPr>
            <w:tcW w:w="1061" w:type="dxa"/>
            <w:vAlign w:val="center"/>
          </w:tcPr>
          <w:p>
            <w:pPr>
              <w:spacing w:line="276" w:lineRule="auto"/>
              <w:rPr>
                <w:rFonts w:ascii="Arial" w:hAnsi="Arial" w:cs="Arial"/>
                <w:sz w:val="16"/>
                <w:szCs w:val="16"/>
              </w:rPr>
            </w:pPr>
            <w:r>
              <w:rPr>
                <w:rFonts w:ascii="Arial" w:hAnsi="Arial" w:cs="Arial"/>
                <w:kern w:val="0"/>
                <w:sz w:val="16"/>
                <w:szCs w:val="16"/>
              </w:rPr>
              <w:t>79-20-9</w:t>
            </w:r>
          </w:p>
        </w:tc>
        <w:tc>
          <w:tcPr>
            <w:tcW w:w="2268" w:type="dxa"/>
            <w:vAlign w:val="center"/>
          </w:tcPr>
          <w:p>
            <w:pPr>
              <w:spacing w:line="276" w:lineRule="auto"/>
              <w:rPr>
                <w:rFonts w:ascii="Arial" w:hAnsi="Arial" w:cs="Arial"/>
                <w:sz w:val="16"/>
                <w:szCs w:val="16"/>
              </w:rPr>
            </w:pPr>
            <w:r>
              <w:rPr>
                <w:rFonts w:ascii="Arial" w:hAnsi="Arial" w:cs="Arial"/>
                <w:kern w:val="0"/>
                <w:sz w:val="16"/>
                <w:szCs w:val="16"/>
              </w:rPr>
              <w:t>Methyl acetate</w:t>
            </w:r>
          </w:p>
        </w:tc>
        <w:tc>
          <w:tcPr>
            <w:tcW w:w="1063" w:type="dxa"/>
            <w:vAlign w:val="center"/>
          </w:tcPr>
          <w:p>
            <w:pPr>
              <w:spacing w:line="301" w:lineRule="exact"/>
              <w:ind w:left="-107" w:leftChars="-51" w:right="-107" w:rightChars="-51"/>
              <w:jc w:val="center"/>
              <w:rPr>
                <w:rFonts w:ascii="Arial" w:hAnsi="Arial" w:cs="Arial"/>
                <w:sz w:val="16"/>
                <w:szCs w:val="16"/>
              </w:rPr>
            </w:pPr>
            <w:r>
              <w:rPr>
                <w:rFonts w:hint="eastAsia" w:ascii="Arial" w:hAnsi="Arial" w:cs="Arial"/>
                <w:sz w:val="16"/>
                <w:szCs w:val="16"/>
              </w:rPr>
              <w:t>4</w:t>
            </w:r>
          </w:p>
        </w:tc>
        <w:tc>
          <w:tcPr>
            <w:tcW w:w="1063" w:type="dxa"/>
            <w:vAlign w:val="center"/>
          </w:tcPr>
          <w:p>
            <w:pPr>
              <w:spacing w:line="301" w:lineRule="exact"/>
              <w:ind w:left="-107" w:leftChars="-51" w:right="-107" w:rightChars="-51"/>
              <w:jc w:val="center"/>
              <w:rPr>
                <w:rFonts w:ascii="Arial" w:hAnsi="Arial" w:cs="Arial"/>
                <w:sz w:val="16"/>
                <w:szCs w:val="16"/>
              </w:rPr>
            </w:pPr>
            <w:r>
              <w:rPr>
                <w:rFonts w:hint="eastAsia" w:ascii="Arial" w:hAnsi="Arial" w:cs="Arial"/>
                <w:sz w:val="16"/>
                <w:szCs w:val="16"/>
              </w:rPr>
              <w:t>A</w:t>
            </w:r>
            <w:r>
              <w:rPr>
                <w:rFonts w:ascii="Arial" w:hAnsi="Arial" w:cs="Arial"/>
                <w:sz w:val="16"/>
                <w:szCs w:val="16"/>
              </w:rPr>
              <w:t>5</w:t>
            </w:r>
          </w:p>
        </w:tc>
        <w:tc>
          <w:tcPr>
            <w:tcW w:w="2109" w:type="dxa"/>
            <w:vAlign w:val="center"/>
          </w:tcPr>
          <w:p>
            <w:pPr>
              <w:ind w:left="-107" w:leftChars="-51" w:right="-107" w:rightChars="-51"/>
              <w:jc w:val="center"/>
              <w:rPr>
                <w:sz w:val="16"/>
                <w:szCs w:val="16"/>
              </w:rPr>
            </w:pPr>
            <w:r>
              <w:rPr>
                <w:rFonts w:ascii="Arial" w:hAnsi="Arial" w:cs="Arial"/>
                <w:sz w:val="16"/>
                <w:szCs w:val="16"/>
              </w:rPr>
              <w:t>The data do not allow for an adequate assessment of mutagenic effects.</w:t>
            </w:r>
          </w:p>
        </w:tc>
        <w:tc>
          <w:tcPr>
            <w:tcW w:w="2110" w:type="dxa"/>
            <w:vAlign w:val="center"/>
          </w:tcPr>
          <w:p>
            <w:pPr>
              <w:ind w:left="-107" w:leftChars="-51" w:right="-141" w:rightChars="-67"/>
              <w:jc w:val="center"/>
              <w:rPr>
                <w:sz w:val="16"/>
                <w:szCs w:val="16"/>
              </w:rPr>
            </w:pPr>
            <w:r>
              <w:rPr>
                <w:rFonts w:hint="eastAsia" w:ascii="Arial" w:hAnsi="Arial" w:cs="Arial"/>
                <w:sz w:val="16"/>
                <w:szCs w:val="16"/>
              </w:rPr>
              <w:t>N</w:t>
            </w:r>
            <w:r>
              <w:rPr>
                <w:rFonts w:ascii="Arial" w:hAnsi="Arial" w:cs="Arial"/>
                <w:sz w:val="16"/>
                <w:szCs w:val="16"/>
              </w:rPr>
              <w:t>ot available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7" w:hRule="atLeast"/>
        </w:trPr>
        <w:tc>
          <w:tcPr>
            <w:tcW w:w="465" w:type="dxa"/>
            <w:vAlign w:val="center"/>
          </w:tcPr>
          <w:p>
            <w:pPr>
              <w:jc w:val="center"/>
              <w:rPr>
                <w:rFonts w:ascii="Arial" w:hAnsi="Arial" w:cs="Arial"/>
                <w:sz w:val="16"/>
                <w:szCs w:val="16"/>
              </w:rPr>
            </w:pPr>
            <w:r>
              <w:rPr>
                <w:rFonts w:hint="eastAsia" w:ascii="Arial" w:hAnsi="Arial" w:cs="Arial"/>
                <w:sz w:val="16"/>
                <w:szCs w:val="16"/>
              </w:rPr>
              <w:t>5</w:t>
            </w:r>
          </w:p>
        </w:tc>
        <w:tc>
          <w:tcPr>
            <w:tcW w:w="1061" w:type="dxa"/>
            <w:vAlign w:val="center"/>
          </w:tcPr>
          <w:p>
            <w:pPr>
              <w:rPr>
                <w:rFonts w:ascii="Arial" w:hAnsi="Arial" w:cs="Arial"/>
                <w:sz w:val="16"/>
                <w:szCs w:val="16"/>
              </w:rPr>
            </w:pPr>
            <w:r>
              <w:rPr>
                <w:rFonts w:ascii="Helvetica" w:hAnsi="Helvetica" w:eastAsia="Helvetica" w:cs="Helvetica"/>
                <w:sz w:val="16"/>
                <w:szCs w:val="16"/>
              </w:rPr>
              <w:t>1330-20-7</w:t>
            </w:r>
          </w:p>
        </w:tc>
        <w:tc>
          <w:tcPr>
            <w:tcW w:w="2268" w:type="dxa"/>
            <w:vAlign w:val="center"/>
          </w:tcPr>
          <w:p>
            <w:pPr>
              <w:rPr>
                <w:rFonts w:ascii="Helvetica" w:hAnsi="Helvetica" w:cs="Helvetica" w:eastAsiaTheme="minorEastAsia"/>
                <w:sz w:val="16"/>
                <w:szCs w:val="16"/>
              </w:rPr>
            </w:pPr>
            <w:r>
              <w:rPr>
                <w:rFonts w:ascii="Helvetica" w:hAnsi="Helvetica" w:eastAsia="Helvetica" w:cs="Helvetica"/>
                <w:sz w:val="16"/>
                <w:szCs w:val="16"/>
              </w:rPr>
              <w:t>Xylenes ( mix isomers</w:t>
            </w:r>
          </w:p>
          <w:p>
            <w:pPr>
              <w:rPr>
                <w:rFonts w:ascii="Arial" w:hAnsi="Arial" w:cs="Arial"/>
                <w:sz w:val="16"/>
                <w:szCs w:val="16"/>
              </w:rPr>
            </w:pPr>
            <w:r>
              <w:rPr>
                <w:rFonts w:ascii="Helvetica" w:hAnsi="Helvetica" w:eastAsia="Helvetica" w:cs="Helvetica"/>
                <w:sz w:val="16"/>
                <w:szCs w:val="16"/>
              </w:rPr>
              <w:t>o,m,p, and ethyl benzene )</w:t>
            </w:r>
          </w:p>
        </w:tc>
        <w:tc>
          <w:tcPr>
            <w:tcW w:w="1063" w:type="dxa"/>
            <w:vAlign w:val="center"/>
          </w:tcPr>
          <w:p>
            <w:pPr>
              <w:ind w:left="-107" w:leftChars="-51" w:right="-107" w:rightChars="-51"/>
              <w:jc w:val="center"/>
              <w:rPr>
                <w:rFonts w:hint="eastAsia" w:eastAsia="宋体"/>
                <w:sz w:val="16"/>
                <w:szCs w:val="16"/>
                <w:lang w:val="en-US" w:eastAsia="zh-CN"/>
              </w:rPr>
            </w:pPr>
            <w:r>
              <w:rPr>
                <w:rFonts w:hint="eastAsia"/>
                <w:sz w:val="16"/>
                <w:szCs w:val="16"/>
              </w:rPr>
              <w:t>3</w:t>
            </w:r>
            <w:r>
              <w:rPr>
                <w:rFonts w:hint="eastAsia"/>
                <w:sz w:val="16"/>
                <w:szCs w:val="16"/>
                <w:lang w:val="en-US" w:eastAsia="zh-CN"/>
              </w:rPr>
              <w:t xml:space="preserve"> </w:t>
            </w:r>
          </w:p>
        </w:tc>
        <w:tc>
          <w:tcPr>
            <w:tcW w:w="1063" w:type="dxa"/>
            <w:vAlign w:val="center"/>
          </w:tcPr>
          <w:p>
            <w:pPr>
              <w:ind w:left="-107" w:leftChars="-51" w:right="-107" w:rightChars="-51"/>
              <w:jc w:val="center"/>
              <w:rPr>
                <w:sz w:val="16"/>
                <w:szCs w:val="16"/>
              </w:rPr>
            </w:pPr>
            <w:r>
              <w:rPr>
                <w:rFonts w:hint="eastAsia" w:ascii="Arial" w:hAnsi="Arial" w:cs="Arial"/>
                <w:sz w:val="16"/>
                <w:szCs w:val="16"/>
              </w:rPr>
              <w:t>A4</w:t>
            </w:r>
          </w:p>
        </w:tc>
        <w:tc>
          <w:tcPr>
            <w:tcW w:w="2109" w:type="dxa"/>
            <w:vAlign w:val="center"/>
          </w:tcPr>
          <w:p>
            <w:pPr>
              <w:ind w:left="-107" w:leftChars="-51" w:right="-107" w:rightChars="-51"/>
              <w:jc w:val="center"/>
              <w:rPr>
                <w:sz w:val="16"/>
                <w:szCs w:val="16"/>
              </w:rPr>
            </w:pPr>
            <w:r>
              <w:rPr>
                <w:rFonts w:ascii="Arial" w:hAnsi="Arial" w:cs="Arial"/>
                <w:sz w:val="16"/>
                <w:szCs w:val="16"/>
              </w:rPr>
              <w:t>The data do not allow for an adequate assessment of mutagenic effects.</w:t>
            </w:r>
          </w:p>
        </w:tc>
        <w:tc>
          <w:tcPr>
            <w:tcW w:w="2110" w:type="dxa"/>
            <w:vAlign w:val="center"/>
          </w:tcPr>
          <w:p>
            <w:pPr>
              <w:ind w:left="-107" w:leftChars="-51" w:right="-141" w:rightChars="-67"/>
              <w:jc w:val="center"/>
              <w:rPr>
                <w:sz w:val="16"/>
                <w:szCs w:val="16"/>
              </w:rPr>
            </w:pPr>
            <w:r>
              <w:rPr>
                <w:rFonts w:hint="eastAsia" w:ascii="Arial" w:hAnsi="Arial" w:cs="Arial"/>
                <w:sz w:val="16"/>
                <w:szCs w:val="16"/>
              </w:rPr>
              <w:t>I</w:t>
            </w:r>
            <w:r>
              <w:rPr>
                <w:rFonts w:ascii="Arial" w:hAnsi="Arial" w:cs="Arial"/>
                <w:sz w:val="16"/>
                <w:szCs w:val="16"/>
              </w:rPr>
              <w:t>t has an embryotoxic and/or fetotoxic in animals. It can cause sperm damage in animals.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7" w:hRule="atLeast"/>
        </w:trPr>
        <w:tc>
          <w:tcPr>
            <w:tcW w:w="465" w:type="dxa"/>
            <w:vAlign w:val="center"/>
          </w:tcPr>
          <w:p>
            <w:pPr>
              <w:jc w:val="center"/>
              <w:rPr>
                <w:rFonts w:ascii="Arial" w:hAnsi="Arial" w:cs="Arial"/>
                <w:sz w:val="16"/>
                <w:szCs w:val="16"/>
              </w:rPr>
            </w:pPr>
            <w:r>
              <w:rPr>
                <w:rFonts w:hint="eastAsia" w:ascii="Arial" w:hAnsi="Arial" w:cs="Arial"/>
                <w:sz w:val="16"/>
                <w:szCs w:val="16"/>
              </w:rPr>
              <w:t>6</w:t>
            </w:r>
          </w:p>
        </w:tc>
        <w:tc>
          <w:tcPr>
            <w:tcW w:w="1061" w:type="dxa"/>
            <w:vAlign w:val="center"/>
          </w:tcPr>
          <w:p>
            <w:pPr>
              <w:rPr>
                <w:rFonts w:ascii="Arial" w:hAnsi="Arial" w:eastAsia="Helvetica" w:cs="Arial"/>
                <w:sz w:val="16"/>
                <w:szCs w:val="16"/>
              </w:rPr>
            </w:pPr>
            <w:r>
              <w:rPr>
                <w:rFonts w:ascii="Helvetica" w:hAnsi="Helvetica" w:eastAsia="Helvetica" w:cs="Helvetica"/>
                <w:sz w:val="16"/>
                <w:szCs w:val="16"/>
              </w:rPr>
              <w:t>64742-95-6</w:t>
            </w:r>
          </w:p>
        </w:tc>
        <w:tc>
          <w:tcPr>
            <w:tcW w:w="2268" w:type="dxa"/>
            <w:vAlign w:val="center"/>
          </w:tcPr>
          <w:p>
            <w:pPr>
              <w:rPr>
                <w:rFonts w:ascii="Helvetica" w:hAnsi="Helvetica" w:cs="Helvetica" w:eastAsiaTheme="minorEastAsia"/>
                <w:sz w:val="16"/>
                <w:szCs w:val="16"/>
              </w:rPr>
            </w:pPr>
            <w:r>
              <w:rPr>
                <w:rFonts w:ascii="Helvetica" w:hAnsi="Helvetica" w:eastAsia="Helvetica" w:cs="Helvetica"/>
                <w:sz w:val="16"/>
                <w:szCs w:val="16"/>
              </w:rPr>
              <w:t>Naphtha (light aromatic</w:t>
            </w:r>
          </w:p>
          <w:p>
            <w:pPr>
              <w:rPr>
                <w:rFonts w:ascii="Arial" w:hAnsi="Arial" w:eastAsia="Helvetica" w:cs="Arial"/>
                <w:sz w:val="16"/>
                <w:szCs w:val="16"/>
              </w:rPr>
            </w:pPr>
            <w:r>
              <w:rPr>
                <w:rFonts w:ascii="Helvetica" w:hAnsi="Helvetica" w:eastAsia="Helvetica" w:cs="Helvetica"/>
                <w:sz w:val="16"/>
                <w:szCs w:val="16"/>
              </w:rPr>
              <w:t>fraction C8-C10)</w:t>
            </w:r>
          </w:p>
        </w:tc>
        <w:tc>
          <w:tcPr>
            <w:tcW w:w="1063" w:type="dxa"/>
            <w:vAlign w:val="center"/>
          </w:tcPr>
          <w:p>
            <w:pPr>
              <w:ind w:left="-107" w:leftChars="-51" w:right="-107" w:rightChars="-51"/>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1063" w:type="dxa"/>
            <w:vAlign w:val="center"/>
          </w:tcPr>
          <w:p>
            <w:pPr>
              <w:ind w:left="-107" w:leftChars="-51" w:right="-107" w:rightChars="-51"/>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2109" w:type="dxa"/>
            <w:vAlign w:val="center"/>
          </w:tcPr>
          <w:p>
            <w:pPr>
              <w:ind w:left="-107" w:leftChars="-51" w:right="-107" w:rightChars="-51"/>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2110" w:type="dxa"/>
            <w:vAlign w:val="center"/>
          </w:tcPr>
          <w:p>
            <w:pPr>
              <w:ind w:left="-107" w:leftChars="-51" w:right="-141" w:rightChars="-67"/>
              <w:jc w:val="center"/>
              <w:rPr>
                <w:rFonts w:ascii="Arial" w:hAnsi="Arial" w:cs="Arial"/>
                <w:sz w:val="16"/>
                <w:szCs w:val="16"/>
              </w:rPr>
            </w:pPr>
            <w:r>
              <w:rPr>
                <w:rFonts w:hint="eastAsia" w:ascii="Arial" w:hAnsi="Arial" w:cs="Arial"/>
                <w:sz w:val="16"/>
                <w:szCs w:val="16"/>
              </w:rPr>
              <w:t>E</w:t>
            </w:r>
            <w:r>
              <w:rPr>
                <w:rFonts w:ascii="Arial" w:hAnsi="Arial" w:cs="Arial"/>
                <w:sz w:val="16"/>
                <w:szCs w:val="16"/>
              </w:rPr>
              <w:t>xperimental teratogen.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9" w:hRule="atLeast"/>
        </w:trPr>
        <w:tc>
          <w:tcPr>
            <w:tcW w:w="465" w:type="dxa"/>
            <w:vAlign w:val="center"/>
          </w:tcPr>
          <w:p>
            <w:pPr>
              <w:jc w:val="center"/>
              <w:rPr>
                <w:rFonts w:ascii="Arial" w:hAnsi="Arial" w:cs="Arial"/>
                <w:sz w:val="16"/>
                <w:szCs w:val="16"/>
              </w:rPr>
            </w:pPr>
            <w:r>
              <w:rPr>
                <w:rFonts w:hint="eastAsia" w:ascii="Arial" w:hAnsi="Arial" w:cs="Arial"/>
                <w:sz w:val="16"/>
                <w:szCs w:val="16"/>
              </w:rPr>
              <w:t>7</w:t>
            </w:r>
          </w:p>
        </w:tc>
        <w:tc>
          <w:tcPr>
            <w:tcW w:w="1061" w:type="dxa"/>
            <w:vAlign w:val="center"/>
          </w:tcPr>
          <w:p>
            <w:pPr>
              <w:rPr>
                <w:rFonts w:ascii="Arial" w:hAnsi="Arial" w:eastAsia="Helvetica" w:cs="Arial"/>
                <w:sz w:val="16"/>
                <w:szCs w:val="16"/>
              </w:rPr>
            </w:pPr>
            <w:r>
              <w:rPr>
                <w:rFonts w:ascii="Helvetica" w:hAnsi="Helvetica" w:eastAsia="Helvetica" w:cs="Helvetica"/>
                <w:sz w:val="16"/>
                <w:szCs w:val="16"/>
              </w:rPr>
              <w:t>14808-60-7</w:t>
            </w:r>
          </w:p>
        </w:tc>
        <w:tc>
          <w:tcPr>
            <w:tcW w:w="2268" w:type="dxa"/>
            <w:vAlign w:val="center"/>
          </w:tcPr>
          <w:p>
            <w:pPr>
              <w:rPr>
                <w:rFonts w:ascii="Arial" w:hAnsi="Arial" w:eastAsia="Helvetica" w:cs="Arial"/>
                <w:sz w:val="16"/>
                <w:szCs w:val="16"/>
              </w:rPr>
            </w:pPr>
            <w:r>
              <w:rPr>
                <w:rFonts w:ascii="Helvetica" w:hAnsi="Helvetica" w:eastAsia="Helvetica" w:cs="Helvetica"/>
                <w:sz w:val="16"/>
                <w:szCs w:val="16"/>
              </w:rPr>
              <w:t>Silica crystalline, (Quartz)</w:t>
            </w:r>
          </w:p>
        </w:tc>
        <w:tc>
          <w:tcPr>
            <w:tcW w:w="1063" w:type="dxa"/>
            <w:vAlign w:val="center"/>
          </w:tcPr>
          <w:p>
            <w:pPr>
              <w:ind w:left="-107" w:leftChars="-51" w:right="-107" w:rightChars="-51"/>
              <w:jc w:val="center"/>
              <w:rPr>
                <w:rFonts w:ascii="Arial" w:hAnsi="Arial" w:cs="Arial"/>
                <w:sz w:val="16"/>
                <w:szCs w:val="16"/>
              </w:rPr>
            </w:pPr>
            <w:r>
              <w:rPr>
                <w:rFonts w:hint="eastAsia" w:ascii="Arial" w:hAnsi="Arial" w:cs="Arial"/>
                <w:sz w:val="16"/>
                <w:szCs w:val="16"/>
              </w:rPr>
              <w:t>1</w:t>
            </w:r>
          </w:p>
        </w:tc>
        <w:tc>
          <w:tcPr>
            <w:tcW w:w="1063" w:type="dxa"/>
            <w:vAlign w:val="center"/>
          </w:tcPr>
          <w:p>
            <w:pPr>
              <w:ind w:left="-107" w:leftChars="-51" w:right="-107" w:rightChars="-51"/>
              <w:jc w:val="center"/>
              <w:rPr>
                <w:rFonts w:ascii="Arial" w:hAnsi="Arial" w:cs="Arial"/>
                <w:sz w:val="16"/>
                <w:szCs w:val="16"/>
              </w:rPr>
            </w:pPr>
            <w:r>
              <w:rPr>
                <w:rFonts w:hint="eastAsia" w:ascii="Arial" w:hAnsi="Arial" w:cs="Arial"/>
                <w:sz w:val="16"/>
                <w:szCs w:val="16"/>
              </w:rPr>
              <w:t>A1</w:t>
            </w:r>
          </w:p>
        </w:tc>
        <w:tc>
          <w:tcPr>
            <w:tcW w:w="2109" w:type="dxa"/>
            <w:vAlign w:val="center"/>
          </w:tcPr>
          <w:p>
            <w:pPr>
              <w:ind w:left="-107" w:leftChars="-51" w:right="-107" w:rightChars="-51"/>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2110" w:type="dxa"/>
            <w:vAlign w:val="center"/>
          </w:tcPr>
          <w:p>
            <w:pPr>
              <w:ind w:left="-107" w:leftChars="-51" w:right="-141" w:rightChars="-67"/>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r>
    </w:tbl>
    <w:p>
      <w:pPr>
        <w:adjustRightInd w:val="0"/>
        <w:snapToGrid w:val="0"/>
        <w:rPr>
          <w:rFonts w:ascii="Arial" w:hAnsi="Arial" w:eastAsia="Arial Unicode MS" w:cs="Arial"/>
          <w:b/>
          <w:bCs/>
          <w:color w:val="006696"/>
          <w:sz w:val="30"/>
          <w:szCs w:val="30"/>
        </w:rPr>
      </w:pPr>
    </w:p>
    <w:tbl>
      <w:tblPr>
        <w:tblStyle w:val="10"/>
        <w:tblW w:w="0" w:type="auto"/>
        <w:tblInd w:w="0" w:type="dxa"/>
        <w:tblLayout w:type="autofit"/>
        <w:tblCellMar>
          <w:top w:w="0" w:type="dxa"/>
          <w:left w:w="108" w:type="dxa"/>
          <w:bottom w:w="0" w:type="dxa"/>
          <w:right w:w="108" w:type="dxa"/>
        </w:tblCellMar>
      </w:tblPr>
      <w:tblGrid>
        <w:gridCol w:w="10139"/>
      </w:tblGrid>
      <w:tr>
        <w:tblPrEx>
          <w:tblCellMar>
            <w:top w:w="0" w:type="dxa"/>
            <w:left w:w="108" w:type="dxa"/>
            <w:bottom w:w="0" w:type="dxa"/>
            <w:right w:w="108" w:type="dxa"/>
          </w:tblCellMar>
        </w:tblPrEx>
        <w:trPr>
          <w:trHeight w:val="284" w:hRule="atLeast"/>
        </w:trPr>
        <w:tc>
          <w:tcPr>
            <w:tcW w:w="10139" w:type="dxa"/>
            <w:shd w:val="clear" w:color="auto" w:fill="auto"/>
          </w:tcPr>
          <w:p>
            <w:pPr>
              <w:spacing w:before="240" w:after="240"/>
              <w:ind w:left="60"/>
              <w:rPr>
                <w:rFonts w:ascii="Helvetica" w:hAnsi="Helvetica" w:eastAsia="Helvetica" w:cs="Helvetica"/>
                <w:b/>
                <w:bCs/>
                <w:sz w:val="19"/>
                <w:szCs w:val="19"/>
              </w:rPr>
            </w:pPr>
            <w:r>
              <w:rPr>
                <w:rFonts w:ascii="Helvetica" w:hAnsi="Helvetica" w:eastAsia="Helvetica" w:cs="Helvetica"/>
                <w:b/>
                <w:bCs/>
                <w:sz w:val="19"/>
                <w:szCs w:val="19"/>
              </w:rPr>
              <w:t>Cancer classification under IARC (International Agency for Research on Cancer)</w:t>
            </w:r>
          </w:p>
        </w:tc>
      </w:tr>
      <w:tr>
        <w:tblPrEx>
          <w:tblCellMar>
            <w:top w:w="0" w:type="dxa"/>
            <w:left w:w="108" w:type="dxa"/>
            <w:bottom w:w="0" w:type="dxa"/>
            <w:right w:w="108" w:type="dxa"/>
          </w:tblCellMar>
        </w:tblPrEx>
        <w:trPr>
          <w:trHeight w:val="284" w:hRule="atLeast"/>
        </w:trPr>
        <w:tc>
          <w:tcPr>
            <w:tcW w:w="10139" w:type="dxa"/>
            <w:shd w:val="clear" w:color="auto" w:fill="auto"/>
          </w:tcPr>
          <w:p>
            <w:pPr>
              <w:spacing w:line="276" w:lineRule="auto"/>
              <w:ind w:left="60"/>
              <w:rPr>
                <w:sz w:val="19"/>
                <w:szCs w:val="19"/>
              </w:rPr>
            </w:pPr>
            <w:r>
              <w:rPr>
                <w:rFonts w:ascii="Helvetica" w:hAnsi="Helvetica" w:eastAsia="Helvetica" w:cs="Helvetica"/>
                <w:sz w:val="19"/>
                <w:szCs w:val="19"/>
              </w:rPr>
              <w:t>Group 1:</w:t>
            </w:r>
            <w:r>
              <w:rPr>
                <w:rFonts w:hint="eastAsia"/>
                <w:sz w:val="19"/>
                <w:szCs w:val="19"/>
              </w:rPr>
              <w:t xml:space="preserve">  </w:t>
            </w:r>
            <w:r>
              <w:rPr>
                <w:rFonts w:ascii="Helvetica" w:hAnsi="Helvetica" w:eastAsia="Helvetica" w:cs="Helvetica"/>
                <w:sz w:val="19"/>
                <w:szCs w:val="19"/>
              </w:rPr>
              <w:t>carcinogenic to humans.</w:t>
            </w:r>
          </w:p>
          <w:p>
            <w:pPr>
              <w:spacing w:line="276" w:lineRule="auto"/>
              <w:ind w:left="60"/>
              <w:rPr>
                <w:sz w:val="19"/>
                <w:szCs w:val="19"/>
              </w:rPr>
            </w:pPr>
            <w:r>
              <w:rPr>
                <w:rFonts w:ascii="Helvetica" w:hAnsi="Helvetica" w:eastAsia="Helvetica" w:cs="Helvetica"/>
                <w:sz w:val="19"/>
                <w:szCs w:val="19"/>
              </w:rPr>
              <w:t>Group 2A: probably carcinogenic to humans.</w:t>
            </w:r>
          </w:p>
          <w:p>
            <w:pPr>
              <w:spacing w:line="276" w:lineRule="auto"/>
              <w:ind w:left="60"/>
              <w:rPr>
                <w:sz w:val="19"/>
                <w:szCs w:val="19"/>
              </w:rPr>
            </w:pPr>
            <w:r>
              <w:rPr>
                <w:rFonts w:ascii="Helvetica" w:hAnsi="Helvetica" w:eastAsia="Helvetica" w:cs="Helvetica"/>
                <w:sz w:val="19"/>
                <w:szCs w:val="19"/>
              </w:rPr>
              <w:t>Group 2B: possibly carcinogenic to humans.</w:t>
            </w:r>
          </w:p>
          <w:p>
            <w:pPr>
              <w:tabs>
                <w:tab w:val="left" w:pos="800"/>
              </w:tabs>
              <w:spacing w:line="276" w:lineRule="auto"/>
              <w:ind w:left="60"/>
              <w:rPr>
                <w:sz w:val="19"/>
                <w:szCs w:val="19"/>
              </w:rPr>
            </w:pPr>
            <w:r>
              <w:rPr>
                <w:rFonts w:ascii="Helvetica" w:hAnsi="Helvetica" w:eastAsia="Helvetica" w:cs="Helvetica"/>
                <w:sz w:val="19"/>
                <w:szCs w:val="19"/>
              </w:rPr>
              <w:t>Group 3:</w:t>
            </w:r>
            <w:r>
              <w:rPr>
                <w:rFonts w:hint="eastAsia"/>
                <w:sz w:val="19"/>
                <w:szCs w:val="19"/>
              </w:rPr>
              <w:t xml:space="preserve"> </w:t>
            </w:r>
            <w:r>
              <w:rPr>
                <w:rFonts w:ascii="Helvetica" w:hAnsi="Helvetica" w:eastAsia="Helvetica" w:cs="Helvetica"/>
                <w:sz w:val="19"/>
                <w:szCs w:val="19"/>
              </w:rPr>
              <w:t xml:space="preserve"> not classifiable as to its carcinogenicity to humans.</w:t>
            </w:r>
          </w:p>
          <w:p>
            <w:pPr>
              <w:autoSpaceDE w:val="0"/>
              <w:autoSpaceDN w:val="0"/>
              <w:adjustRightInd w:val="0"/>
              <w:spacing w:line="276" w:lineRule="auto"/>
              <w:ind w:left="60"/>
              <w:jc w:val="left"/>
              <w:rPr>
                <w:rFonts w:ascii="Arial" w:hAnsi="Arial" w:eastAsia="黑体" w:cs="Arial"/>
                <w:bCs/>
                <w:kern w:val="0"/>
                <w:sz w:val="19"/>
                <w:szCs w:val="19"/>
              </w:rPr>
            </w:pPr>
            <w:r>
              <w:rPr>
                <w:rFonts w:ascii="Helvetica" w:hAnsi="Helvetica" w:eastAsia="Helvetica" w:cs="Helvetica"/>
                <w:sz w:val="19"/>
                <w:szCs w:val="19"/>
              </w:rPr>
              <w:t>Group 4:</w:t>
            </w:r>
            <w:r>
              <w:rPr>
                <w:rFonts w:hint="eastAsia" w:ascii="Helvetica" w:hAnsi="Helvetica" w:cs="Helvetica" w:eastAsiaTheme="minorEastAsia"/>
                <w:sz w:val="19"/>
                <w:szCs w:val="19"/>
              </w:rPr>
              <w:t xml:space="preserve">  </w:t>
            </w:r>
            <w:r>
              <w:rPr>
                <w:rFonts w:ascii="Helvetica" w:hAnsi="Helvetica" w:eastAsia="Helvetica" w:cs="Helvetica"/>
                <w:sz w:val="19"/>
                <w:szCs w:val="19"/>
              </w:rPr>
              <w:t>probably not carcinogenic to humans.</w:t>
            </w:r>
          </w:p>
        </w:tc>
      </w:tr>
      <w:tr>
        <w:tblPrEx>
          <w:tblCellMar>
            <w:top w:w="0" w:type="dxa"/>
            <w:left w:w="108" w:type="dxa"/>
            <w:bottom w:w="0" w:type="dxa"/>
            <w:right w:w="108" w:type="dxa"/>
          </w:tblCellMar>
        </w:tblPrEx>
        <w:trPr>
          <w:trHeight w:val="284" w:hRule="atLeast"/>
        </w:trPr>
        <w:tc>
          <w:tcPr>
            <w:tcW w:w="10139" w:type="dxa"/>
            <w:shd w:val="clear" w:color="auto" w:fill="auto"/>
          </w:tcPr>
          <w:p>
            <w:pPr>
              <w:ind w:left="60"/>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spacing w:before="240" w:after="240"/>
              <w:ind w:left="60"/>
              <w:rPr>
                <w:rFonts w:ascii="Helvetica" w:hAnsi="Helvetica" w:eastAsia="Helvetica" w:cs="Helvetica"/>
                <w:sz w:val="19"/>
                <w:szCs w:val="19"/>
              </w:rPr>
            </w:pPr>
            <w:r>
              <w:rPr>
                <w:rFonts w:ascii="Helvetica" w:hAnsi="Helvetica" w:eastAsia="Helvetica" w:cs="Helvetica"/>
                <w:b/>
                <w:bCs/>
                <w:sz w:val="19"/>
                <w:szCs w:val="19"/>
              </w:rPr>
              <w:t>Cancer classification under ACGIH (American Conference of Governmental Industrial Hygienists)</w:t>
            </w:r>
          </w:p>
        </w:tc>
      </w:tr>
      <w:tr>
        <w:tblPrEx>
          <w:tblCellMar>
            <w:top w:w="0" w:type="dxa"/>
            <w:left w:w="108" w:type="dxa"/>
            <w:bottom w:w="0" w:type="dxa"/>
            <w:right w:w="108" w:type="dxa"/>
          </w:tblCellMar>
        </w:tblPrEx>
        <w:trPr>
          <w:trHeight w:val="284" w:hRule="atLeast"/>
        </w:trPr>
        <w:tc>
          <w:tcPr>
            <w:tcW w:w="10139" w:type="dxa"/>
            <w:shd w:val="clear" w:color="auto" w:fill="auto"/>
          </w:tcPr>
          <w:p>
            <w:pPr>
              <w:ind w:left="60"/>
              <w:rPr>
                <w:rFonts w:ascii="Helvetica" w:hAnsi="Helvetica" w:eastAsia="Helvetica" w:cs="Helvetica"/>
                <w:sz w:val="19"/>
                <w:szCs w:val="19"/>
              </w:rPr>
            </w:pPr>
            <w:r>
              <w:rPr>
                <w:rFonts w:ascii="Helvetica" w:hAnsi="Helvetica" w:eastAsia="Helvetica" w:cs="Helvetica"/>
                <w:sz w:val="19"/>
                <w:szCs w:val="19"/>
              </w:rPr>
              <w:t>Group A1: confirmed human carcinogen.</w:t>
            </w:r>
          </w:p>
          <w:p>
            <w:pPr>
              <w:ind w:left="60"/>
              <w:rPr>
                <w:rFonts w:ascii="Helvetica" w:hAnsi="Helvetica" w:eastAsia="Helvetica" w:cs="Helvetica"/>
                <w:sz w:val="19"/>
                <w:szCs w:val="19"/>
              </w:rPr>
            </w:pPr>
            <w:r>
              <w:rPr>
                <w:rFonts w:ascii="Helvetica" w:hAnsi="Helvetica" w:eastAsia="Helvetica" w:cs="Helvetica"/>
                <w:sz w:val="19"/>
                <w:szCs w:val="19"/>
              </w:rPr>
              <w:t>Group A2: suspected human carcinogen.</w:t>
            </w:r>
          </w:p>
          <w:p>
            <w:pPr>
              <w:ind w:left="60"/>
              <w:rPr>
                <w:rFonts w:ascii="Helvetica" w:hAnsi="Helvetica" w:eastAsia="Helvetica" w:cs="Helvetica"/>
                <w:sz w:val="19"/>
                <w:szCs w:val="19"/>
              </w:rPr>
            </w:pPr>
            <w:r>
              <w:rPr>
                <w:rFonts w:ascii="Helvetica" w:hAnsi="Helvetica" w:eastAsia="Helvetica" w:cs="Helvetica"/>
                <w:sz w:val="19"/>
                <w:szCs w:val="19"/>
              </w:rPr>
              <w:t>Group A3: confirmed animal carcinogen with unknown relevance to humans.</w:t>
            </w:r>
          </w:p>
          <w:p>
            <w:pPr>
              <w:ind w:left="60"/>
              <w:rPr>
                <w:rFonts w:ascii="Helvetica" w:hAnsi="Helvetica" w:eastAsia="Helvetica" w:cs="Helvetica"/>
                <w:sz w:val="19"/>
                <w:szCs w:val="19"/>
              </w:rPr>
            </w:pPr>
            <w:r>
              <w:rPr>
                <w:rFonts w:ascii="Helvetica" w:hAnsi="Helvetica" w:eastAsia="Helvetica" w:cs="Helvetica"/>
                <w:sz w:val="19"/>
                <w:szCs w:val="19"/>
              </w:rPr>
              <w:t>Group A4: not classifiable as a human carcinogen.</w:t>
            </w:r>
          </w:p>
          <w:p>
            <w:pPr>
              <w:ind w:left="60"/>
              <w:rPr>
                <w:rFonts w:hint="eastAsia" w:ascii="Helvetica" w:hAnsi="Helvetica" w:eastAsia="宋体" w:cs="Helvetica"/>
                <w:b/>
                <w:bCs/>
                <w:sz w:val="19"/>
                <w:szCs w:val="19"/>
                <w:lang w:val="en-US" w:eastAsia="zh-CN"/>
              </w:rPr>
            </w:pPr>
            <w:r>
              <w:rPr>
                <w:rFonts w:ascii="Helvetica" w:hAnsi="Helvetica" w:eastAsia="Helvetica" w:cs="Helvetica"/>
                <w:sz w:val="19"/>
                <w:szCs w:val="19"/>
              </w:rPr>
              <w:t>Group A5: not suspected as a human carcinogen.</w:t>
            </w:r>
            <w:r>
              <w:rPr>
                <w:rFonts w:hint="eastAsia" w:ascii="Helvetica" w:hAnsi="Helvetica" w:cs="Helvetica"/>
                <w:sz w:val="19"/>
                <w:szCs w:val="19"/>
                <w:lang w:val="en-US" w:eastAsia="zh-CN"/>
              </w:rPr>
              <w:t xml:space="preserve"> </w:t>
            </w:r>
          </w:p>
        </w:tc>
      </w:tr>
    </w:tbl>
    <w:p>
      <w:pPr>
        <w:adjustRightInd w:val="0"/>
        <w:snapToGrid w:val="0"/>
        <w:rPr>
          <w:rFonts w:ascii="Arial" w:hAnsi="Arial" w:eastAsia="Arial Unicode MS" w:cs="Arial"/>
          <w:b/>
          <w:bCs/>
          <w:color w:val="006696"/>
          <w:sz w:val="30"/>
          <w:szCs w:val="30"/>
        </w:rPr>
      </w:pPr>
    </w:p>
    <w:p>
      <w:pPr>
        <w:adjustRightInd w:val="0"/>
        <w:snapToGrid w:val="0"/>
        <w:spacing w:before="240" w:after="240" w:line="360" w:lineRule="auto"/>
        <w:rPr>
          <w:rFonts w:ascii="Arial" w:hAnsi="Arial" w:eastAsia="Arial Unicode MS" w:cs="Arial"/>
          <w:b/>
          <w:bCs/>
          <w:color w:val="006696"/>
          <w:sz w:val="30"/>
          <w:szCs w:val="30"/>
        </w:rPr>
      </w:pPr>
      <w:r>
        <w:rPr>
          <w:rFonts w:ascii="Arial" w:hAnsi="Arial" w:eastAsia="Arial Unicode MS" w:cs="Arial"/>
          <w:b/>
          <w:bCs/>
          <w:color w:val="006696"/>
          <w:sz w:val="30"/>
          <w:szCs w:val="30"/>
        </w:rPr>
        <w:t>Section 12. Ecological information</w:t>
      </w:r>
    </w:p>
    <w:tbl>
      <w:tblPr>
        <w:tblStyle w:val="11"/>
        <w:tblW w:w="10065"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97"/>
        <w:gridCol w:w="1207"/>
        <w:gridCol w:w="3825"/>
        <w:gridCol w:w="992"/>
        <w:gridCol w:w="1134"/>
        <w:gridCol w:w="1276"/>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97" w:type="dxa"/>
            <w:vAlign w:val="center"/>
          </w:tcPr>
          <w:p>
            <w:pPr>
              <w:spacing w:after="240" w:line="301" w:lineRule="exact"/>
              <w:ind w:left="-107" w:leftChars="-51" w:right="-36" w:rightChars="-17"/>
              <w:jc w:val="center"/>
              <w:rPr>
                <w:rFonts w:ascii="Arial" w:hAnsi="Arial" w:cs="Arial"/>
                <w:sz w:val="16"/>
                <w:szCs w:val="16"/>
              </w:rPr>
            </w:pPr>
            <w:r>
              <w:rPr>
                <w:rFonts w:ascii="Arial" w:hAnsi="Arial" w:cs="Arial"/>
                <w:sz w:val="16"/>
                <w:szCs w:val="16"/>
              </w:rPr>
              <w:t>No.</w:t>
            </w:r>
          </w:p>
        </w:tc>
        <w:tc>
          <w:tcPr>
            <w:tcW w:w="1207" w:type="dxa"/>
            <w:vAlign w:val="center"/>
          </w:tcPr>
          <w:p>
            <w:pPr>
              <w:spacing w:line="301" w:lineRule="exact"/>
              <w:jc w:val="center"/>
              <w:rPr>
                <w:rFonts w:ascii="Arial" w:hAnsi="Arial" w:cs="Arial"/>
                <w:sz w:val="16"/>
                <w:szCs w:val="16"/>
              </w:rPr>
            </w:pPr>
            <w:r>
              <w:rPr>
                <w:rFonts w:ascii="Arial" w:hAnsi="Arial" w:cs="Arial"/>
                <w:sz w:val="16"/>
                <w:szCs w:val="16"/>
              </w:rPr>
              <w:t>CAS No</w:t>
            </w:r>
            <w:r>
              <w:rPr>
                <w:rFonts w:hint="eastAsia" w:ascii="Arial" w:hAnsi="Arial" w:cs="Arial"/>
                <w:sz w:val="16"/>
                <w:szCs w:val="16"/>
              </w:rPr>
              <w:t>.</w:t>
            </w:r>
          </w:p>
        </w:tc>
        <w:tc>
          <w:tcPr>
            <w:tcW w:w="3825" w:type="dxa"/>
            <w:vAlign w:val="center"/>
          </w:tcPr>
          <w:p>
            <w:pPr>
              <w:spacing w:line="301" w:lineRule="exact"/>
              <w:jc w:val="center"/>
              <w:rPr>
                <w:rFonts w:ascii="Arial" w:hAnsi="Arial" w:cs="Arial"/>
                <w:sz w:val="16"/>
                <w:szCs w:val="16"/>
              </w:rPr>
            </w:pPr>
            <w:r>
              <w:rPr>
                <w:rFonts w:ascii="Arial" w:hAnsi="Arial" w:cs="Arial"/>
                <w:sz w:val="16"/>
                <w:szCs w:val="16"/>
              </w:rPr>
              <w:t>Common name and synonyms</w:t>
            </w:r>
          </w:p>
        </w:tc>
        <w:tc>
          <w:tcPr>
            <w:tcW w:w="992" w:type="dxa"/>
            <w:vAlign w:val="center"/>
          </w:tcPr>
          <w:p>
            <w:pPr>
              <w:jc w:val="center"/>
              <w:rPr>
                <w:rFonts w:ascii="Arial" w:hAnsi="Arial" w:cs="Arial"/>
                <w:sz w:val="16"/>
                <w:szCs w:val="16"/>
              </w:rPr>
            </w:pPr>
            <w:r>
              <w:rPr>
                <w:rFonts w:ascii="Arial" w:hAnsi="Arial" w:eastAsia="Helvetica" w:cs="Arial"/>
                <w:sz w:val="16"/>
                <w:szCs w:val="16"/>
              </w:rPr>
              <w:t>%</w:t>
            </w:r>
          </w:p>
        </w:tc>
        <w:tc>
          <w:tcPr>
            <w:tcW w:w="1134" w:type="dxa"/>
            <w:vAlign w:val="center"/>
          </w:tcPr>
          <w:p>
            <w:pPr>
              <w:jc w:val="center"/>
              <w:rPr>
                <w:rFonts w:ascii="Arial" w:hAnsi="Arial" w:cs="Arial"/>
                <w:sz w:val="16"/>
                <w:szCs w:val="16"/>
              </w:rPr>
            </w:pPr>
            <w:r>
              <w:rPr>
                <w:rFonts w:ascii="Arial" w:hAnsi="Arial" w:cs="Arial"/>
                <w:sz w:val="16"/>
                <w:szCs w:val="16"/>
              </w:rPr>
              <w:t>Persistent</w:t>
            </w:r>
          </w:p>
        </w:tc>
        <w:tc>
          <w:tcPr>
            <w:tcW w:w="1276" w:type="dxa"/>
            <w:vAlign w:val="center"/>
          </w:tcPr>
          <w:p>
            <w:pPr>
              <w:rPr>
                <w:rFonts w:ascii="Arial" w:hAnsi="Arial" w:cs="Arial"/>
                <w:sz w:val="16"/>
                <w:szCs w:val="16"/>
              </w:rPr>
            </w:pPr>
            <w:r>
              <w:rPr>
                <w:rFonts w:ascii="Arial" w:hAnsi="Arial" w:cs="Arial"/>
                <w:sz w:val="16"/>
                <w:szCs w:val="16"/>
              </w:rPr>
              <w:t>Bio-</w:t>
            </w:r>
          </w:p>
          <w:p>
            <w:pPr>
              <w:rPr>
                <w:rFonts w:ascii="Arial" w:hAnsi="Arial" w:cs="Arial"/>
                <w:sz w:val="16"/>
                <w:szCs w:val="16"/>
              </w:rPr>
            </w:pPr>
            <w:r>
              <w:rPr>
                <w:rFonts w:ascii="Arial" w:hAnsi="Arial" w:cs="Arial"/>
                <w:sz w:val="16"/>
                <w:szCs w:val="16"/>
              </w:rPr>
              <w:t>accumulation</w:t>
            </w:r>
          </w:p>
        </w:tc>
        <w:tc>
          <w:tcPr>
            <w:tcW w:w="1134" w:type="dxa"/>
            <w:vAlign w:val="center"/>
          </w:tcPr>
          <w:p>
            <w:pPr>
              <w:rPr>
                <w:rFonts w:ascii="Arial" w:hAnsi="Arial" w:cs="Arial"/>
                <w:sz w:val="16"/>
                <w:szCs w:val="16"/>
              </w:rPr>
            </w:pPr>
            <w:r>
              <w:rPr>
                <w:rFonts w:ascii="Arial" w:hAnsi="Arial" w:cs="Arial"/>
                <w:sz w:val="16"/>
                <w:szCs w:val="16"/>
              </w:rPr>
              <w:t>Aquatic ecotoxicity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5" w:hRule="atLeast"/>
        </w:trPr>
        <w:tc>
          <w:tcPr>
            <w:tcW w:w="497" w:type="dxa"/>
            <w:vAlign w:val="center"/>
          </w:tcPr>
          <w:p>
            <w:pPr>
              <w:spacing w:line="301" w:lineRule="exact"/>
              <w:ind w:left="-107" w:leftChars="-51" w:right="-36" w:rightChars="-17"/>
              <w:jc w:val="center"/>
              <w:rPr>
                <w:rFonts w:ascii="Arial" w:hAnsi="Arial" w:cs="Arial"/>
                <w:sz w:val="16"/>
                <w:szCs w:val="16"/>
              </w:rPr>
            </w:pPr>
            <w:r>
              <w:rPr>
                <w:rFonts w:ascii="Arial" w:hAnsi="Arial" w:cs="Arial"/>
                <w:sz w:val="16"/>
                <w:szCs w:val="16"/>
              </w:rPr>
              <w:t>1</w:t>
            </w:r>
          </w:p>
        </w:tc>
        <w:tc>
          <w:tcPr>
            <w:tcW w:w="1207" w:type="dxa"/>
            <w:vAlign w:val="center"/>
          </w:tcPr>
          <w:p>
            <w:pPr>
              <w:rPr>
                <w:rFonts w:ascii="Arial" w:hAnsi="Arial" w:cs="Arial"/>
                <w:sz w:val="16"/>
                <w:szCs w:val="16"/>
              </w:rPr>
            </w:pPr>
            <w:r>
              <w:rPr>
                <w:rFonts w:ascii="Arial" w:hAnsi="Arial" w:eastAsia="Helvetica" w:cs="Arial"/>
                <w:sz w:val="16"/>
                <w:szCs w:val="16"/>
              </w:rPr>
              <w:t>98-56-6</w:t>
            </w:r>
          </w:p>
        </w:tc>
        <w:tc>
          <w:tcPr>
            <w:tcW w:w="3825" w:type="dxa"/>
            <w:vAlign w:val="center"/>
          </w:tcPr>
          <w:p>
            <w:pPr>
              <w:rPr>
                <w:rFonts w:ascii="Arial" w:hAnsi="Arial" w:cs="Arial"/>
                <w:sz w:val="16"/>
                <w:szCs w:val="16"/>
              </w:rPr>
            </w:pPr>
            <w:r>
              <w:rPr>
                <w:rFonts w:ascii="Arial" w:hAnsi="Arial" w:eastAsia="Helvetica" w:cs="Arial"/>
                <w:sz w:val="16"/>
                <w:szCs w:val="16"/>
              </w:rPr>
              <w:t>para-Chlorobenzotrifluoride</w:t>
            </w:r>
          </w:p>
        </w:tc>
        <w:tc>
          <w:tcPr>
            <w:tcW w:w="992" w:type="dxa"/>
            <w:vAlign w:val="center"/>
          </w:tcPr>
          <w:p>
            <w:pPr>
              <w:spacing w:line="276" w:lineRule="auto"/>
              <w:jc w:val="center"/>
              <w:rPr>
                <w:rFonts w:hint="default" w:ascii="Arial" w:hAnsi="Arial" w:eastAsia="宋体" w:cs="Arial"/>
                <w:color w:val="000000" w:themeColor="text1"/>
                <w:kern w:val="2"/>
                <w:sz w:val="16"/>
                <w:szCs w:val="16"/>
                <w:lang w:val="en-US" w:eastAsia="zh-CN" w:bidi="ar-SA"/>
              </w:rPr>
            </w:pPr>
            <w:r>
              <w:rPr>
                <w:rFonts w:hint="eastAsia" w:ascii="Arial" w:hAnsi="Arial" w:cs="Arial"/>
                <w:color w:val="000000" w:themeColor="text1"/>
                <w:sz w:val="16"/>
                <w:szCs w:val="16"/>
                <w:lang w:val="en-US" w:eastAsia="zh-CN"/>
              </w:rPr>
              <w:t>37.68</w:t>
            </w:r>
          </w:p>
        </w:tc>
        <w:tc>
          <w:tcPr>
            <w:tcW w:w="1134" w:type="dxa"/>
            <w:vAlign w:val="center"/>
          </w:tcPr>
          <w:p>
            <w:pPr>
              <w:jc w:val="center"/>
              <w:rPr>
                <w:rFonts w:ascii="Arial" w:hAnsi="Arial" w:cs="Arial"/>
                <w:sz w:val="16"/>
                <w:szCs w:val="16"/>
              </w:rPr>
            </w:pPr>
            <w:r>
              <w:rPr>
                <w:rFonts w:ascii="Arial" w:hAnsi="Arial" w:cs="Arial"/>
                <w:sz w:val="16"/>
                <w:szCs w:val="16"/>
              </w:rPr>
              <w:t>N/A</w:t>
            </w:r>
          </w:p>
        </w:tc>
        <w:tc>
          <w:tcPr>
            <w:tcW w:w="1276" w:type="dxa"/>
            <w:vAlign w:val="center"/>
          </w:tcPr>
          <w:p>
            <w:pPr>
              <w:jc w:val="center"/>
              <w:rPr>
                <w:rFonts w:ascii="Arial" w:hAnsi="Arial" w:cs="Arial"/>
                <w:sz w:val="16"/>
                <w:szCs w:val="16"/>
              </w:rPr>
            </w:pPr>
            <w:r>
              <w:rPr>
                <w:rFonts w:ascii="Arial" w:hAnsi="Arial" w:cs="Arial"/>
                <w:sz w:val="16"/>
                <w:szCs w:val="16"/>
              </w:rPr>
              <w:t>N/A</w:t>
            </w:r>
          </w:p>
        </w:tc>
        <w:tc>
          <w:tcPr>
            <w:tcW w:w="1134" w:type="dxa"/>
            <w:vAlign w:val="center"/>
          </w:tcPr>
          <w:p>
            <w:pPr>
              <w:jc w:val="center"/>
              <w:rPr>
                <w:rFonts w:ascii="Arial" w:hAnsi="Arial" w:cs="Arial"/>
                <w:sz w:val="16"/>
                <w:szCs w:val="16"/>
              </w:rPr>
            </w:pPr>
            <w:r>
              <w:rPr>
                <w:rFonts w:ascii="Arial" w:hAnsi="Arial" w:cs="Arial"/>
                <w:sz w:val="16"/>
                <w:szCs w:val="16"/>
              </w:rPr>
              <w:t>N/A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9" w:hRule="atLeast"/>
        </w:trPr>
        <w:tc>
          <w:tcPr>
            <w:tcW w:w="497" w:type="dxa"/>
            <w:vAlign w:val="center"/>
          </w:tcPr>
          <w:p>
            <w:pPr>
              <w:spacing w:line="301" w:lineRule="exact"/>
              <w:ind w:left="-107" w:leftChars="-51" w:right="-36" w:rightChars="-17"/>
              <w:jc w:val="center"/>
              <w:rPr>
                <w:rFonts w:ascii="Arial" w:hAnsi="Arial" w:cs="Arial"/>
                <w:sz w:val="16"/>
                <w:szCs w:val="16"/>
              </w:rPr>
            </w:pPr>
            <w:r>
              <w:rPr>
                <w:rFonts w:ascii="Arial" w:hAnsi="Arial" w:cs="Arial"/>
                <w:sz w:val="16"/>
                <w:szCs w:val="16"/>
              </w:rPr>
              <w:t>2</w:t>
            </w:r>
          </w:p>
        </w:tc>
        <w:tc>
          <w:tcPr>
            <w:tcW w:w="1207" w:type="dxa"/>
            <w:vAlign w:val="center"/>
          </w:tcPr>
          <w:p>
            <w:pPr>
              <w:rPr>
                <w:rFonts w:ascii="Arial" w:hAnsi="Arial" w:cs="Arial"/>
                <w:sz w:val="16"/>
                <w:szCs w:val="16"/>
              </w:rPr>
            </w:pPr>
            <w:r>
              <w:rPr>
                <w:rFonts w:ascii="Helvetica" w:hAnsi="Helvetica" w:eastAsia="Helvetica" w:cs="Helvetica"/>
                <w:sz w:val="16"/>
                <w:szCs w:val="16"/>
              </w:rPr>
              <w:t>67-64-1</w:t>
            </w:r>
          </w:p>
        </w:tc>
        <w:tc>
          <w:tcPr>
            <w:tcW w:w="3825" w:type="dxa"/>
            <w:vAlign w:val="center"/>
          </w:tcPr>
          <w:p>
            <w:pPr>
              <w:rPr>
                <w:rFonts w:ascii="Arial" w:hAnsi="Arial" w:cs="Arial"/>
                <w:sz w:val="16"/>
                <w:szCs w:val="16"/>
              </w:rPr>
            </w:pPr>
            <w:r>
              <w:rPr>
                <w:rFonts w:ascii="Helvetica" w:hAnsi="Helvetica" w:eastAsia="Helvetica" w:cs="Helvetica"/>
                <w:sz w:val="16"/>
                <w:szCs w:val="16"/>
              </w:rPr>
              <w:t>Acetone</w:t>
            </w:r>
          </w:p>
        </w:tc>
        <w:tc>
          <w:tcPr>
            <w:tcW w:w="992" w:type="dxa"/>
            <w:vAlign w:val="center"/>
          </w:tcPr>
          <w:p>
            <w:pPr>
              <w:spacing w:line="276" w:lineRule="auto"/>
              <w:jc w:val="center"/>
              <w:rPr>
                <w:rFonts w:hint="default" w:ascii="Arial" w:hAnsi="Arial" w:eastAsia="宋体" w:cs="Arial"/>
                <w:color w:val="000000" w:themeColor="text1"/>
                <w:kern w:val="2"/>
                <w:sz w:val="16"/>
                <w:szCs w:val="16"/>
                <w:lang w:val="en-US" w:eastAsia="zh-CN" w:bidi="ar-SA"/>
              </w:rPr>
            </w:pPr>
            <w:r>
              <w:rPr>
                <w:rFonts w:hint="eastAsia" w:ascii="Arial" w:hAnsi="Arial" w:cs="Arial"/>
                <w:color w:val="000000" w:themeColor="text1"/>
                <w:sz w:val="16"/>
                <w:szCs w:val="16"/>
                <w:lang w:val="en-US" w:eastAsia="zh-CN"/>
              </w:rPr>
              <w:t>18.94</w:t>
            </w:r>
          </w:p>
        </w:tc>
        <w:tc>
          <w:tcPr>
            <w:tcW w:w="1134" w:type="dxa"/>
            <w:vAlign w:val="center"/>
          </w:tcPr>
          <w:p>
            <w:pPr>
              <w:jc w:val="center"/>
              <w:rPr>
                <w:rFonts w:ascii="Arial" w:hAnsi="Arial" w:cs="Arial"/>
                <w:sz w:val="16"/>
                <w:szCs w:val="16"/>
              </w:rPr>
            </w:pPr>
            <w:r>
              <w:rPr>
                <w:rFonts w:ascii="Arial" w:hAnsi="Arial" w:cs="Arial"/>
                <w:sz w:val="16"/>
                <w:szCs w:val="16"/>
              </w:rPr>
              <w:t>Yes</w:t>
            </w:r>
          </w:p>
        </w:tc>
        <w:tc>
          <w:tcPr>
            <w:tcW w:w="1276" w:type="dxa"/>
            <w:vAlign w:val="center"/>
          </w:tcPr>
          <w:p>
            <w:pPr>
              <w:jc w:val="center"/>
              <w:rPr>
                <w:rFonts w:ascii="Arial" w:hAnsi="Arial" w:cs="Arial"/>
                <w:sz w:val="16"/>
                <w:szCs w:val="16"/>
              </w:rPr>
            </w:pPr>
            <w:r>
              <w:rPr>
                <w:rFonts w:ascii="Arial" w:hAnsi="Arial" w:cs="Arial"/>
                <w:sz w:val="16"/>
                <w:szCs w:val="16"/>
              </w:rPr>
              <w:t>No</w:t>
            </w:r>
          </w:p>
        </w:tc>
        <w:tc>
          <w:tcPr>
            <w:tcW w:w="1134" w:type="dxa"/>
            <w:vAlign w:val="center"/>
          </w:tcPr>
          <w:p>
            <w:pPr>
              <w:jc w:val="center"/>
              <w:rPr>
                <w:rFonts w:ascii="Arial" w:hAnsi="Arial" w:cs="Arial"/>
                <w:sz w:val="16"/>
                <w:szCs w:val="16"/>
              </w:rPr>
            </w:pPr>
            <w:r>
              <w:rPr>
                <w:rFonts w:ascii="Arial" w:hAnsi="Arial" w:cs="Arial"/>
                <w:sz w:val="16"/>
                <w:szCs w:val="16"/>
              </w:rPr>
              <w:t>No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1" w:hRule="atLeast"/>
        </w:trPr>
        <w:tc>
          <w:tcPr>
            <w:tcW w:w="497" w:type="dxa"/>
            <w:vAlign w:val="center"/>
          </w:tcPr>
          <w:p>
            <w:pPr>
              <w:spacing w:line="301" w:lineRule="exact"/>
              <w:ind w:left="-107" w:leftChars="-51" w:right="-36" w:rightChars="-17"/>
              <w:jc w:val="center"/>
              <w:rPr>
                <w:rFonts w:ascii="Arial" w:hAnsi="Arial" w:cs="Arial"/>
                <w:sz w:val="16"/>
                <w:szCs w:val="16"/>
              </w:rPr>
            </w:pPr>
            <w:r>
              <w:rPr>
                <w:rFonts w:hint="eastAsia" w:ascii="Arial" w:hAnsi="Arial" w:cs="Arial"/>
                <w:sz w:val="16"/>
                <w:szCs w:val="16"/>
              </w:rPr>
              <w:t>3</w:t>
            </w:r>
          </w:p>
        </w:tc>
        <w:tc>
          <w:tcPr>
            <w:tcW w:w="1207" w:type="dxa"/>
            <w:vAlign w:val="center"/>
          </w:tcPr>
          <w:p>
            <w:pPr>
              <w:rPr>
                <w:rFonts w:ascii="Arial" w:hAnsi="Arial" w:eastAsia="Helvetica" w:cs="Arial"/>
                <w:sz w:val="16"/>
                <w:szCs w:val="16"/>
              </w:rPr>
            </w:pPr>
            <w:r>
              <w:rPr>
                <w:rFonts w:ascii="Helvetica" w:hAnsi="Helvetica" w:eastAsia="Helvetica" w:cs="Helvetica"/>
                <w:sz w:val="16"/>
                <w:szCs w:val="16"/>
              </w:rPr>
              <w:t>9004-36-8</w:t>
            </w:r>
          </w:p>
        </w:tc>
        <w:tc>
          <w:tcPr>
            <w:tcW w:w="3825" w:type="dxa"/>
            <w:vAlign w:val="center"/>
          </w:tcPr>
          <w:p>
            <w:pPr>
              <w:rPr>
                <w:rFonts w:ascii="Arial" w:hAnsi="Arial" w:eastAsia="Helvetica" w:cs="Arial"/>
                <w:sz w:val="16"/>
                <w:szCs w:val="16"/>
              </w:rPr>
            </w:pPr>
            <w:r>
              <w:rPr>
                <w:rFonts w:ascii="Helvetica" w:hAnsi="Helvetica" w:eastAsia="Helvetica" w:cs="Helvetica"/>
                <w:sz w:val="16"/>
                <w:szCs w:val="16"/>
              </w:rPr>
              <w:t>Cellulose acetate butyrate</w:t>
            </w:r>
          </w:p>
        </w:tc>
        <w:tc>
          <w:tcPr>
            <w:tcW w:w="992" w:type="dxa"/>
            <w:vAlign w:val="center"/>
          </w:tcPr>
          <w:p>
            <w:pPr>
              <w:spacing w:line="276" w:lineRule="auto"/>
              <w:jc w:val="center"/>
              <w:rPr>
                <w:rFonts w:hint="eastAsia" w:ascii="Arial" w:hAnsi="Arial" w:eastAsia="宋体" w:cs="Arial"/>
                <w:color w:val="000000" w:themeColor="text1"/>
                <w:kern w:val="2"/>
                <w:sz w:val="16"/>
                <w:szCs w:val="16"/>
                <w:lang w:val="en-US" w:eastAsia="zh-CN" w:bidi="ar-SA"/>
              </w:rPr>
            </w:pPr>
            <w:r>
              <w:rPr>
                <w:rFonts w:hint="eastAsia" w:ascii="Arial" w:hAnsi="Arial" w:cs="Arial"/>
                <w:color w:val="000000" w:themeColor="text1"/>
                <w:sz w:val="16"/>
                <w:szCs w:val="16"/>
                <w:lang w:val="en-US" w:eastAsia="zh-CN"/>
              </w:rPr>
              <w:t>4.17</w:t>
            </w:r>
          </w:p>
        </w:tc>
        <w:tc>
          <w:tcPr>
            <w:tcW w:w="1134" w:type="dxa"/>
            <w:vAlign w:val="center"/>
          </w:tcPr>
          <w:p>
            <w:pPr>
              <w:jc w:val="center"/>
            </w:pPr>
            <w:r>
              <w:rPr>
                <w:rFonts w:ascii="Arial" w:hAnsi="Arial" w:cs="Arial"/>
                <w:kern w:val="0"/>
                <w:sz w:val="16"/>
                <w:szCs w:val="16"/>
              </w:rPr>
              <w:t>Uncertain</w:t>
            </w:r>
          </w:p>
        </w:tc>
        <w:tc>
          <w:tcPr>
            <w:tcW w:w="1276" w:type="dxa"/>
            <w:vAlign w:val="center"/>
          </w:tcPr>
          <w:p>
            <w:pPr>
              <w:jc w:val="center"/>
            </w:pPr>
            <w:r>
              <w:rPr>
                <w:rFonts w:ascii="Arial" w:hAnsi="Arial" w:cs="Arial"/>
                <w:kern w:val="0"/>
                <w:sz w:val="16"/>
                <w:szCs w:val="16"/>
              </w:rPr>
              <w:t>Uncertain</w:t>
            </w:r>
          </w:p>
        </w:tc>
        <w:tc>
          <w:tcPr>
            <w:tcW w:w="1134" w:type="dxa"/>
            <w:vAlign w:val="center"/>
          </w:tcPr>
          <w:p>
            <w:pPr>
              <w:jc w:val="center"/>
            </w:pPr>
            <w:r>
              <w:rPr>
                <w:rFonts w:ascii="Arial" w:hAnsi="Arial" w:cs="Arial"/>
                <w:sz w:val="16"/>
                <w:szCs w:val="16"/>
              </w:rPr>
              <w:t>No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1" w:hRule="atLeast"/>
        </w:trPr>
        <w:tc>
          <w:tcPr>
            <w:tcW w:w="497" w:type="dxa"/>
            <w:vAlign w:val="center"/>
          </w:tcPr>
          <w:p>
            <w:pPr>
              <w:spacing w:line="301" w:lineRule="exact"/>
              <w:ind w:left="-107" w:leftChars="-51" w:right="-36" w:rightChars="-17"/>
              <w:jc w:val="center"/>
              <w:rPr>
                <w:rFonts w:ascii="Arial" w:hAnsi="Arial" w:cs="Arial"/>
                <w:sz w:val="16"/>
                <w:szCs w:val="16"/>
              </w:rPr>
            </w:pPr>
            <w:r>
              <w:rPr>
                <w:rFonts w:hint="eastAsia" w:ascii="Arial" w:hAnsi="Arial" w:cs="Arial"/>
                <w:sz w:val="16"/>
                <w:szCs w:val="16"/>
              </w:rPr>
              <w:t>4</w:t>
            </w:r>
          </w:p>
        </w:tc>
        <w:tc>
          <w:tcPr>
            <w:tcW w:w="1207" w:type="dxa"/>
            <w:vAlign w:val="center"/>
          </w:tcPr>
          <w:p>
            <w:pPr>
              <w:spacing w:line="276" w:lineRule="auto"/>
              <w:rPr>
                <w:rFonts w:ascii="Arial" w:hAnsi="Arial" w:cs="Arial"/>
                <w:sz w:val="16"/>
                <w:szCs w:val="16"/>
              </w:rPr>
            </w:pPr>
            <w:r>
              <w:rPr>
                <w:rFonts w:ascii="Arial" w:hAnsi="Arial" w:cs="Arial"/>
                <w:kern w:val="0"/>
                <w:sz w:val="16"/>
                <w:szCs w:val="16"/>
              </w:rPr>
              <w:t>79-20-9</w:t>
            </w:r>
          </w:p>
        </w:tc>
        <w:tc>
          <w:tcPr>
            <w:tcW w:w="3825" w:type="dxa"/>
            <w:vAlign w:val="center"/>
          </w:tcPr>
          <w:p>
            <w:pPr>
              <w:spacing w:line="276" w:lineRule="auto"/>
              <w:rPr>
                <w:rFonts w:ascii="Arial" w:hAnsi="Arial" w:cs="Arial"/>
                <w:sz w:val="16"/>
                <w:szCs w:val="16"/>
              </w:rPr>
            </w:pPr>
            <w:r>
              <w:rPr>
                <w:rFonts w:ascii="Arial" w:hAnsi="Arial" w:cs="Arial"/>
                <w:kern w:val="0"/>
                <w:sz w:val="16"/>
                <w:szCs w:val="16"/>
              </w:rPr>
              <w:t>Methyl acetate</w:t>
            </w:r>
          </w:p>
        </w:tc>
        <w:tc>
          <w:tcPr>
            <w:tcW w:w="992" w:type="dxa"/>
            <w:vAlign w:val="center"/>
          </w:tcPr>
          <w:p>
            <w:pPr>
              <w:spacing w:line="276" w:lineRule="auto"/>
              <w:jc w:val="center"/>
              <w:rPr>
                <w:rFonts w:hint="default" w:ascii="Arial" w:hAnsi="Arial" w:eastAsia="宋体" w:cs="Arial"/>
                <w:color w:val="000000" w:themeColor="text1"/>
                <w:kern w:val="2"/>
                <w:sz w:val="16"/>
                <w:szCs w:val="16"/>
                <w:lang w:val="en-US" w:eastAsia="zh-CN" w:bidi="ar-SA"/>
              </w:rPr>
            </w:pPr>
            <w:r>
              <w:rPr>
                <w:rFonts w:hint="eastAsia" w:ascii="Arial" w:hAnsi="Arial" w:cs="Arial"/>
                <w:color w:val="000000" w:themeColor="text1"/>
                <w:sz w:val="16"/>
                <w:szCs w:val="16"/>
                <w:lang w:val="en-US" w:eastAsia="zh-CN"/>
              </w:rPr>
              <w:t>3.22</w:t>
            </w:r>
          </w:p>
        </w:tc>
        <w:tc>
          <w:tcPr>
            <w:tcW w:w="1134" w:type="dxa"/>
            <w:vAlign w:val="center"/>
          </w:tcPr>
          <w:p>
            <w:pPr>
              <w:jc w:val="center"/>
            </w:pPr>
            <w:r>
              <w:rPr>
                <w:rFonts w:ascii="Arial" w:hAnsi="Arial" w:cs="Arial"/>
                <w:sz w:val="16"/>
                <w:szCs w:val="16"/>
              </w:rPr>
              <w:t>Yes</w:t>
            </w:r>
          </w:p>
        </w:tc>
        <w:tc>
          <w:tcPr>
            <w:tcW w:w="1276" w:type="dxa"/>
            <w:vAlign w:val="center"/>
          </w:tcPr>
          <w:p>
            <w:pPr>
              <w:jc w:val="center"/>
            </w:pPr>
            <w:r>
              <w:rPr>
                <w:rFonts w:ascii="Arial" w:hAnsi="Arial" w:cs="Arial"/>
                <w:sz w:val="16"/>
                <w:szCs w:val="16"/>
              </w:rPr>
              <w:t>No</w:t>
            </w:r>
          </w:p>
        </w:tc>
        <w:tc>
          <w:tcPr>
            <w:tcW w:w="1134" w:type="dxa"/>
            <w:vAlign w:val="center"/>
          </w:tcPr>
          <w:p>
            <w:pPr>
              <w:jc w:val="center"/>
            </w:pPr>
            <w:r>
              <w:rPr>
                <w:rFonts w:ascii="Arial" w:hAnsi="Arial" w:cs="Arial"/>
                <w:sz w:val="16"/>
                <w:szCs w:val="16"/>
              </w:rPr>
              <w:t>No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1" w:hRule="atLeast"/>
        </w:trPr>
        <w:tc>
          <w:tcPr>
            <w:tcW w:w="497" w:type="dxa"/>
            <w:vAlign w:val="center"/>
          </w:tcPr>
          <w:p>
            <w:pPr>
              <w:spacing w:line="301" w:lineRule="exact"/>
              <w:ind w:left="-107" w:leftChars="-51" w:right="-36" w:rightChars="-17"/>
              <w:jc w:val="center"/>
              <w:rPr>
                <w:rFonts w:ascii="Arial" w:hAnsi="Arial" w:cs="Arial"/>
                <w:sz w:val="16"/>
                <w:szCs w:val="16"/>
              </w:rPr>
            </w:pPr>
            <w:r>
              <w:rPr>
                <w:rFonts w:hint="eastAsia" w:ascii="Arial" w:hAnsi="Arial" w:cs="Arial"/>
                <w:sz w:val="16"/>
                <w:szCs w:val="16"/>
              </w:rPr>
              <w:t>5</w:t>
            </w:r>
          </w:p>
        </w:tc>
        <w:tc>
          <w:tcPr>
            <w:tcW w:w="1207" w:type="dxa"/>
            <w:vAlign w:val="center"/>
          </w:tcPr>
          <w:p>
            <w:pPr>
              <w:rPr>
                <w:rFonts w:ascii="Arial" w:hAnsi="Arial" w:cs="Arial"/>
                <w:sz w:val="16"/>
                <w:szCs w:val="16"/>
              </w:rPr>
            </w:pPr>
            <w:r>
              <w:rPr>
                <w:rFonts w:ascii="Helvetica" w:hAnsi="Helvetica" w:eastAsia="Helvetica" w:cs="Helvetica"/>
                <w:sz w:val="16"/>
                <w:szCs w:val="16"/>
              </w:rPr>
              <w:t>1330-20-7</w:t>
            </w:r>
          </w:p>
        </w:tc>
        <w:tc>
          <w:tcPr>
            <w:tcW w:w="3825" w:type="dxa"/>
            <w:vAlign w:val="center"/>
          </w:tcPr>
          <w:p>
            <w:pPr>
              <w:rPr>
                <w:rFonts w:ascii="Arial" w:hAnsi="Arial" w:cs="Arial"/>
                <w:sz w:val="16"/>
                <w:szCs w:val="16"/>
              </w:rPr>
            </w:pPr>
            <w:r>
              <w:rPr>
                <w:rFonts w:ascii="Helvetica" w:hAnsi="Helvetica" w:eastAsia="Helvetica" w:cs="Helvetica"/>
                <w:sz w:val="16"/>
                <w:szCs w:val="16"/>
              </w:rPr>
              <w:t>Xylenes ( mix isomers</w:t>
            </w:r>
            <w:r>
              <w:rPr>
                <w:rFonts w:hint="eastAsia" w:ascii="Helvetica" w:hAnsi="Helvetica" w:cs="Helvetica" w:eastAsiaTheme="minorEastAsia"/>
                <w:sz w:val="16"/>
                <w:szCs w:val="16"/>
              </w:rPr>
              <w:t xml:space="preserve"> </w:t>
            </w:r>
            <w:r>
              <w:rPr>
                <w:rFonts w:ascii="Helvetica" w:hAnsi="Helvetica" w:eastAsia="Helvetica" w:cs="Helvetica"/>
                <w:sz w:val="16"/>
                <w:szCs w:val="16"/>
              </w:rPr>
              <w:t>o,m,p, and ethyl benzene )</w:t>
            </w:r>
          </w:p>
        </w:tc>
        <w:tc>
          <w:tcPr>
            <w:tcW w:w="992" w:type="dxa"/>
            <w:vAlign w:val="center"/>
          </w:tcPr>
          <w:p>
            <w:pPr>
              <w:spacing w:line="276" w:lineRule="auto"/>
              <w:jc w:val="center"/>
              <w:rPr>
                <w:rFonts w:hint="eastAsia" w:ascii="Arial" w:hAnsi="Arial" w:eastAsia="宋体" w:cs="Arial"/>
                <w:color w:val="000000" w:themeColor="text1"/>
                <w:kern w:val="2"/>
                <w:sz w:val="16"/>
                <w:szCs w:val="16"/>
                <w:lang w:val="en-US" w:eastAsia="zh-CN" w:bidi="ar-SA"/>
              </w:rPr>
            </w:pPr>
            <w:r>
              <w:rPr>
                <w:rFonts w:hint="eastAsia" w:ascii="Arial" w:hAnsi="Arial" w:cs="Arial"/>
                <w:color w:val="000000" w:themeColor="text1"/>
                <w:sz w:val="16"/>
                <w:szCs w:val="16"/>
                <w:lang w:val="en-US" w:eastAsia="zh-CN"/>
              </w:rPr>
              <w:t>1.32</w:t>
            </w:r>
          </w:p>
        </w:tc>
        <w:tc>
          <w:tcPr>
            <w:tcW w:w="1134" w:type="dxa"/>
            <w:vAlign w:val="center"/>
          </w:tcPr>
          <w:p>
            <w:pPr>
              <w:jc w:val="center"/>
            </w:pPr>
            <w:r>
              <w:rPr>
                <w:rFonts w:ascii="Arial" w:hAnsi="Arial" w:cs="Arial"/>
                <w:sz w:val="16"/>
                <w:szCs w:val="16"/>
              </w:rPr>
              <w:t>No</w:t>
            </w:r>
          </w:p>
        </w:tc>
        <w:tc>
          <w:tcPr>
            <w:tcW w:w="1276" w:type="dxa"/>
            <w:vAlign w:val="center"/>
          </w:tcPr>
          <w:p>
            <w:pPr>
              <w:jc w:val="center"/>
            </w:pPr>
            <w:r>
              <w:rPr>
                <w:rFonts w:ascii="Arial" w:hAnsi="Arial" w:cs="Arial"/>
                <w:sz w:val="16"/>
                <w:szCs w:val="16"/>
              </w:rPr>
              <w:t>No</w:t>
            </w:r>
          </w:p>
        </w:tc>
        <w:tc>
          <w:tcPr>
            <w:tcW w:w="1134" w:type="dxa"/>
            <w:vAlign w:val="center"/>
          </w:tcPr>
          <w:p>
            <w:pPr>
              <w:jc w:val="center"/>
            </w:pPr>
            <w:r>
              <w:rPr>
                <w:rFonts w:ascii="Arial" w:hAnsi="Arial" w:cs="Arial"/>
                <w:sz w:val="16"/>
                <w:szCs w:val="16"/>
              </w:rPr>
              <w:t>No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1" w:hRule="atLeast"/>
        </w:trPr>
        <w:tc>
          <w:tcPr>
            <w:tcW w:w="497" w:type="dxa"/>
            <w:vAlign w:val="center"/>
          </w:tcPr>
          <w:p>
            <w:pPr>
              <w:spacing w:line="301" w:lineRule="exact"/>
              <w:ind w:left="-107" w:leftChars="-51" w:right="-36" w:rightChars="-17"/>
              <w:jc w:val="center"/>
              <w:rPr>
                <w:rFonts w:ascii="Arial" w:hAnsi="Arial" w:cs="Arial"/>
                <w:sz w:val="16"/>
                <w:szCs w:val="16"/>
              </w:rPr>
            </w:pPr>
            <w:r>
              <w:rPr>
                <w:rFonts w:hint="eastAsia" w:ascii="Arial" w:hAnsi="Arial" w:cs="Arial"/>
                <w:sz w:val="16"/>
                <w:szCs w:val="16"/>
              </w:rPr>
              <w:t>6</w:t>
            </w:r>
          </w:p>
        </w:tc>
        <w:tc>
          <w:tcPr>
            <w:tcW w:w="1207" w:type="dxa"/>
            <w:vAlign w:val="center"/>
          </w:tcPr>
          <w:p>
            <w:pPr>
              <w:rPr>
                <w:rFonts w:ascii="Arial" w:hAnsi="Arial" w:eastAsia="Helvetica" w:cs="Arial"/>
                <w:sz w:val="16"/>
                <w:szCs w:val="16"/>
              </w:rPr>
            </w:pPr>
            <w:r>
              <w:rPr>
                <w:rFonts w:ascii="Helvetica" w:hAnsi="Helvetica" w:eastAsia="Helvetica" w:cs="Helvetica"/>
                <w:sz w:val="16"/>
                <w:szCs w:val="16"/>
              </w:rPr>
              <w:t>64742-95-6</w:t>
            </w:r>
          </w:p>
        </w:tc>
        <w:tc>
          <w:tcPr>
            <w:tcW w:w="3825" w:type="dxa"/>
            <w:vAlign w:val="center"/>
          </w:tcPr>
          <w:p>
            <w:pPr>
              <w:rPr>
                <w:rFonts w:ascii="Arial" w:hAnsi="Arial" w:eastAsia="Helvetica" w:cs="Arial"/>
                <w:sz w:val="16"/>
                <w:szCs w:val="16"/>
              </w:rPr>
            </w:pPr>
            <w:r>
              <w:rPr>
                <w:rFonts w:ascii="Helvetica" w:hAnsi="Helvetica" w:eastAsia="Helvetica" w:cs="Helvetica"/>
                <w:sz w:val="16"/>
                <w:szCs w:val="16"/>
              </w:rPr>
              <w:t>Naphtha (light aromatic</w:t>
            </w:r>
            <w:r>
              <w:rPr>
                <w:rFonts w:hint="eastAsia" w:ascii="Helvetica" w:hAnsi="Helvetica" w:cs="Helvetica" w:eastAsiaTheme="minorEastAsia"/>
                <w:sz w:val="16"/>
                <w:szCs w:val="16"/>
              </w:rPr>
              <w:t xml:space="preserve"> </w:t>
            </w:r>
            <w:r>
              <w:rPr>
                <w:rFonts w:ascii="Helvetica" w:hAnsi="Helvetica" w:eastAsia="Helvetica" w:cs="Helvetica"/>
                <w:sz w:val="16"/>
                <w:szCs w:val="16"/>
              </w:rPr>
              <w:t>fraction C8-C10)</w:t>
            </w:r>
          </w:p>
        </w:tc>
        <w:tc>
          <w:tcPr>
            <w:tcW w:w="992" w:type="dxa"/>
            <w:vAlign w:val="center"/>
          </w:tcPr>
          <w:p>
            <w:pPr>
              <w:spacing w:line="276" w:lineRule="auto"/>
              <w:jc w:val="center"/>
              <w:rPr>
                <w:rFonts w:hint="default" w:ascii="Arial" w:hAnsi="Arial" w:eastAsia="宋体" w:cs="Arial"/>
                <w:color w:val="000000" w:themeColor="text1"/>
                <w:kern w:val="2"/>
                <w:sz w:val="16"/>
                <w:szCs w:val="16"/>
                <w:lang w:val="en-US" w:eastAsia="zh-CN" w:bidi="ar-SA"/>
              </w:rPr>
            </w:pPr>
            <w:r>
              <w:rPr>
                <w:rFonts w:hint="eastAsia" w:ascii="Arial" w:hAnsi="Arial" w:cs="Arial"/>
                <w:color w:val="000000" w:themeColor="text1"/>
                <w:sz w:val="16"/>
                <w:szCs w:val="16"/>
                <w:lang w:val="en-US" w:eastAsia="zh-CN"/>
              </w:rPr>
              <w:t>0.77</w:t>
            </w:r>
          </w:p>
        </w:tc>
        <w:tc>
          <w:tcPr>
            <w:tcW w:w="1134" w:type="dxa"/>
            <w:vAlign w:val="center"/>
          </w:tcPr>
          <w:p>
            <w:pPr>
              <w:jc w:val="center"/>
            </w:pPr>
            <w:r>
              <w:rPr>
                <w:rFonts w:ascii="Arial" w:hAnsi="Arial" w:cs="Arial"/>
                <w:sz w:val="16"/>
                <w:szCs w:val="16"/>
              </w:rPr>
              <w:t>No</w:t>
            </w:r>
          </w:p>
        </w:tc>
        <w:tc>
          <w:tcPr>
            <w:tcW w:w="1276" w:type="dxa"/>
            <w:vAlign w:val="center"/>
          </w:tcPr>
          <w:p>
            <w:pPr>
              <w:jc w:val="center"/>
            </w:pPr>
            <w:r>
              <w:rPr>
                <w:rFonts w:ascii="Arial" w:hAnsi="Arial" w:cs="Arial"/>
                <w:sz w:val="16"/>
                <w:szCs w:val="16"/>
              </w:rPr>
              <w:t>No</w:t>
            </w:r>
          </w:p>
        </w:tc>
        <w:tc>
          <w:tcPr>
            <w:tcW w:w="1134" w:type="dxa"/>
            <w:vAlign w:val="center"/>
          </w:tcPr>
          <w:p>
            <w:pPr>
              <w:jc w:val="center"/>
            </w:pPr>
            <w:r>
              <w:rPr>
                <w:rFonts w:ascii="Arial" w:hAnsi="Arial" w:cs="Arial"/>
                <w:sz w:val="16"/>
                <w:szCs w:val="16"/>
              </w:rPr>
              <w:t>No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1" w:hRule="atLeast"/>
        </w:trPr>
        <w:tc>
          <w:tcPr>
            <w:tcW w:w="497" w:type="dxa"/>
            <w:vAlign w:val="center"/>
          </w:tcPr>
          <w:p>
            <w:pPr>
              <w:spacing w:line="301" w:lineRule="exact"/>
              <w:ind w:left="-107" w:leftChars="-51" w:right="-36" w:rightChars="-17"/>
              <w:jc w:val="center"/>
              <w:rPr>
                <w:rFonts w:ascii="Arial" w:hAnsi="Arial" w:cs="Arial"/>
                <w:sz w:val="16"/>
                <w:szCs w:val="16"/>
              </w:rPr>
            </w:pPr>
            <w:r>
              <w:rPr>
                <w:rFonts w:hint="eastAsia" w:ascii="Arial" w:hAnsi="Arial" w:cs="Arial"/>
                <w:sz w:val="16"/>
                <w:szCs w:val="16"/>
              </w:rPr>
              <w:t>7</w:t>
            </w:r>
          </w:p>
        </w:tc>
        <w:tc>
          <w:tcPr>
            <w:tcW w:w="1207" w:type="dxa"/>
            <w:vAlign w:val="center"/>
          </w:tcPr>
          <w:p>
            <w:pPr>
              <w:rPr>
                <w:rFonts w:ascii="Arial" w:hAnsi="Arial" w:eastAsia="Helvetica" w:cs="Arial"/>
                <w:sz w:val="16"/>
                <w:szCs w:val="16"/>
              </w:rPr>
            </w:pPr>
            <w:r>
              <w:rPr>
                <w:rFonts w:ascii="Helvetica" w:hAnsi="Helvetica" w:eastAsia="Helvetica" w:cs="Helvetica"/>
                <w:sz w:val="16"/>
                <w:szCs w:val="16"/>
              </w:rPr>
              <w:t>14808-60-7</w:t>
            </w:r>
          </w:p>
        </w:tc>
        <w:tc>
          <w:tcPr>
            <w:tcW w:w="3825" w:type="dxa"/>
            <w:vAlign w:val="center"/>
          </w:tcPr>
          <w:p>
            <w:pPr>
              <w:rPr>
                <w:rFonts w:ascii="Arial" w:hAnsi="Arial" w:eastAsia="Helvetica" w:cs="Arial"/>
                <w:sz w:val="16"/>
                <w:szCs w:val="16"/>
              </w:rPr>
            </w:pPr>
            <w:r>
              <w:rPr>
                <w:rFonts w:ascii="Helvetica" w:hAnsi="Helvetica" w:eastAsia="Helvetica" w:cs="Helvetica"/>
                <w:sz w:val="16"/>
                <w:szCs w:val="16"/>
              </w:rPr>
              <w:t>Silica crystalline, (Quartz)</w:t>
            </w:r>
          </w:p>
        </w:tc>
        <w:tc>
          <w:tcPr>
            <w:tcW w:w="992" w:type="dxa"/>
            <w:vAlign w:val="center"/>
          </w:tcPr>
          <w:p>
            <w:pPr>
              <w:spacing w:line="276" w:lineRule="auto"/>
              <w:jc w:val="center"/>
              <w:rPr>
                <w:rFonts w:hint="default" w:ascii="Arial" w:hAnsi="Arial" w:eastAsia="宋体" w:cs="Arial"/>
                <w:color w:val="000000" w:themeColor="text1"/>
                <w:kern w:val="2"/>
                <w:sz w:val="16"/>
                <w:szCs w:val="16"/>
                <w:lang w:val="en-US" w:eastAsia="zh-CN" w:bidi="ar-SA"/>
              </w:rPr>
            </w:pPr>
            <w:r>
              <w:rPr>
                <w:rFonts w:hint="eastAsia" w:ascii="Arial" w:hAnsi="Arial" w:cs="Arial"/>
                <w:color w:val="000000" w:themeColor="text1"/>
                <w:sz w:val="16"/>
                <w:szCs w:val="16"/>
                <w:lang w:val="en-US" w:eastAsia="zh-CN"/>
              </w:rPr>
              <w:t>0.21</w:t>
            </w:r>
          </w:p>
        </w:tc>
        <w:tc>
          <w:tcPr>
            <w:tcW w:w="1134" w:type="dxa"/>
            <w:vAlign w:val="center"/>
          </w:tcPr>
          <w:p>
            <w:pPr>
              <w:jc w:val="center"/>
            </w:pPr>
            <w:r>
              <w:rPr>
                <w:rFonts w:ascii="Arial" w:hAnsi="Arial" w:cs="Arial"/>
                <w:sz w:val="16"/>
                <w:szCs w:val="16"/>
              </w:rPr>
              <w:t>Yes</w:t>
            </w:r>
          </w:p>
        </w:tc>
        <w:tc>
          <w:tcPr>
            <w:tcW w:w="1276" w:type="dxa"/>
            <w:vAlign w:val="center"/>
          </w:tcPr>
          <w:p>
            <w:pPr>
              <w:jc w:val="center"/>
            </w:pPr>
            <w:r>
              <w:rPr>
                <w:rFonts w:ascii="Arial" w:hAnsi="Arial" w:cs="Arial"/>
                <w:sz w:val="16"/>
                <w:szCs w:val="16"/>
              </w:rPr>
              <w:t>No</w:t>
            </w:r>
          </w:p>
        </w:tc>
        <w:tc>
          <w:tcPr>
            <w:tcW w:w="1134" w:type="dxa"/>
            <w:vAlign w:val="center"/>
          </w:tcPr>
          <w:p>
            <w:pPr>
              <w:jc w:val="center"/>
            </w:pPr>
            <w:r>
              <w:rPr>
                <w:rFonts w:ascii="Arial" w:hAnsi="Arial" w:cs="Arial"/>
                <w:sz w:val="16"/>
                <w:szCs w:val="16"/>
              </w:rPr>
              <w:t>No</w:t>
            </w:r>
          </w:p>
        </w:tc>
      </w:tr>
    </w:tbl>
    <w:p>
      <w:pPr>
        <w:widowControl/>
        <w:jc w:val="left"/>
        <w:rPr>
          <w:rFonts w:ascii="Arial" w:hAnsi="Arial" w:cs="Arial" w:eastAsiaTheme="minorEastAsia"/>
          <w:b/>
          <w:bCs/>
          <w:kern w:val="0"/>
          <w:sz w:val="22"/>
          <w:szCs w:val="22"/>
        </w:rPr>
      </w:pPr>
      <w:r>
        <w:rPr>
          <w:sz w:val="22"/>
          <w:szCs w:val="22"/>
        </w:rPr>
        <w:br w:type="page"/>
      </w:r>
    </w:p>
    <w:tbl>
      <w:tblPr>
        <w:tblStyle w:val="11"/>
        <w:tblW w:w="10065"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7"/>
        <w:gridCol w:w="1134"/>
        <w:gridCol w:w="2552"/>
        <w:gridCol w:w="850"/>
        <w:gridCol w:w="1772"/>
        <w:gridCol w:w="1772"/>
        <w:gridCol w:w="141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67" w:type="dxa"/>
            <w:vAlign w:val="center"/>
          </w:tcPr>
          <w:p>
            <w:pPr>
              <w:spacing w:line="276" w:lineRule="auto"/>
              <w:jc w:val="center"/>
              <w:rPr>
                <w:rFonts w:ascii="Arial" w:hAnsi="Arial" w:cs="Arial"/>
                <w:sz w:val="16"/>
                <w:szCs w:val="16"/>
              </w:rPr>
            </w:pPr>
            <w:r>
              <w:rPr>
                <w:rFonts w:ascii="Arial" w:hAnsi="Arial" w:cs="Arial"/>
                <w:sz w:val="16"/>
                <w:szCs w:val="16"/>
              </w:rPr>
              <w:t>No.</w:t>
            </w:r>
          </w:p>
        </w:tc>
        <w:tc>
          <w:tcPr>
            <w:tcW w:w="1134" w:type="dxa"/>
            <w:vAlign w:val="center"/>
          </w:tcPr>
          <w:p>
            <w:pPr>
              <w:spacing w:line="276" w:lineRule="auto"/>
              <w:jc w:val="center"/>
              <w:rPr>
                <w:rFonts w:ascii="Arial" w:hAnsi="Arial" w:cs="Arial"/>
                <w:sz w:val="16"/>
                <w:szCs w:val="16"/>
              </w:rPr>
            </w:pPr>
            <w:r>
              <w:rPr>
                <w:rFonts w:ascii="Arial" w:hAnsi="Arial" w:cs="Arial"/>
                <w:sz w:val="16"/>
                <w:szCs w:val="16"/>
              </w:rPr>
              <w:t>CAS No</w:t>
            </w:r>
            <w:r>
              <w:rPr>
                <w:rFonts w:hint="eastAsia" w:ascii="Arial" w:hAnsi="Arial" w:cs="Arial"/>
                <w:sz w:val="16"/>
                <w:szCs w:val="16"/>
              </w:rPr>
              <w:t>.</w:t>
            </w:r>
          </w:p>
        </w:tc>
        <w:tc>
          <w:tcPr>
            <w:tcW w:w="2552" w:type="dxa"/>
            <w:vAlign w:val="center"/>
          </w:tcPr>
          <w:p>
            <w:pPr>
              <w:spacing w:line="276" w:lineRule="auto"/>
              <w:jc w:val="center"/>
              <w:rPr>
                <w:rFonts w:ascii="Arial" w:hAnsi="Arial" w:cs="Arial"/>
                <w:sz w:val="16"/>
                <w:szCs w:val="16"/>
              </w:rPr>
            </w:pPr>
            <w:r>
              <w:rPr>
                <w:rFonts w:ascii="Arial" w:hAnsi="Arial" w:cs="Arial"/>
                <w:sz w:val="16"/>
                <w:szCs w:val="16"/>
              </w:rPr>
              <w:t>Common name and synonyms</w:t>
            </w:r>
          </w:p>
        </w:tc>
        <w:tc>
          <w:tcPr>
            <w:tcW w:w="850" w:type="dxa"/>
            <w:vAlign w:val="center"/>
          </w:tcPr>
          <w:p>
            <w:pPr>
              <w:spacing w:line="276" w:lineRule="auto"/>
              <w:jc w:val="center"/>
              <w:rPr>
                <w:rFonts w:ascii="Arial" w:hAnsi="Arial" w:cs="Arial"/>
                <w:sz w:val="16"/>
                <w:szCs w:val="16"/>
              </w:rPr>
            </w:pPr>
            <w:r>
              <w:rPr>
                <w:rFonts w:ascii="Arial" w:hAnsi="Arial" w:eastAsia="Helvetica" w:cs="Arial"/>
                <w:sz w:val="16"/>
                <w:szCs w:val="16"/>
              </w:rPr>
              <w:t>%</w:t>
            </w:r>
          </w:p>
        </w:tc>
        <w:tc>
          <w:tcPr>
            <w:tcW w:w="1772" w:type="dxa"/>
            <w:vAlign w:val="center"/>
          </w:tcPr>
          <w:p>
            <w:pPr>
              <w:spacing w:line="276" w:lineRule="auto"/>
              <w:jc w:val="center"/>
              <w:rPr>
                <w:rFonts w:ascii="Arial" w:hAnsi="Arial" w:cs="Arial"/>
                <w:sz w:val="16"/>
                <w:szCs w:val="16"/>
              </w:rPr>
            </w:pPr>
            <w:r>
              <w:rPr>
                <w:rFonts w:ascii="Arial" w:hAnsi="Arial" w:cs="Arial"/>
                <w:sz w:val="16"/>
                <w:szCs w:val="16"/>
              </w:rPr>
              <w:t>Ecotoxicity for aquatic organisms-Short term</w:t>
            </w:r>
          </w:p>
        </w:tc>
        <w:tc>
          <w:tcPr>
            <w:tcW w:w="1772" w:type="dxa"/>
            <w:vAlign w:val="center"/>
          </w:tcPr>
          <w:p>
            <w:pPr>
              <w:spacing w:line="276" w:lineRule="auto"/>
              <w:jc w:val="center"/>
              <w:rPr>
                <w:rFonts w:ascii="Arial" w:hAnsi="Arial" w:cs="Arial"/>
                <w:sz w:val="16"/>
                <w:szCs w:val="16"/>
              </w:rPr>
            </w:pPr>
            <w:r>
              <w:rPr>
                <w:rFonts w:ascii="Arial" w:hAnsi="Arial" w:cs="Arial"/>
                <w:sz w:val="16"/>
                <w:szCs w:val="16"/>
              </w:rPr>
              <w:t>Ecotoxicity for aquatic organisims-Long term</w:t>
            </w:r>
          </w:p>
        </w:tc>
        <w:tc>
          <w:tcPr>
            <w:tcW w:w="1418" w:type="dxa"/>
            <w:vAlign w:val="center"/>
          </w:tcPr>
          <w:p>
            <w:pPr>
              <w:spacing w:line="276" w:lineRule="auto"/>
              <w:jc w:val="center"/>
              <w:rPr>
                <w:rFonts w:ascii="Arial" w:hAnsi="Arial" w:cs="Arial"/>
                <w:sz w:val="16"/>
                <w:szCs w:val="16"/>
              </w:rPr>
            </w:pPr>
            <w:r>
              <w:rPr>
                <w:rFonts w:ascii="Arial" w:hAnsi="Arial" w:cs="Arial"/>
                <w:sz w:val="16"/>
                <w:szCs w:val="16"/>
              </w:rPr>
              <w:t>Aquatic ecotoxicity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67" w:type="dxa"/>
            <w:vAlign w:val="center"/>
          </w:tcPr>
          <w:p>
            <w:pPr>
              <w:spacing w:line="276" w:lineRule="auto"/>
              <w:jc w:val="center"/>
              <w:rPr>
                <w:rFonts w:ascii="Arial" w:hAnsi="Arial" w:cs="Arial"/>
                <w:sz w:val="16"/>
                <w:szCs w:val="16"/>
              </w:rPr>
            </w:pPr>
            <w:r>
              <w:rPr>
                <w:rFonts w:ascii="Arial" w:hAnsi="Arial" w:cs="Arial"/>
                <w:sz w:val="16"/>
                <w:szCs w:val="16"/>
              </w:rPr>
              <w:t>1</w:t>
            </w:r>
          </w:p>
        </w:tc>
        <w:tc>
          <w:tcPr>
            <w:tcW w:w="1134" w:type="dxa"/>
            <w:vAlign w:val="center"/>
          </w:tcPr>
          <w:p>
            <w:pPr>
              <w:spacing w:line="276" w:lineRule="auto"/>
              <w:rPr>
                <w:rFonts w:ascii="Arial" w:hAnsi="Arial" w:cs="Arial"/>
                <w:sz w:val="16"/>
                <w:szCs w:val="16"/>
              </w:rPr>
            </w:pPr>
            <w:r>
              <w:rPr>
                <w:rFonts w:ascii="Arial" w:hAnsi="Arial" w:eastAsia="Helvetica" w:cs="Arial"/>
                <w:sz w:val="16"/>
                <w:szCs w:val="16"/>
              </w:rPr>
              <w:t>98-56-6</w:t>
            </w:r>
          </w:p>
        </w:tc>
        <w:tc>
          <w:tcPr>
            <w:tcW w:w="2552" w:type="dxa"/>
            <w:vAlign w:val="center"/>
          </w:tcPr>
          <w:p>
            <w:pPr>
              <w:spacing w:line="276" w:lineRule="auto"/>
              <w:rPr>
                <w:rFonts w:ascii="Arial" w:hAnsi="Arial" w:cs="Arial"/>
                <w:sz w:val="16"/>
                <w:szCs w:val="16"/>
              </w:rPr>
            </w:pPr>
            <w:r>
              <w:rPr>
                <w:rFonts w:ascii="Arial" w:hAnsi="Arial" w:eastAsia="Helvetica" w:cs="Arial"/>
                <w:sz w:val="16"/>
                <w:szCs w:val="16"/>
              </w:rPr>
              <w:t>para-Chlorobenzotrifluoride</w:t>
            </w:r>
          </w:p>
        </w:tc>
        <w:tc>
          <w:tcPr>
            <w:tcW w:w="850" w:type="dxa"/>
            <w:vAlign w:val="center"/>
          </w:tcPr>
          <w:p>
            <w:pPr>
              <w:spacing w:line="276" w:lineRule="auto"/>
              <w:jc w:val="center"/>
              <w:rPr>
                <w:rFonts w:hint="default" w:ascii="Arial" w:hAnsi="Arial" w:eastAsia="宋体" w:cs="Arial"/>
                <w:color w:val="000000" w:themeColor="text1"/>
                <w:kern w:val="2"/>
                <w:sz w:val="16"/>
                <w:szCs w:val="16"/>
                <w:lang w:val="en-US" w:eastAsia="zh-CN" w:bidi="ar-SA"/>
              </w:rPr>
            </w:pPr>
            <w:r>
              <w:rPr>
                <w:rFonts w:hint="eastAsia" w:ascii="Arial" w:hAnsi="Arial" w:cs="Arial"/>
                <w:color w:val="000000" w:themeColor="text1"/>
                <w:sz w:val="16"/>
                <w:szCs w:val="16"/>
                <w:lang w:val="en-US" w:eastAsia="zh-CN"/>
              </w:rPr>
              <w:t>37.68</w:t>
            </w:r>
          </w:p>
        </w:tc>
        <w:tc>
          <w:tcPr>
            <w:tcW w:w="1772" w:type="dxa"/>
            <w:vAlign w:val="center"/>
          </w:tcPr>
          <w:p>
            <w:pPr>
              <w:spacing w:line="276" w:lineRule="auto"/>
              <w:jc w:val="center"/>
              <w:rPr>
                <w:rFonts w:ascii="Arial" w:hAnsi="Arial" w:cs="Arial"/>
                <w:sz w:val="16"/>
                <w:szCs w:val="16"/>
              </w:rPr>
            </w:pPr>
            <w:r>
              <w:rPr>
                <w:rFonts w:ascii="Arial" w:hAnsi="Arial" w:cs="Arial"/>
                <w:sz w:val="16"/>
                <w:szCs w:val="16"/>
              </w:rPr>
              <w:t>Not available.</w:t>
            </w:r>
          </w:p>
        </w:tc>
        <w:tc>
          <w:tcPr>
            <w:tcW w:w="1772" w:type="dxa"/>
            <w:vAlign w:val="center"/>
          </w:tcPr>
          <w:p>
            <w:pPr>
              <w:spacing w:line="276" w:lineRule="auto"/>
              <w:jc w:val="center"/>
              <w:rPr>
                <w:rFonts w:ascii="Arial" w:hAnsi="Arial" w:cs="Arial"/>
                <w:sz w:val="16"/>
                <w:szCs w:val="16"/>
              </w:rPr>
            </w:pPr>
            <w:r>
              <w:rPr>
                <w:rFonts w:ascii="Arial" w:hAnsi="Arial" w:cs="Arial"/>
                <w:sz w:val="16"/>
                <w:szCs w:val="16"/>
              </w:rPr>
              <w:t>Toxic to aquatic life with long lasting effects.</w:t>
            </w:r>
          </w:p>
        </w:tc>
        <w:tc>
          <w:tcPr>
            <w:tcW w:w="1418" w:type="dxa"/>
            <w:vAlign w:val="center"/>
          </w:tcPr>
          <w:p>
            <w:pPr>
              <w:spacing w:line="276" w:lineRule="auto"/>
              <w:jc w:val="center"/>
              <w:rPr>
                <w:rFonts w:ascii="Arial" w:hAnsi="Arial" w:cs="Arial"/>
                <w:sz w:val="16"/>
                <w:szCs w:val="16"/>
              </w:rPr>
            </w:pPr>
            <w:r>
              <w:rPr>
                <w:rFonts w:ascii="Arial" w:hAnsi="Arial" w:cs="Arial"/>
                <w:sz w:val="16"/>
                <w:szCs w:val="16"/>
              </w:rPr>
              <w:t>No known adverse effect to the environment.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42" w:hRule="atLeast"/>
        </w:trPr>
        <w:tc>
          <w:tcPr>
            <w:tcW w:w="567" w:type="dxa"/>
            <w:vAlign w:val="center"/>
          </w:tcPr>
          <w:p>
            <w:pPr>
              <w:spacing w:line="276" w:lineRule="auto"/>
              <w:jc w:val="center"/>
              <w:rPr>
                <w:rFonts w:ascii="Arial" w:hAnsi="Arial" w:cs="Arial"/>
                <w:sz w:val="16"/>
                <w:szCs w:val="16"/>
              </w:rPr>
            </w:pPr>
            <w:r>
              <w:rPr>
                <w:rFonts w:ascii="Arial" w:hAnsi="Arial" w:cs="Arial"/>
                <w:sz w:val="16"/>
                <w:szCs w:val="16"/>
              </w:rPr>
              <w:t>2</w:t>
            </w:r>
          </w:p>
        </w:tc>
        <w:tc>
          <w:tcPr>
            <w:tcW w:w="1134" w:type="dxa"/>
            <w:vAlign w:val="center"/>
          </w:tcPr>
          <w:p>
            <w:pPr>
              <w:spacing w:line="276" w:lineRule="auto"/>
              <w:rPr>
                <w:rFonts w:ascii="Arial" w:hAnsi="Arial" w:cs="Arial"/>
                <w:sz w:val="16"/>
                <w:szCs w:val="16"/>
              </w:rPr>
            </w:pPr>
            <w:r>
              <w:rPr>
                <w:rFonts w:ascii="Helvetica" w:hAnsi="Helvetica" w:eastAsia="Helvetica" w:cs="Helvetica"/>
                <w:sz w:val="16"/>
                <w:szCs w:val="16"/>
              </w:rPr>
              <w:t>67-64-1</w:t>
            </w:r>
          </w:p>
        </w:tc>
        <w:tc>
          <w:tcPr>
            <w:tcW w:w="2552" w:type="dxa"/>
            <w:vAlign w:val="center"/>
          </w:tcPr>
          <w:p>
            <w:pPr>
              <w:spacing w:line="276" w:lineRule="auto"/>
              <w:rPr>
                <w:rFonts w:ascii="Arial" w:hAnsi="Arial" w:cs="Arial"/>
                <w:sz w:val="16"/>
                <w:szCs w:val="16"/>
              </w:rPr>
            </w:pPr>
            <w:r>
              <w:rPr>
                <w:rFonts w:ascii="Helvetica" w:hAnsi="Helvetica" w:eastAsia="Helvetica" w:cs="Helvetica"/>
                <w:sz w:val="16"/>
                <w:szCs w:val="16"/>
              </w:rPr>
              <w:t>Acetone</w:t>
            </w:r>
          </w:p>
        </w:tc>
        <w:tc>
          <w:tcPr>
            <w:tcW w:w="850" w:type="dxa"/>
            <w:vAlign w:val="center"/>
          </w:tcPr>
          <w:p>
            <w:pPr>
              <w:spacing w:line="276" w:lineRule="auto"/>
              <w:jc w:val="center"/>
              <w:rPr>
                <w:rFonts w:hint="default" w:ascii="Arial" w:hAnsi="Arial" w:eastAsia="宋体" w:cs="Arial"/>
                <w:color w:val="000000" w:themeColor="text1"/>
                <w:kern w:val="2"/>
                <w:sz w:val="16"/>
                <w:szCs w:val="16"/>
                <w:lang w:val="en-US" w:eastAsia="zh-CN" w:bidi="ar-SA"/>
              </w:rPr>
            </w:pPr>
            <w:r>
              <w:rPr>
                <w:rFonts w:hint="eastAsia" w:ascii="Arial" w:hAnsi="Arial" w:cs="Arial"/>
                <w:color w:val="000000" w:themeColor="text1"/>
                <w:sz w:val="16"/>
                <w:szCs w:val="16"/>
                <w:lang w:val="en-US" w:eastAsia="zh-CN"/>
              </w:rPr>
              <w:t>18.94</w:t>
            </w:r>
          </w:p>
        </w:tc>
        <w:tc>
          <w:tcPr>
            <w:tcW w:w="1772" w:type="dxa"/>
            <w:vAlign w:val="center"/>
          </w:tcPr>
          <w:p>
            <w:pPr>
              <w:spacing w:line="276" w:lineRule="auto"/>
              <w:jc w:val="center"/>
              <w:rPr>
                <w:rFonts w:ascii="Arial" w:hAnsi="Arial" w:cs="Arial"/>
                <w:sz w:val="16"/>
                <w:szCs w:val="16"/>
              </w:rPr>
            </w:pPr>
            <w:r>
              <w:rPr>
                <w:rFonts w:ascii="Arial" w:hAnsi="Arial" w:cs="Arial"/>
                <w:sz w:val="16"/>
                <w:szCs w:val="16"/>
              </w:rPr>
              <w:t>No known adverse effect to aquatic life.</w:t>
            </w:r>
          </w:p>
        </w:tc>
        <w:tc>
          <w:tcPr>
            <w:tcW w:w="1772" w:type="dxa"/>
            <w:vAlign w:val="center"/>
          </w:tcPr>
          <w:p>
            <w:pPr>
              <w:spacing w:line="276" w:lineRule="auto"/>
              <w:jc w:val="center"/>
              <w:rPr>
                <w:rFonts w:ascii="Arial" w:hAnsi="Arial" w:cs="Arial"/>
                <w:sz w:val="16"/>
                <w:szCs w:val="16"/>
              </w:rPr>
            </w:pPr>
            <w:r>
              <w:rPr>
                <w:rFonts w:ascii="Arial" w:hAnsi="Arial" w:cs="Arial"/>
                <w:sz w:val="16"/>
                <w:szCs w:val="16"/>
              </w:rPr>
              <w:t>No known adverse effect to aquatic life.</w:t>
            </w:r>
          </w:p>
        </w:tc>
        <w:tc>
          <w:tcPr>
            <w:tcW w:w="1418" w:type="dxa"/>
            <w:vAlign w:val="center"/>
          </w:tcPr>
          <w:p>
            <w:pPr>
              <w:spacing w:line="276" w:lineRule="auto"/>
              <w:jc w:val="center"/>
              <w:rPr>
                <w:rFonts w:ascii="Arial" w:hAnsi="Arial" w:cs="Arial"/>
                <w:sz w:val="16"/>
                <w:szCs w:val="16"/>
              </w:rPr>
            </w:pPr>
            <w:r>
              <w:rPr>
                <w:rFonts w:ascii="Arial" w:hAnsi="Arial" w:cs="Arial"/>
                <w:sz w:val="16"/>
                <w:szCs w:val="16"/>
              </w:rPr>
              <w:t>No known adverse effect to the environment.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1" w:hRule="atLeast"/>
        </w:trPr>
        <w:tc>
          <w:tcPr>
            <w:tcW w:w="567" w:type="dxa"/>
            <w:vAlign w:val="center"/>
          </w:tcPr>
          <w:p>
            <w:pPr>
              <w:spacing w:line="276" w:lineRule="auto"/>
              <w:jc w:val="center"/>
              <w:rPr>
                <w:rFonts w:ascii="Arial" w:hAnsi="Arial" w:cs="Arial"/>
                <w:sz w:val="16"/>
                <w:szCs w:val="16"/>
              </w:rPr>
            </w:pPr>
            <w:r>
              <w:rPr>
                <w:rFonts w:hint="eastAsia" w:ascii="Arial" w:hAnsi="Arial" w:cs="Arial"/>
                <w:sz w:val="16"/>
                <w:szCs w:val="16"/>
              </w:rPr>
              <w:t>3</w:t>
            </w:r>
          </w:p>
        </w:tc>
        <w:tc>
          <w:tcPr>
            <w:tcW w:w="1134" w:type="dxa"/>
            <w:vAlign w:val="center"/>
          </w:tcPr>
          <w:p>
            <w:pPr>
              <w:spacing w:line="276" w:lineRule="auto"/>
              <w:rPr>
                <w:rFonts w:ascii="Arial" w:hAnsi="Arial" w:eastAsia="Helvetica" w:cs="Arial"/>
                <w:sz w:val="16"/>
                <w:szCs w:val="16"/>
              </w:rPr>
            </w:pPr>
            <w:r>
              <w:rPr>
                <w:rFonts w:ascii="Helvetica" w:hAnsi="Helvetica" w:eastAsia="Helvetica" w:cs="Helvetica"/>
                <w:sz w:val="16"/>
                <w:szCs w:val="16"/>
              </w:rPr>
              <w:t>9004-36-8</w:t>
            </w:r>
          </w:p>
        </w:tc>
        <w:tc>
          <w:tcPr>
            <w:tcW w:w="2552" w:type="dxa"/>
            <w:vAlign w:val="center"/>
          </w:tcPr>
          <w:p>
            <w:pPr>
              <w:spacing w:line="276" w:lineRule="auto"/>
              <w:rPr>
                <w:rFonts w:ascii="Arial" w:hAnsi="Arial" w:eastAsia="Helvetica" w:cs="Arial"/>
                <w:sz w:val="16"/>
                <w:szCs w:val="16"/>
              </w:rPr>
            </w:pPr>
            <w:r>
              <w:rPr>
                <w:rFonts w:ascii="Helvetica" w:hAnsi="Helvetica" w:eastAsia="Helvetica" w:cs="Helvetica"/>
                <w:sz w:val="16"/>
                <w:szCs w:val="16"/>
              </w:rPr>
              <w:t>Cellulose acetate butyrate</w:t>
            </w:r>
          </w:p>
        </w:tc>
        <w:tc>
          <w:tcPr>
            <w:tcW w:w="850" w:type="dxa"/>
            <w:vAlign w:val="center"/>
          </w:tcPr>
          <w:p>
            <w:pPr>
              <w:spacing w:line="276" w:lineRule="auto"/>
              <w:jc w:val="center"/>
              <w:rPr>
                <w:rFonts w:hint="eastAsia" w:ascii="Arial" w:hAnsi="Arial" w:eastAsia="宋体" w:cs="Arial"/>
                <w:color w:val="000000" w:themeColor="text1"/>
                <w:kern w:val="2"/>
                <w:sz w:val="16"/>
                <w:szCs w:val="16"/>
                <w:lang w:val="en-US" w:eastAsia="zh-CN" w:bidi="ar-SA"/>
              </w:rPr>
            </w:pPr>
            <w:r>
              <w:rPr>
                <w:rFonts w:hint="eastAsia" w:ascii="Arial" w:hAnsi="Arial" w:cs="Arial"/>
                <w:color w:val="000000" w:themeColor="text1"/>
                <w:sz w:val="16"/>
                <w:szCs w:val="16"/>
                <w:lang w:val="en-US" w:eastAsia="zh-CN"/>
              </w:rPr>
              <w:t>4.17</w:t>
            </w:r>
          </w:p>
        </w:tc>
        <w:tc>
          <w:tcPr>
            <w:tcW w:w="1772" w:type="dxa"/>
            <w:vAlign w:val="center"/>
          </w:tcPr>
          <w:p>
            <w:pPr>
              <w:spacing w:line="276" w:lineRule="auto"/>
              <w:jc w:val="center"/>
              <w:rPr>
                <w:rFonts w:ascii="Arial" w:hAnsi="Arial" w:cs="Arial"/>
                <w:sz w:val="16"/>
                <w:szCs w:val="16"/>
              </w:rPr>
            </w:pPr>
            <w:r>
              <w:rPr>
                <w:rFonts w:ascii="Arial" w:hAnsi="Arial" w:cs="Arial"/>
                <w:sz w:val="16"/>
                <w:szCs w:val="16"/>
              </w:rPr>
              <w:t>No known adverse effect to aquatic life.</w:t>
            </w:r>
          </w:p>
        </w:tc>
        <w:tc>
          <w:tcPr>
            <w:tcW w:w="1772" w:type="dxa"/>
            <w:vAlign w:val="center"/>
          </w:tcPr>
          <w:p>
            <w:pPr>
              <w:spacing w:line="276" w:lineRule="auto"/>
              <w:jc w:val="center"/>
              <w:rPr>
                <w:rFonts w:ascii="Arial" w:hAnsi="Arial" w:cs="Arial"/>
                <w:sz w:val="16"/>
                <w:szCs w:val="16"/>
              </w:rPr>
            </w:pPr>
            <w:r>
              <w:rPr>
                <w:rFonts w:ascii="Arial" w:hAnsi="Arial" w:cs="Arial"/>
                <w:sz w:val="16"/>
                <w:szCs w:val="16"/>
              </w:rPr>
              <w:t>No known adverse effect to aquatic life.</w:t>
            </w:r>
          </w:p>
        </w:tc>
        <w:tc>
          <w:tcPr>
            <w:tcW w:w="1418" w:type="dxa"/>
            <w:vAlign w:val="center"/>
          </w:tcPr>
          <w:p>
            <w:pPr>
              <w:spacing w:line="276" w:lineRule="auto"/>
              <w:jc w:val="center"/>
              <w:rPr>
                <w:rFonts w:ascii="Arial" w:hAnsi="Arial" w:cs="Arial"/>
                <w:sz w:val="16"/>
                <w:szCs w:val="16"/>
              </w:rPr>
            </w:pPr>
            <w:r>
              <w:rPr>
                <w:rFonts w:ascii="Arial" w:hAnsi="Arial" w:cs="Arial"/>
                <w:sz w:val="16"/>
                <w:szCs w:val="16"/>
              </w:rPr>
              <w:t>No known adverse effect to the environment.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1" w:hRule="atLeast"/>
        </w:trPr>
        <w:tc>
          <w:tcPr>
            <w:tcW w:w="567" w:type="dxa"/>
            <w:vAlign w:val="center"/>
          </w:tcPr>
          <w:p>
            <w:pPr>
              <w:spacing w:line="276" w:lineRule="auto"/>
              <w:jc w:val="center"/>
              <w:rPr>
                <w:rFonts w:ascii="Arial" w:hAnsi="Arial" w:cs="Arial"/>
                <w:sz w:val="16"/>
                <w:szCs w:val="16"/>
              </w:rPr>
            </w:pPr>
            <w:r>
              <w:rPr>
                <w:rFonts w:hint="eastAsia" w:ascii="Arial" w:hAnsi="Arial" w:cs="Arial"/>
                <w:sz w:val="16"/>
                <w:szCs w:val="16"/>
              </w:rPr>
              <w:t>4</w:t>
            </w:r>
          </w:p>
        </w:tc>
        <w:tc>
          <w:tcPr>
            <w:tcW w:w="1134" w:type="dxa"/>
            <w:vAlign w:val="center"/>
          </w:tcPr>
          <w:p>
            <w:pPr>
              <w:spacing w:line="276" w:lineRule="auto"/>
              <w:rPr>
                <w:rFonts w:ascii="Arial" w:hAnsi="Arial" w:cs="Arial"/>
                <w:sz w:val="16"/>
                <w:szCs w:val="16"/>
              </w:rPr>
            </w:pPr>
            <w:r>
              <w:rPr>
                <w:rFonts w:ascii="Arial" w:hAnsi="Arial" w:cs="Arial"/>
                <w:kern w:val="0"/>
                <w:sz w:val="16"/>
                <w:szCs w:val="16"/>
              </w:rPr>
              <w:t>79-20-9</w:t>
            </w:r>
          </w:p>
        </w:tc>
        <w:tc>
          <w:tcPr>
            <w:tcW w:w="2552" w:type="dxa"/>
            <w:vAlign w:val="center"/>
          </w:tcPr>
          <w:p>
            <w:pPr>
              <w:spacing w:line="276" w:lineRule="auto"/>
              <w:rPr>
                <w:rFonts w:ascii="Arial" w:hAnsi="Arial" w:cs="Arial"/>
                <w:sz w:val="16"/>
                <w:szCs w:val="16"/>
              </w:rPr>
            </w:pPr>
            <w:r>
              <w:rPr>
                <w:rFonts w:ascii="Arial" w:hAnsi="Arial" w:cs="Arial"/>
                <w:kern w:val="0"/>
                <w:sz w:val="16"/>
                <w:szCs w:val="16"/>
              </w:rPr>
              <w:t>Methyl acetate</w:t>
            </w:r>
          </w:p>
        </w:tc>
        <w:tc>
          <w:tcPr>
            <w:tcW w:w="850" w:type="dxa"/>
            <w:vAlign w:val="center"/>
          </w:tcPr>
          <w:p>
            <w:pPr>
              <w:spacing w:line="276" w:lineRule="auto"/>
              <w:jc w:val="center"/>
              <w:rPr>
                <w:rFonts w:hint="default" w:ascii="Arial" w:hAnsi="Arial" w:eastAsia="宋体" w:cs="Arial"/>
                <w:color w:val="000000" w:themeColor="text1"/>
                <w:kern w:val="2"/>
                <w:sz w:val="16"/>
                <w:szCs w:val="16"/>
                <w:lang w:val="en-US" w:eastAsia="zh-CN" w:bidi="ar-SA"/>
              </w:rPr>
            </w:pPr>
            <w:r>
              <w:rPr>
                <w:rFonts w:hint="eastAsia" w:ascii="Arial" w:hAnsi="Arial" w:cs="Arial"/>
                <w:color w:val="000000" w:themeColor="text1"/>
                <w:sz w:val="16"/>
                <w:szCs w:val="16"/>
                <w:lang w:val="en-US" w:eastAsia="zh-CN"/>
              </w:rPr>
              <w:t>3.22</w:t>
            </w:r>
          </w:p>
        </w:tc>
        <w:tc>
          <w:tcPr>
            <w:tcW w:w="1772" w:type="dxa"/>
            <w:vAlign w:val="center"/>
          </w:tcPr>
          <w:p>
            <w:pPr>
              <w:autoSpaceDE w:val="0"/>
              <w:autoSpaceDN w:val="0"/>
              <w:adjustRightInd w:val="0"/>
              <w:jc w:val="center"/>
              <w:rPr>
                <w:rFonts w:ascii="Arial" w:hAnsi="Arial" w:cs="Arial"/>
                <w:sz w:val="16"/>
                <w:szCs w:val="16"/>
              </w:rPr>
            </w:pPr>
            <w:r>
              <w:rPr>
                <w:rFonts w:ascii="Arial" w:hAnsi="Arial" w:cs="Arial"/>
                <w:kern w:val="0"/>
                <w:sz w:val="16"/>
                <w:szCs w:val="16"/>
              </w:rPr>
              <w:t>No known</w:t>
            </w:r>
            <w:r>
              <w:rPr>
                <w:rFonts w:hint="eastAsia" w:ascii="Arial" w:hAnsi="Arial" w:cs="Arial"/>
                <w:kern w:val="0"/>
                <w:sz w:val="16"/>
                <w:szCs w:val="16"/>
              </w:rPr>
              <w:t xml:space="preserve"> </w:t>
            </w:r>
            <w:r>
              <w:rPr>
                <w:rFonts w:ascii="Arial" w:hAnsi="Arial" w:cs="Arial"/>
                <w:kern w:val="0"/>
                <w:sz w:val="16"/>
                <w:szCs w:val="16"/>
              </w:rPr>
              <w:t>adverse effect to</w:t>
            </w:r>
            <w:r>
              <w:rPr>
                <w:rFonts w:hint="eastAsia" w:ascii="Arial" w:hAnsi="Arial" w:cs="Arial"/>
                <w:kern w:val="0"/>
                <w:sz w:val="16"/>
                <w:szCs w:val="16"/>
              </w:rPr>
              <w:t xml:space="preserve"> </w:t>
            </w:r>
            <w:r>
              <w:rPr>
                <w:rFonts w:ascii="Arial" w:hAnsi="Arial" w:cs="Arial"/>
                <w:kern w:val="0"/>
                <w:sz w:val="16"/>
                <w:szCs w:val="16"/>
              </w:rPr>
              <w:t>aquatic life</w:t>
            </w:r>
          </w:p>
        </w:tc>
        <w:tc>
          <w:tcPr>
            <w:tcW w:w="1772" w:type="dxa"/>
            <w:vAlign w:val="center"/>
          </w:tcPr>
          <w:p>
            <w:pPr>
              <w:autoSpaceDE w:val="0"/>
              <w:autoSpaceDN w:val="0"/>
              <w:adjustRightInd w:val="0"/>
              <w:jc w:val="left"/>
              <w:rPr>
                <w:rFonts w:ascii="Arial" w:hAnsi="Arial" w:cs="Arial"/>
                <w:kern w:val="0"/>
                <w:sz w:val="16"/>
                <w:szCs w:val="16"/>
              </w:rPr>
            </w:pPr>
            <w:r>
              <w:rPr>
                <w:rFonts w:ascii="Arial" w:hAnsi="Arial" w:cs="Arial"/>
                <w:kern w:val="0"/>
                <w:sz w:val="16"/>
                <w:szCs w:val="16"/>
              </w:rPr>
              <w:t>No known</w:t>
            </w:r>
          </w:p>
          <w:p>
            <w:pPr>
              <w:autoSpaceDE w:val="0"/>
              <w:autoSpaceDN w:val="0"/>
              <w:adjustRightInd w:val="0"/>
              <w:jc w:val="left"/>
              <w:rPr>
                <w:rFonts w:ascii="Arial" w:hAnsi="Arial" w:cs="Arial"/>
                <w:sz w:val="16"/>
                <w:szCs w:val="16"/>
              </w:rPr>
            </w:pPr>
            <w:r>
              <w:rPr>
                <w:rFonts w:ascii="Arial" w:hAnsi="Arial" w:cs="Arial"/>
                <w:kern w:val="0"/>
                <w:sz w:val="16"/>
                <w:szCs w:val="16"/>
              </w:rPr>
              <w:t>adverse effect to</w:t>
            </w:r>
            <w:r>
              <w:rPr>
                <w:rFonts w:hint="eastAsia" w:ascii="Arial" w:hAnsi="Arial" w:cs="Arial"/>
                <w:kern w:val="0"/>
                <w:sz w:val="16"/>
                <w:szCs w:val="16"/>
              </w:rPr>
              <w:t xml:space="preserve"> </w:t>
            </w:r>
            <w:r>
              <w:rPr>
                <w:rFonts w:ascii="Arial" w:hAnsi="Arial" w:cs="Arial"/>
                <w:kern w:val="0"/>
                <w:sz w:val="16"/>
                <w:szCs w:val="16"/>
              </w:rPr>
              <w:t>aquatic life.</w:t>
            </w:r>
          </w:p>
        </w:tc>
        <w:tc>
          <w:tcPr>
            <w:tcW w:w="1418" w:type="dxa"/>
            <w:vAlign w:val="center"/>
          </w:tcPr>
          <w:p>
            <w:pPr>
              <w:jc w:val="center"/>
              <w:rPr>
                <w:rFonts w:ascii="Arial" w:hAnsi="Arial" w:cs="Arial"/>
                <w:sz w:val="16"/>
                <w:szCs w:val="16"/>
              </w:rPr>
            </w:pPr>
            <w:r>
              <w:rPr>
                <w:rFonts w:ascii="Arial" w:hAnsi="Arial" w:cs="Arial"/>
                <w:sz w:val="16"/>
                <w:szCs w:val="16"/>
              </w:rPr>
              <w:t>No known adverse effect to the environment.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1" w:hRule="atLeast"/>
        </w:trPr>
        <w:tc>
          <w:tcPr>
            <w:tcW w:w="567" w:type="dxa"/>
            <w:vAlign w:val="center"/>
          </w:tcPr>
          <w:p>
            <w:pPr>
              <w:spacing w:line="276" w:lineRule="auto"/>
              <w:jc w:val="center"/>
              <w:rPr>
                <w:rFonts w:ascii="Arial" w:hAnsi="Arial" w:cs="Arial"/>
                <w:sz w:val="16"/>
                <w:szCs w:val="16"/>
              </w:rPr>
            </w:pPr>
            <w:r>
              <w:rPr>
                <w:rFonts w:hint="eastAsia" w:ascii="Arial" w:hAnsi="Arial" w:cs="Arial"/>
                <w:sz w:val="16"/>
                <w:szCs w:val="16"/>
              </w:rPr>
              <w:t>5</w:t>
            </w:r>
          </w:p>
        </w:tc>
        <w:tc>
          <w:tcPr>
            <w:tcW w:w="1134" w:type="dxa"/>
            <w:vAlign w:val="center"/>
          </w:tcPr>
          <w:p>
            <w:pPr>
              <w:spacing w:line="276" w:lineRule="auto"/>
              <w:rPr>
                <w:rFonts w:ascii="Arial" w:hAnsi="Arial" w:cs="Arial"/>
                <w:sz w:val="16"/>
                <w:szCs w:val="16"/>
              </w:rPr>
            </w:pPr>
            <w:r>
              <w:rPr>
                <w:rFonts w:ascii="Helvetica" w:hAnsi="Helvetica" w:eastAsia="Helvetica" w:cs="Helvetica"/>
                <w:sz w:val="16"/>
                <w:szCs w:val="16"/>
              </w:rPr>
              <w:t>1330-20-7</w:t>
            </w:r>
          </w:p>
        </w:tc>
        <w:tc>
          <w:tcPr>
            <w:tcW w:w="2552" w:type="dxa"/>
            <w:vAlign w:val="center"/>
          </w:tcPr>
          <w:p>
            <w:pPr>
              <w:spacing w:line="276" w:lineRule="auto"/>
              <w:rPr>
                <w:rFonts w:ascii="Arial" w:hAnsi="Arial" w:cs="Arial"/>
                <w:sz w:val="16"/>
                <w:szCs w:val="16"/>
              </w:rPr>
            </w:pPr>
            <w:r>
              <w:rPr>
                <w:rFonts w:ascii="Helvetica" w:hAnsi="Helvetica" w:eastAsia="Helvetica" w:cs="Helvetica"/>
                <w:sz w:val="16"/>
                <w:szCs w:val="16"/>
              </w:rPr>
              <w:t>Xylenes ( mix isomers</w:t>
            </w:r>
            <w:r>
              <w:rPr>
                <w:rFonts w:hint="eastAsia" w:ascii="Helvetica" w:hAnsi="Helvetica" w:cs="Helvetica" w:eastAsiaTheme="minorEastAsia"/>
                <w:sz w:val="16"/>
                <w:szCs w:val="16"/>
              </w:rPr>
              <w:t xml:space="preserve"> </w:t>
            </w:r>
            <w:r>
              <w:rPr>
                <w:rFonts w:ascii="Helvetica" w:hAnsi="Helvetica" w:eastAsia="Helvetica" w:cs="Helvetica"/>
                <w:sz w:val="16"/>
                <w:szCs w:val="16"/>
              </w:rPr>
              <w:t>o,m,p, and ethyl benzene )</w:t>
            </w:r>
          </w:p>
        </w:tc>
        <w:tc>
          <w:tcPr>
            <w:tcW w:w="850" w:type="dxa"/>
            <w:vAlign w:val="center"/>
          </w:tcPr>
          <w:p>
            <w:pPr>
              <w:spacing w:line="276" w:lineRule="auto"/>
              <w:jc w:val="center"/>
              <w:rPr>
                <w:rFonts w:hint="eastAsia" w:ascii="Arial" w:hAnsi="Arial" w:eastAsia="宋体" w:cs="Arial"/>
                <w:color w:val="000000" w:themeColor="text1"/>
                <w:kern w:val="2"/>
                <w:sz w:val="16"/>
                <w:szCs w:val="16"/>
                <w:lang w:val="en-US" w:eastAsia="zh-CN" w:bidi="ar-SA"/>
              </w:rPr>
            </w:pPr>
            <w:r>
              <w:rPr>
                <w:rFonts w:hint="eastAsia" w:ascii="Arial" w:hAnsi="Arial" w:cs="Arial"/>
                <w:color w:val="000000" w:themeColor="text1"/>
                <w:sz w:val="16"/>
                <w:szCs w:val="16"/>
                <w:lang w:val="en-US" w:eastAsia="zh-CN"/>
              </w:rPr>
              <w:t>1.32</w:t>
            </w:r>
          </w:p>
        </w:tc>
        <w:tc>
          <w:tcPr>
            <w:tcW w:w="1772" w:type="dxa"/>
            <w:vAlign w:val="center"/>
          </w:tcPr>
          <w:p>
            <w:pPr>
              <w:spacing w:line="276" w:lineRule="auto"/>
              <w:jc w:val="center"/>
              <w:rPr>
                <w:rFonts w:ascii="Arial" w:hAnsi="Arial" w:cs="Arial"/>
                <w:sz w:val="16"/>
                <w:szCs w:val="16"/>
              </w:rPr>
            </w:pPr>
            <w:r>
              <w:rPr>
                <w:rFonts w:ascii="Arial" w:hAnsi="Arial" w:cs="Arial"/>
                <w:sz w:val="16"/>
                <w:szCs w:val="16"/>
              </w:rPr>
              <w:t>No known adverse effect to aquatic life.</w:t>
            </w:r>
          </w:p>
        </w:tc>
        <w:tc>
          <w:tcPr>
            <w:tcW w:w="1772" w:type="dxa"/>
            <w:vAlign w:val="center"/>
          </w:tcPr>
          <w:p>
            <w:pPr>
              <w:spacing w:line="276" w:lineRule="auto"/>
              <w:jc w:val="center"/>
              <w:rPr>
                <w:rFonts w:ascii="Arial" w:hAnsi="Arial" w:cs="Arial"/>
                <w:sz w:val="16"/>
                <w:szCs w:val="16"/>
              </w:rPr>
            </w:pPr>
            <w:r>
              <w:rPr>
                <w:rFonts w:ascii="Arial" w:hAnsi="Arial" w:cs="Arial"/>
                <w:sz w:val="16"/>
                <w:szCs w:val="16"/>
              </w:rPr>
              <w:t>No known adverse effect to aquatic life.</w:t>
            </w:r>
          </w:p>
        </w:tc>
        <w:tc>
          <w:tcPr>
            <w:tcW w:w="1418" w:type="dxa"/>
            <w:vAlign w:val="center"/>
          </w:tcPr>
          <w:p>
            <w:pPr>
              <w:spacing w:line="276" w:lineRule="auto"/>
              <w:jc w:val="center"/>
              <w:rPr>
                <w:rFonts w:ascii="Arial" w:hAnsi="Arial" w:cs="Arial"/>
                <w:sz w:val="16"/>
                <w:szCs w:val="16"/>
              </w:rPr>
            </w:pPr>
            <w:r>
              <w:rPr>
                <w:rFonts w:ascii="Arial" w:hAnsi="Arial" w:cs="Arial"/>
                <w:sz w:val="16"/>
                <w:szCs w:val="16"/>
              </w:rPr>
              <w:t>No known adverse effect to the environment.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1" w:hRule="atLeast"/>
        </w:trPr>
        <w:tc>
          <w:tcPr>
            <w:tcW w:w="567" w:type="dxa"/>
            <w:vAlign w:val="center"/>
          </w:tcPr>
          <w:p>
            <w:pPr>
              <w:spacing w:line="276" w:lineRule="auto"/>
              <w:jc w:val="center"/>
              <w:rPr>
                <w:rFonts w:ascii="Arial" w:hAnsi="Arial" w:cs="Arial"/>
                <w:sz w:val="16"/>
                <w:szCs w:val="16"/>
              </w:rPr>
            </w:pPr>
            <w:r>
              <w:rPr>
                <w:rFonts w:hint="eastAsia" w:ascii="Arial" w:hAnsi="Arial" w:cs="Arial"/>
                <w:sz w:val="16"/>
                <w:szCs w:val="16"/>
              </w:rPr>
              <w:t>6</w:t>
            </w:r>
          </w:p>
        </w:tc>
        <w:tc>
          <w:tcPr>
            <w:tcW w:w="1134" w:type="dxa"/>
            <w:vAlign w:val="center"/>
          </w:tcPr>
          <w:p>
            <w:pPr>
              <w:spacing w:line="276" w:lineRule="auto"/>
              <w:rPr>
                <w:rFonts w:ascii="Arial" w:hAnsi="Arial" w:eastAsia="Helvetica" w:cs="Arial"/>
                <w:sz w:val="16"/>
                <w:szCs w:val="16"/>
              </w:rPr>
            </w:pPr>
            <w:r>
              <w:rPr>
                <w:rFonts w:ascii="Helvetica" w:hAnsi="Helvetica" w:eastAsia="Helvetica" w:cs="Helvetica"/>
                <w:sz w:val="16"/>
                <w:szCs w:val="16"/>
              </w:rPr>
              <w:t>64742-95-6</w:t>
            </w:r>
          </w:p>
        </w:tc>
        <w:tc>
          <w:tcPr>
            <w:tcW w:w="2552" w:type="dxa"/>
            <w:vAlign w:val="center"/>
          </w:tcPr>
          <w:p>
            <w:pPr>
              <w:spacing w:line="276" w:lineRule="auto"/>
              <w:rPr>
                <w:rFonts w:ascii="Arial" w:hAnsi="Arial" w:eastAsia="Helvetica" w:cs="Arial"/>
                <w:sz w:val="16"/>
                <w:szCs w:val="16"/>
              </w:rPr>
            </w:pPr>
            <w:r>
              <w:rPr>
                <w:rFonts w:ascii="Helvetica" w:hAnsi="Helvetica" w:eastAsia="Helvetica" w:cs="Helvetica"/>
                <w:sz w:val="16"/>
                <w:szCs w:val="16"/>
              </w:rPr>
              <w:t>Naphtha (light aromatic</w:t>
            </w:r>
            <w:r>
              <w:rPr>
                <w:rFonts w:hint="eastAsia" w:ascii="Helvetica" w:hAnsi="Helvetica" w:cs="Helvetica" w:eastAsiaTheme="minorEastAsia"/>
                <w:sz w:val="16"/>
                <w:szCs w:val="16"/>
              </w:rPr>
              <w:t xml:space="preserve"> </w:t>
            </w:r>
            <w:r>
              <w:rPr>
                <w:rFonts w:ascii="Helvetica" w:hAnsi="Helvetica" w:eastAsia="Helvetica" w:cs="Helvetica"/>
                <w:sz w:val="16"/>
                <w:szCs w:val="16"/>
              </w:rPr>
              <w:t>fraction C8-C10)</w:t>
            </w:r>
          </w:p>
        </w:tc>
        <w:tc>
          <w:tcPr>
            <w:tcW w:w="850" w:type="dxa"/>
            <w:vAlign w:val="center"/>
          </w:tcPr>
          <w:p>
            <w:pPr>
              <w:spacing w:line="276" w:lineRule="auto"/>
              <w:jc w:val="center"/>
              <w:rPr>
                <w:rFonts w:hint="default" w:ascii="Arial" w:hAnsi="Arial" w:eastAsia="宋体" w:cs="Arial"/>
                <w:color w:val="000000" w:themeColor="text1"/>
                <w:kern w:val="2"/>
                <w:sz w:val="16"/>
                <w:szCs w:val="16"/>
                <w:lang w:val="en-US" w:eastAsia="zh-CN" w:bidi="ar-SA"/>
              </w:rPr>
            </w:pPr>
            <w:r>
              <w:rPr>
                <w:rFonts w:hint="eastAsia" w:ascii="Arial" w:hAnsi="Arial" w:cs="Arial"/>
                <w:color w:val="000000" w:themeColor="text1"/>
                <w:sz w:val="16"/>
                <w:szCs w:val="16"/>
                <w:lang w:val="en-US" w:eastAsia="zh-CN"/>
              </w:rPr>
              <w:t>0.77</w:t>
            </w:r>
          </w:p>
        </w:tc>
        <w:tc>
          <w:tcPr>
            <w:tcW w:w="1772" w:type="dxa"/>
            <w:vAlign w:val="center"/>
          </w:tcPr>
          <w:p>
            <w:pPr>
              <w:spacing w:line="276" w:lineRule="auto"/>
              <w:jc w:val="center"/>
              <w:rPr>
                <w:rFonts w:ascii="Arial" w:hAnsi="Arial" w:cs="Arial"/>
                <w:sz w:val="16"/>
                <w:szCs w:val="16"/>
              </w:rPr>
            </w:pPr>
            <w:r>
              <w:rPr>
                <w:rFonts w:ascii="Arial" w:hAnsi="Arial" w:cs="Arial"/>
                <w:sz w:val="16"/>
                <w:szCs w:val="16"/>
              </w:rPr>
              <w:t>No known adverse effect to aquatic life.</w:t>
            </w:r>
          </w:p>
        </w:tc>
        <w:tc>
          <w:tcPr>
            <w:tcW w:w="1772" w:type="dxa"/>
            <w:vAlign w:val="center"/>
          </w:tcPr>
          <w:p>
            <w:pPr>
              <w:spacing w:line="276" w:lineRule="auto"/>
              <w:jc w:val="center"/>
              <w:rPr>
                <w:rFonts w:ascii="Arial" w:hAnsi="Arial" w:cs="Arial"/>
                <w:sz w:val="16"/>
                <w:szCs w:val="16"/>
              </w:rPr>
            </w:pPr>
            <w:r>
              <w:rPr>
                <w:rFonts w:ascii="Arial" w:hAnsi="Arial" w:cs="Arial"/>
                <w:sz w:val="16"/>
                <w:szCs w:val="16"/>
              </w:rPr>
              <w:t>No known adverse effect to aquatic life.</w:t>
            </w:r>
          </w:p>
        </w:tc>
        <w:tc>
          <w:tcPr>
            <w:tcW w:w="1418" w:type="dxa"/>
            <w:vAlign w:val="center"/>
          </w:tcPr>
          <w:p>
            <w:pPr>
              <w:spacing w:line="276" w:lineRule="auto"/>
              <w:jc w:val="center"/>
              <w:rPr>
                <w:rFonts w:ascii="Arial" w:hAnsi="Arial" w:cs="Arial"/>
                <w:sz w:val="16"/>
                <w:szCs w:val="16"/>
              </w:rPr>
            </w:pPr>
            <w:r>
              <w:rPr>
                <w:rFonts w:ascii="Arial" w:hAnsi="Arial" w:cs="Arial"/>
                <w:sz w:val="16"/>
                <w:szCs w:val="16"/>
              </w:rPr>
              <w:t>No known adverse effect to the environment.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1" w:hRule="atLeast"/>
        </w:trPr>
        <w:tc>
          <w:tcPr>
            <w:tcW w:w="567" w:type="dxa"/>
            <w:vAlign w:val="center"/>
          </w:tcPr>
          <w:p>
            <w:pPr>
              <w:spacing w:line="276" w:lineRule="auto"/>
              <w:jc w:val="center"/>
              <w:rPr>
                <w:rFonts w:ascii="Arial" w:hAnsi="Arial" w:cs="Arial"/>
                <w:sz w:val="16"/>
                <w:szCs w:val="16"/>
              </w:rPr>
            </w:pPr>
            <w:r>
              <w:rPr>
                <w:rFonts w:hint="eastAsia" w:ascii="Arial" w:hAnsi="Arial" w:cs="Arial"/>
                <w:sz w:val="16"/>
                <w:szCs w:val="16"/>
              </w:rPr>
              <w:t>7</w:t>
            </w:r>
          </w:p>
        </w:tc>
        <w:tc>
          <w:tcPr>
            <w:tcW w:w="1134" w:type="dxa"/>
            <w:vAlign w:val="center"/>
          </w:tcPr>
          <w:p>
            <w:pPr>
              <w:spacing w:line="276" w:lineRule="auto"/>
              <w:rPr>
                <w:rFonts w:ascii="Arial" w:hAnsi="Arial" w:eastAsia="Helvetica" w:cs="Arial"/>
                <w:sz w:val="16"/>
                <w:szCs w:val="16"/>
              </w:rPr>
            </w:pPr>
            <w:r>
              <w:rPr>
                <w:rFonts w:ascii="Helvetica" w:hAnsi="Helvetica" w:eastAsia="Helvetica" w:cs="Helvetica"/>
                <w:sz w:val="16"/>
                <w:szCs w:val="16"/>
              </w:rPr>
              <w:t>14808-60-7</w:t>
            </w:r>
          </w:p>
        </w:tc>
        <w:tc>
          <w:tcPr>
            <w:tcW w:w="2552" w:type="dxa"/>
            <w:vAlign w:val="center"/>
          </w:tcPr>
          <w:p>
            <w:pPr>
              <w:spacing w:line="276" w:lineRule="auto"/>
              <w:rPr>
                <w:rFonts w:ascii="Arial" w:hAnsi="Arial" w:eastAsia="Helvetica" w:cs="Arial"/>
                <w:sz w:val="16"/>
                <w:szCs w:val="16"/>
              </w:rPr>
            </w:pPr>
            <w:r>
              <w:rPr>
                <w:rFonts w:ascii="Helvetica" w:hAnsi="Helvetica" w:eastAsia="Helvetica" w:cs="Helvetica"/>
                <w:sz w:val="16"/>
                <w:szCs w:val="16"/>
              </w:rPr>
              <w:t>Silica crystalline, (Quartz)</w:t>
            </w:r>
          </w:p>
        </w:tc>
        <w:tc>
          <w:tcPr>
            <w:tcW w:w="850" w:type="dxa"/>
            <w:vAlign w:val="center"/>
          </w:tcPr>
          <w:p>
            <w:pPr>
              <w:spacing w:line="276" w:lineRule="auto"/>
              <w:jc w:val="center"/>
              <w:rPr>
                <w:rFonts w:hint="default" w:ascii="Arial" w:hAnsi="Arial" w:eastAsia="宋体" w:cs="Arial"/>
                <w:color w:val="000000" w:themeColor="text1"/>
                <w:kern w:val="2"/>
                <w:sz w:val="16"/>
                <w:szCs w:val="16"/>
                <w:lang w:val="en-US" w:eastAsia="zh-CN" w:bidi="ar-SA"/>
              </w:rPr>
            </w:pPr>
            <w:r>
              <w:rPr>
                <w:rFonts w:hint="eastAsia" w:ascii="Arial" w:hAnsi="Arial" w:cs="Arial"/>
                <w:color w:val="000000" w:themeColor="text1"/>
                <w:sz w:val="16"/>
                <w:szCs w:val="16"/>
                <w:lang w:val="en-US" w:eastAsia="zh-CN"/>
              </w:rPr>
              <w:t>0.21</w:t>
            </w:r>
          </w:p>
        </w:tc>
        <w:tc>
          <w:tcPr>
            <w:tcW w:w="1772" w:type="dxa"/>
            <w:vAlign w:val="center"/>
          </w:tcPr>
          <w:p>
            <w:pPr>
              <w:spacing w:line="276" w:lineRule="auto"/>
              <w:jc w:val="center"/>
              <w:rPr>
                <w:rFonts w:ascii="Arial" w:hAnsi="Arial" w:cs="Arial"/>
                <w:sz w:val="16"/>
                <w:szCs w:val="16"/>
              </w:rPr>
            </w:pPr>
            <w:r>
              <w:rPr>
                <w:rFonts w:ascii="Arial" w:hAnsi="Arial" w:cs="Arial"/>
                <w:sz w:val="16"/>
                <w:szCs w:val="16"/>
              </w:rPr>
              <w:t>No known adverse effect to aquatic life.</w:t>
            </w:r>
          </w:p>
        </w:tc>
        <w:tc>
          <w:tcPr>
            <w:tcW w:w="1772" w:type="dxa"/>
            <w:vAlign w:val="center"/>
          </w:tcPr>
          <w:p>
            <w:pPr>
              <w:spacing w:line="276" w:lineRule="auto"/>
              <w:jc w:val="center"/>
              <w:rPr>
                <w:rFonts w:ascii="Arial" w:hAnsi="Arial" w:cs="Arial"/>
                <w:sz w:val="16"/>
                <w:szCs w:val="16"/>
              </w:rPr>
            </w:pPr>
            <w:r>
              <w:rPr>
                <w:rFonts w:ascii="Arial" w:hAnsi="Arial" w:cs="Arial"/>
                <w:sz w:val="16"/>
                <w:szCs w:val="16"/>
              </w:rPr>
              <w:t>No known adverse effect to aquatic life.</w:t>
            </w:r>
          </w:p>
        </w:tc>
        <w:tc>
          <w:tcPr>
            <w:tcW w:w="1418" w:type="dxa"/>
            <w:vAlign w:val="center"/>
          </w:tcPr>
          <w:p>
            <w:pPr>
              <w:spacing w:line="276" w:lineRule="auto"/>
              <w:jc w:val="center"/>
              <w:rPr>
                <w:rFonts w:ascii="Arial" w:hAnsi="Arial" w:cs="Arial"/>
                <w:sz w:val="16"/>
                <w:szCs w:val="16"/>
              </w:rPr>
            </w:pPr>
            <w:r>
              <w:rPr>
                <w:rFonts w:ascii="Arial" w:hAnsi="Arial" w:cs="Arial"/>
                <w:sz w:val="16"/>
                <w:szCs w:val="16"/>
              </w:rPr>
              <w:t>No known adverse effect to the environment.</w:t>
            </w:r>
          </w:p>
        </w:tc>
      </w:tr>
    </w:tbl>
    <w:p>
      <w:pPr>
        <w:adjustRightInd w:val="0"/>
        <w:snapToGrid w:val="0"/>
        <w:spacing w:line="360" w:lineRule="auto"/>
        <w:rPr>
          <w:rFonts w:ascii="Arial" w:hAnsi="Arial" w:eastAsia="Arial Unicode MS" w:cs="Arial"/>
          <w:b/>
          <w:bCs/>
          <w:color w:val="006696"/>
          <w:sz w:val="30"/>
          <w:szCs w:val="30"/>
        </w:rPr>
      </w:pPr>
    </w:p>
    <w:p>
      <w:pPr>
        <w:adjustRightInd w:val="0"/>
        <w:snapToGrid w:val="0"/>
        <w:spacing w:line="360" w:lineRule="auto"/>
        <w:rPr>
          <w:rFonts w:ascii="Arial" w:hAnsi="Arial" w:eastAsia="Arial Unicode MS" w:cs="Arial"/>
          <w:b/>
          <w:bCs/>
          <w:color w:val="006696"/>
          <w:sz w:val="30"/>
          <w:szCs w:val="30"/>
        </w:rPr>
      </w:pPr>
      <w:r>
        <w:rPr>
          <w:rFonts w:ascii="Arial" w:hAnsi="Arial" w:eastAsia="Arial Unicode MS" w:cs="Arial"/>
          <w:b/>
          <w:bCs/>
          <w:color w:val="006696"/>
          <w:sz w:val="30"/>
          <w:szCs w:val="30"/>
        </w:rPr>
        <w:t>Section 13. Disposal considerations</w:t>
      </w:r>
    </w:p>
    <w:tbl>
      <w:tblPr>
        <w:tblStyle w:val="10"/>
        <w:tblW w:w="0" w:type="auto"/>
        <w:tblInd w:w="0" w:type="dxa"/>
        <w:tblLayout w:type="autofit"/>
        <w:tblCellMar>
          <w:top w:w="0" w:type="dxa"/>
          <w:left w:w="108" w:type="dxa"/>
          <w:bottom w:w="0" w:type="dxa"/>
          <w:right w:w="108" w:type="dxa"/>
        </w:tblCellMar>
      </w:tblPr>
      <w:tblGrid>
        <w:gridCol w:w="10139"/>
      </w:tblGrid>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after="240" w:line="276" w:lineRule="auto"/>
              <w:jc w:val="left"/>
              <w:rPr>
                <w:rFonts w:eastAsia="黑体"/>
                <w:b/>
                <w:sz w:val="19"/>
                <w:szCs w:val="19"/>
              </w:rPr>
            </w:pPr>
            <w:r>
              <w:rPr>
                <w:rFonts w:ascii="Helvetica" w:hAnsi="Helvetica" w:eastAsia="Helvetica" w:cs="Helvetica"/>
                <w:b/>
                <w:bCs/>
                <w:sz w:val="19"/>
                <w:szCs w:val="19"/>
              </w:rPr>
              <w:t xml:space="preserve">Methods of disposal: </w:t>
            </w:r>
            <w:r>
              <w:rPr>
                <w:rFonts w:ascii="Helvetica" w:hAnsi="Helvetica" w:eastAsia="Helvetica" w:cs="Helvetica"/>
                <w:sz w:val="19"/>
                <w:szCs w:val="19"/>
              </w:rPr>
              <w:t>The generation of waste should be avoided or minimized wherever possible. Dispose of surplus and non-recyclable productsvia a licensed waste disposal contractor. Disposal of this product, solutions and any by-products should at all times comply with the requirements of environmental protection and waste disposal legislation and any regional local authority requirements. Empty containers or liners may retain some product residues. Vapor from product residues may create a highly flammable or explosive atmosphere inside the container. Do not cut, weld or grind used containers unless they have been cleaned thoroughly internally.</w:t>
            </w:r>
          </w:p>
        </w:tc>
      </w:tr>
    </w:tbl>
    <w:p>
      <w:pPr>
        <w:widowControl/>
        <w:jc w:val="left"/>
        <w:rPr>
          <w:rFonts w:ascii="Arial" w:hAnsi="Arial" w:eastAsia="Arial Unicode MS" w:cs="Arial"/>
          <w:b/>
          <w:bCs/>
          <w:color w:val="006696"/>
          <w:sz w:val="30"/>
          <w:szCs w:val="30"/>
        </w:rPr>
      </w:pPr>
      <w:r>
        <w:rPr>
          <w:rFonts w:ascii="Arial" w:hAnsi="Arial" w:eastAsia="Arial Unicode MS" w:cs="Arial"/>
          <w:b/>
          <w:bCs/>
          <w:color w:val="006696"/>
          <w:sz w:val="30"/>
          <w:szCs w:val="30"/>
        </w:rPr>
        <w:br w:type="page"/>
      </w:r>
    </w:p>
    <w:p>
      <w:pPr>
        <w:adjustRightInd w:val="0"/>
        <w:snapToGrid w:val="0"/>
        <w:spacing w:after="240" w:line="360" w:lineRule="auto"/>
        <w:rPr>
          <w:rFonts w:ascii="Arial" w:hAnsi="Arial" w:eastAsia="Arial Unicode MS" w:cs="Arial"/>
          <w:b/>
          <w:bCs/>
          <w:color w:val="006696"/>
          <w:sz w:val="30"/>
          <w:szCs w:val="30"/>
        </w:rPr>
      </w:pPr>
      <w:r>
        <w:rPr>
          <w:rFonts w:ascii="Arial" w:hAnsi="Arial" w:eastAsia="Arial Unicode MS" w:cs="Arial"/>
          <w:b/>
          <w:bCs/>
          <w:color w:val="006696"/>
          <w:sz w:val="30"/>
          <w:szCs w:val="30"/>
        </w:rPr>
        <w:t>Section 14. Transport information</w:t>
      </w:r>
    </w:p>
    <w:tbl>
      <w:tblPr>
        <w:tblStyle w:val="10"/>
        <w:tblW w:w="10065" w:type="dxa"/>
        <w:tblInd w:w="10" w:type="dxa"/>
        <w:tblLayout w:type="fixed"/>
        <w:tblCellMar>
          <w:top w:w="0" w:type="dxa"/>
          <w:left w:w="0" w:type="dxa"/>
          <w:bottom w:w="0" w:type="dxa"/>
          <w:right w:w="0" w:type="dxa"/>
        </w:tblCellMar>
      </w:tblPr>
      <w:tblGrid>
        <w:gridCol w:w="2639"/>
        <w:gridCol w:w="1859"/>
        <w:gridCol w:w="1840"/>
        <w:gridCol w:w="1840"/>
        <w:gridCol w:w="1887"/>
      </w:tblGrid>
      <w:tr>
        <w:tblPrEx>
          <w:tblCellMar>
            <w:top w:w="0" w:type="dxa"/>
            <w:left w:w="0" w:type="dxa"/>
            <w:bottom w:w="0" w:type="dxa"/>
            <w:right w:w="0" w:type="dxa"/>
          </w:tblCellMar>
        </w:tblPrEx>
        <w:trPr>
          <w:trHeight w:val="232" w:hRule="atLeast"/>
        </w:trPr>
        <w:tc>
          <w:tcPr>
            <w:tcW w:w="2639" w:type="dxa"/>
            <w:tcBorders>
              <w:top w:val="single" w:color="auto" w:sz="8" w:space="0"/>
              <w:left w:val="single" w:color="auto" w:sz="8" w:space="0"/>
              <w:bottom w:val="single" w:color="auto" w:sz="4" w:space="0"/>
              <w:right w:val="single" w:color="auto" w:sz="8" w:space="0"/>
            </w:tcBorders>
            <w:vAlign w:val="bottom"/>
          </w:tcPr>
          <w:p>
            <w:pPr>
              <w:rPr>
                <w:rFonts w:ascii="Arial" w:hAnsi="Arial" w:cs="Arial"/>
                <w:sz w:val="19"/>
                <w:szCs w:val="19"/>
              </w:rPr>
            </w:pPr>
          </w:p>
        </w:tc>
        <w:tc>
          <w:tcPr>
            <w:tcW w:w="1859" w:type="dxa"/>
            <w:tcBorders>
              <w:top w:val="single" w:color="auto" w:sz="8" w:space="0"/>
              <w:bottom w:val="single" w:color="auto" w:sz="4" w:space="0"/>
              <w:right w:val="single" w:color="auto" w:sz="8" w:space="0"/>
            </w:tcBorders>
            <w:vAlign w:val="bottom"/>
          </w:tcPr>
          <w:p>
            <w:pPr>
              <w:ind w:left="60"/>
              <w:jc w:val="center"/>
              <w:rPr>
                <w:rFonts w:ascii="Arial" w:hAnsi="Arial" w:cs="Arial"/>
                <w:sz w:val="19"/>
                <w:szCs w:val="19"/>
              </w:rPr>
            </w:pPr>
            <w:r>
              <w:rPr>
                <w:rFonts w:ascii="Arial" w:hAnsi="Arial" w:eastAsia="Helvetica" w:cs="Arial"/>
                <w:sz w:val="19"/>
                <w:szCs w:val="19"/>
              </w:rPr>
              <w:t>TDG</w:t>
            </w:r>
          </w:p>
        </w:tc>
        <w:tc>
          <w:tcPr>
            <w:tcW w:w="1840" w:type="dxa"/>
            <w:tcBorders>
              <w:top w:val="single" w:color="auto" w:sz="8" w:space="0"/>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DOT</w:t>
            </w:r>
          </w:p>
        </w:tc>
        <w:tc>
          <w:tcPr>
            <w:tcW w:w="1840" w:type="dxa"/>
            <w:tcBorders>
              <w:top w:val="single" w:color="auto" w:sz="8" w:space="0"/>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IMDG</w:t>
            </w:r>
          </w:p>
        </w:tc>
        <w:tc>
          <w:tcPr>
            <w:tcW w:w="1887" w:type="dxa"/>
            <w:tcBorders>
              <w:top w:val="single" w:color="auto" w:sz="8" w:space="0"/>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IATA</w:t>
            </w:r>
          </w:p>
        </w:tc>
      </w:tr>
      <w:tr>
        <w:tblPrEx>
          <w:tblCellMar>
            <w:top w:w="0" w:type="dxa"/>
            <w:left w:w="0" w:type="dxa"/>
            <w:bottom w:w="0" w:type="dxa"/>
            <w:right w:w="0" w:type="dxa"/>
          </w:tblCellMar>
        </w:tblPrEx>
        <w:trPr>
          <w:trHeight w:val="213" w:hRule="atLeast"/>
        </w:trPr>
        <w:tc>
          <w:tcPr>
            <w:tcW w:w="2639" w:type="dxa"/>
            <w:tcBorders>
              <w:left w:val="single" w:color="auto" w:sz="8" w:space="0"/>
              <w:bottom w:val="single" w:color="auto" w:sz="4" w:space="0"/>
              <w:right w:val="single" w:color="auto" w:sz="8" w:space="0"/>
            </w:tcBorders>
            <w:vAlign w:val="bottom"/>
          </w:tcPr>
          <w:p>
            <w:pPr>
              <w:ind w:left="60"/>
              <w:rPr>
                <w:rFonts w:ascii="Arial" w:hAnsi="Arial" w:cs="Arial"/>
                <w:sz w:val="19"/>
                <w:szCs w:val="19"/>
              </w:rPr>
            </w:pPr>
            <w:r>
              <w:rPr>
                <w:rFonts w:ascii="Arial" w:hAnsi="Arial" w:eastAsia="Helvetica" w:cs="Arial"/>
                <w:sz w:val="19"/>
                <w:szCs w:val="19"/>
              </w:rPr>
              <w:t>UN number</w:t>
            </w:r>
          </w:p>
        </w:tc>
        <w:tc>
          <w:tcPr>
            <w:tcW w:w="1859" w:type="dxa"/>
            <w:tcBorders>
              <w:bottom w:val="single" w:color="auto" w:sz="4" w:space="0"/>
              <w:right w:val="single" w:color="auto" w:sz="8" w:space="0"/>
            </w:tcBorders>
            <w:vAlign w:val="bottom"/>
          </w:tcPr>
          <w:p>
            <w:pPr>
              <w:ind w:left="60"/>
              <w:jc w:val="center"/>
              <w:rPr>
                <w:rFonts w:ascii="Arial" w:hAnsi="Arial" w:cs="Arial"/>
                <w:sz w:val="19"/>
                <w:szCs w:val="19"/>
              </w:rPr>
            </w:pPr>
            <w:r>
              <w:rPr>
                <w:rFonts w:ascii="Arial" w:hAnsi="Arial" w:eastAsia="Helvetica" w:cs="Arial"/>
                <w:sz w:val="19"/>
                <w:szCs w:val="19"/>
              </w:rPr>
              <w:t>1263</w:t>
            </w:r>
          </w:p>
        </w:tc>
        <w:tc>
          <w:tcPr>
            <w:tcW w:w="1840" w:type="dxa"/>
            <w:tcBorders>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1263</w:t>
            </w:r>
          </w:p>
        </w:tc>
        <w:tc>
          <w:tcPr>
            <w:tcW w:w="1840" w:type="dxa"/>
            <w:tcBorders>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1263</w:t>
            </w:r>
          </w:p>
        </w:tc>
        <w:tc>
          <w:tcPr>
            <w:tcW w:w="1887" w:type="dxa"/>
            <w:tcBorders>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1263</w:t>
            </w:r>
          </w:p>
        </w:tc>
      </w:tr>
      <w:tr>
        <w:tblPrEx>
          <w:tblCellMar>
            <w:top w:w="0" w:type="dxa"/>
            <w:left w:w="0" w:type="dxa"/>
            <w:bottom w:w="0" w:type="dxa"/>
            <w:right w:w="0" w:type="dxa"/>
          </w:tblCellMar>
        </w:tblPrEx>
        <w:trPr>
          <w:trHeight w:val="211" w:hRule="atLeast"/>
        </w:trPr>
        <w:tc>
          <w:tcPr>
            <w:tcW w:w="2639" w:type="dxa"/>
            <w:tcBorders>
              <w:left w:val="single" w:color="auto" w:sz="8" w:space="0"/>
              <w:bottom w:val="single" w:color="auto" w:sz="4" w:space="0"/>
              <w:right w:val="single" w:color="auto" w:sz="8" w:space="0"/>
            </w:tcBorders>
            <w:vAlign w:val="bottom"/>
          </w:tcPr>
          <w:p>
            <w:pPr>
              <w:ind w:left="60"/>
              <w:rPr>
                <w:rFonts w:ascii="Arial" w:hAnsi="Arial" w:cs="Arial"/>
                <w:sz w:val="19"/>
                <w:szCs w:val="19"/>
              </w:rPr>
            </w:pPr>
            <w:r>
              <w:rPr>
                <w:rFonts w:ascii="Arial" w:hAnsi="Arial" w:eastAsia="Helvetica" w:cs="Arial"/>
                <w:sz w:val="19"/>
                <w:szCs w:val="19"/>
              </w:rPr>
              <w:t>Proper shipping name</w:t>
            </w:r>
          </w:p>
        </w:tc>
        <w:tc>
          <w:tcPr>
            <w:tcW w:w="1859" w:type="dxa"/>
            <w:tcBorders>
              <w:bottom w:val="single" w:color="auto" w:sz="4" w:space="0"/>
              <w:right w:val="single" w:color="auto" w:sz="8" w:space="0"/>
            </w:tcBorders>
            <w:vAlign w:val="bottom"/>
          </w:tcPr>
          <w:p>
            <w:pPr>
              <w:ind w:left="60"/>
              <w:jc w:val="center"/>
              <w:rPr>
                <w:rFonts w:ascii="Arial" w:hAnsi="Arial" w:cs="Arial"/>
                <w:sz w:val="19"/>
                <w:szCs w:val="19"/>
              </w:rPr>
            </w:pPr>
            <w:r>
              <w:rPr>
                <w:rFonts w:ascii="Arial" w:hAnsi="Arial" w:eastAsia="Helvetica" w:cs="Arial"/>
                <w:sz w:val="19"/>
                <w:szCs w:val="19"/>
              </w:rPr>
              <w:t>PAINT</w:t>
            </w:r>
          </w:p>
        </w:tc>
        <w:tc>
          <w:tcPr>
            <w:tcW w:w="1840" w:type="dxa"/>
            <w:tcBorders>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PAINT</w:t>
            </w:r>
          </w:p>
        </w:tc>
        <w:tc>
          <w:tcPr>
            <w:tcW w:w="1840" w:type="dxa"/>
            <w:tcBorders>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PAINT</w:t>
            </w:r>
          </w:p>
        </w:tc>
        <w:tc>
          <w:tcPr>
            <w:tcW w:w="1887" w:type="dxa"/>
            <w:tcBorders>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PAINT</w:t>
            </w:r>
          </w:p>
        </w:tc>
      </w:tr>
      <w:tr>
        <w:tblPrEx>
          <w:tblCellMar>
            <w:top w:w="0" w:type="dxa"/>
            <w:left w:w="0" w:type="dxa"/>
            <w:bottom w:w="0" w:type="dxa"/>
            <w:right w:w="0" w:type="dxa"/>
          </w:tblCellMar>
        </w:tblPrEx>
        <w:trPr>
          <w:trHeight w:val="213" w:hRule="atLeast"/>
        </w:trPr>
        <w:tc>
          <w:tcPr>
            <w:tcW w:w="2639" w:type="dxa"/>
            <w:tcBorders>
              <w:left w:val="single" w:color="auto" w:sz="8" w:space="0"/>
              <w:bottom w:val="single" w:color="auto" w:sz="4" w:space="0"/>
              <w:right w:val="single" w:color="auto" w:sz="8" w:space="0"/>
            </w:tcBorders>
            <w:vAlign w:val="bottom"/>
          </w:tcPr>
          <w:p>
            <w:pPr>
              <w:ind w:left="60"/>
              <w:rPr>
                <w:rFonts w:ascii="Arial" w:hAnsi="Arial" w:cs="Arial"/>
                <w:sz w:val="19"/>
                <w:szCs w:val="19"/>
              </w:rPr>
            </w:pPr>
            <w:r>
              <w:rPr>
                <w:rFonts w:ascii="Arial" w:hAnsi="Arial" w:eastAsia="Helvetica" w:cs="Arial"/>
                <w:sz w:val="19"/>
                <w:szCs w:val="19"/>
              </w:rPr>
              <w:t>Transport hazard class(es)</w:t>
            </w:r>
          </w:p>
        </w:tc>
        <w:tc>
          <w:tcPr>
            <w:tcW w:w="1859" w:type="dxa"/>
            <w:tcBorders>
              <w:bottom w:val="single" w:color="auto" w:sz="4" w:space="0"/>
              <w:right w:val="single" w:color="auto" w:sz="8" w:space="0"/>
            </w:tcBorders>
            <w:vAlign w:val="bottom"/>
          </w:tcPr>
          <w:p>
            <w:pPr>
              <w:ind w:left="60"/>
              <w:jc w:val="center"/>
              <w:rPr>
                <w:rFonts w:ascii="Arial" w:hAnsi="Arial" w:cs="Arial"/>
                <w:sz w:val="19"/>
                <w:szCs w:val="19"/>
              </w:rPr>
            </w:pPr>
            <w:r>
              <w:rPr>
                <w:rFonts w:ascii="Arial" w:hAnsi="Arial" w:eastAsia="Helvetica" w:cs="Arial"/>
                <w:sz w:val="19"/>
                <w:szCs w:val="19"/>
              </w:rPr>
              <w:t>3</w:t>
            </w:r>
          </w:p>
        </w:tc>
        <w:tc>
          <w:tcPr>
            <w:tcW w:w="1840" w:type="dxa"/>
            <w:tcBorders>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3</w:t>
            </w:r>
          </w:p>
        </w:tc>
        <w:tc>
          <w:tcPr>
            <w:tcW w:w="1840" w:type="dxa"/>
            <w:tcBorders>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3</w:t>
            </w:r>
          </w:p>
        </w:tc>
        <w:tc>
          <w:tcPr>
            <w:tcW w:w="1887" w:type="dxa"/>
            <w:tcBorders>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3</w:t>
            </w:r>
          </w:p>
        </w:tc>
      </w:tr>
      <w:tr>
        <w:tblPrEx>
          <w:tblCellMar>
            <w:top w:w="0" w:type="dxa"/>
            <w:left w:w="0" w:type="dxa"/>
            <w:bottom w:w="0" w:type="dxa"/>
            <w:right w:w="0" w:type="dxa"/>
          </w:tblCellMar>
        </w:tblPrEx>
        <w:trPr>
          <w:trHeight w:val="211" w:hRule="atLeast"/>
        </w:trPr>
        <w:tc>
          <w:tcPr>
            <w:tcW w:w="2639" w:type="dxa"/>
            <w:tcBorders>
              <w:left w:val="single" w:color="auto" w:sz="8" w:space="0"/>
              <w:bottom w:val="single" w:color="auto" w:sz="4" w:space="0"/>
              <w:right w:val="single" w:color="auto" w:sz="8" w:space="0"/>
            </w:tcBorders>
            <w:vAlign w:val="bottom"/>
          </w:tcPr>
          <w:p>
            <w:pPr>
              <w:ind w:left="60"/>
              <w:rPr>
                <w:rFonts w:ascii="Arial" w:hAnsi="Arial" w:cs="Arial"/>
                <w:sz w:val="19"/>
                <w:szCs w:val="19"/>
              </w:rPr>
            </w:pPr>
            <w:r>
              <w:rPr>
                <w:rFonts w:ascii="Arial" w:hAnsi="Arial" w:eastAsia="Helvetica" w:cs="Arial"/>
                <w:sz w:val="19"/>
                <w:szCs w:val="19"/>
              </w:rPr>
              <w:t>Packing group</w:t>
            </w:r>
          </w:p>
        </w:tc>
        <w:tc>
          <w:tcPr>
            <w:tcW w:w="1859" w:type="dxa"/>
            <w:tcBorders>
              <w:bottom w:val="single" w:color="auto" w:sz="4" w:space="0"/>
              <w:right w:val="single" w:color="auto" w:sz="8" w:space="0"/>
            </w:tcBorders>
            <w:vAlign w:val="bottom"/>
          </w:tcPr>
          <w:p>
            <w:pPr>
              <w:ind w:left="60"/>
              <w:jc w:val="center"/>
              <w:rPr>
                <w:rFonts w:ascii="Arial" w:hAnsi="Arial" w:cs="Arial"/>
                <w:sz w:val="19"/>
                <w:szCs w:val="19"/>
              </w:rPr>
            </w:pPr>
            <w:r>
              <w:rPr>
                <w:rFonts w:ascii="Arial" w:hAnsi="Arial" w:eastAsia="Helvetica" w:cs="Arial"/>
                <w:sz w:val="19"/>
                <w:szCs w:val="19"/>
              </w:rPr>
              <w:t>III</w:t>
            </w:r>
          </w:p>
        </w:tc>
        <w:tc>
          <w:tcPr>
            <w:tcW w:w="1840" w:type="dxa"/>
            <w:tcBorders>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III</w:t>
            </w:r>
          </w:p>
        </w:tc>
        <w:tc>
          <w:tcPr>
            <w:tcW w:w="1840" w:type="dxa"/>
            <w:tcBorders>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III</w:t>
            </w:r>
          </w:p>
        </w:tc>
        <w:tc>
          <w:tcPr>
            <w:tcW w:w="1887" w:type="dxa"/>
            <w:tcBorders>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III</w:t>
            </w:r>
          </w:p>
        </w:tc>
      </w:tr>
    </w:tbl>
    <w:p>
      <w:pPr>
        <w:adjustRightInd w:val="0"/>
        <w:snapToGrid w:val="0"/>
        <w:spacing w:before="240" w:line="360" w:lineRule="auto"/>
        <w:rPr>
          <w:rFonts w:ascii="Arial" w:hAnsi="Arial" w:eastAsia="Arial Unicode MS" w:cs="Arial"/>
          <w:bCs/>
          <w:color w:val="006696"/>
          <w:sz w:val="19"/>
          <w:szCs w:val="19"/>
        </w:rPr>
      </w:pPr>
      <w:r>
        <w:rPr>
          <w:rFonts w:ascii="Helvetica" w:hAnsi="Helvetica" w:eastAsia="Helvetica" w:cs="Helvetica"/>
          <w:b/>
          <w:bCs/>
          <w:sz w:val="19"/>
          <w:szCs w:val="19"/>
        </w:rPr>
        <w:t>Other information</w:t>
      </w:r>
    </w:p>
    <w:tbl>
      <w:tblPr>
        <w:tblStyle w:val="10"/>
        <w:tblW w:w="0" w:type="auto"/>
        <w:tblInd w:w="0" w:type="dxa"/>
        <w:tblLayout w:type="autofit"/>
        <w:tblCellMar>
          <w:top w:w="0" w:type="dxa"/>
          <w:left w:w="108" w:type="dxa"/>
          <w:bottom w:w="0" w:type="dxa"/>
          <w:right w:w="108" w:type="dxa"/>
        </w:tblCellMar>
      </w:tblPr>
      <w:tblGrid>
        <w:gridCol w:w="10139"/>
      </w:tblGrid>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line="360" w:lineRule="auto"/>
              <w:jc w:val="left"/>
              <w:rPr>
                <w:rFonts w:ascii="Arial" w:hAnsi="Arial" w:eastAsia="黑体" w:cs="Arial"/>
                <w:bCs/>
                <w:kern w:val="0"/>
                <w:sz w:val="19"/>
                <w:szCs w:val="19"/>
              </w:rPr>
            </w:pPr>
            <w:r>
              <w:rPr>
                <w:rFonts w:ascii="Helvetica" w:hAnsi="Helvetica" w:eastAsia="Helvetica" w:cs="Helvetica"/>
                <w:b/>
                <w:bCs/>
                <w:sz w:val="19"/>
                <w:szCs w:val="19"/>
              </w:rPr>
              <w:t xml:space="preserve">Marine pollutant: </w:t>
            </w:r>
            <w:r>
              <w:rPr>
                <w:rFonts w:ascii="Helvetica" w:hAnsi="Helvetica" w:eastAsia="Helvetica" w:cs="Helvetica"/>
                <w:sz w:val="19"/>
                <w:szCs w:val="19"/>
              </w:rPr>
              <w:t>No</w:t>
            </w: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line="360" w:lineRule="auto"/>
              <w:jc w:val="left"/>
              <w:rPr>
                <w:rFonts w:ascii="Arial" w:hAnsi="Arial" w:eastAsia="黑体" w:cs="Arial"/>
                <w:bCs/>
                <w:kern w:val="0"/>
                <w:sz w:val="19"/>
                <w:szCs w:val="19"/>
              </w:rPr>
            </w:pPr>
            <w:r>
              <w:rPr>
                <w:rFonts w:ascii="Helvetica" w:hAnsi="Helvetica" w:eastAsia="Helvetica" w:cs="Helvetica"/>
                <w:b/>
                <w:bCs/>
                <w:sz w:val="19"/>
                <w:szCs w:val="19"/>
              </w:rPr>
              <w:t xml:space="preserve">IMDG: </w:t>
            </w:r>
            <w:r>
              <w:rPr>
                <w:rFonts w:ascii="Helvetica" w:hAnsi="Helvetica" w:eastAsia="Helvetica" w:cs="Helvetica"/>
                <w:sz w:val="19"/>
                <w:szCs w:val="19"/>
              </w:rPr>
              <w:t>Not applicable</w:t>
            </w: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line="360" w:lineRule="auto"/>
              <w:jc w:val="left"/>
              <w:rPr>
                <w:rFonts w:ascii="Arial" w:hAnsi="Arial" w:eastAsia="黑体" w:cs="Arial"/>
                <w:bCs/>
                <w:kern w:val="0"/>
                <w:sz w:val="19"/>
                <w:szCs w:val="19"/>
              </w:rPr>
            </w:pPr>
            <w:r>
              <w:rPr>
                <w:rFonts w:ascii="Helvetica" w:hAnsi="Helvetica" w:eastAsia="Helvetica" w:cs="Helvetica"/>
                <w:b/>
                <w:bCs/>
                <w:sz w:val="19"/>
                <w:szCs w:val="19"/>
              </w:rPr>
              <w:t xml:space="preserve">Exemption for limited quantity: </w:t>
            </w:r>
            <w:r>
              <w:rPr>
                <w:rFonts w:ascii="Helvetica" w:hAnsi="Helvetica" w:eastAsia="Helvetica" w:cs="Helvetica"/>
                <w:sz w:val="19"/>
                <w:szCs w:val="19"/>
              </w:rPr>
              <w:t>5 L</w:t>
            </w: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line="276" w:lineRule="auto"/>
              <w:jc w:val="left"/>
              <w:rPr>
                <w:rFonts w:ascii="Helvetica" w:hAnsi="Helvetica" w:eastAsia="Helvetica" w:cs="Helvetica"/>
                <w:bCs/>
                <w:sz w:val="19"/>
                <w:szCs w:val="19"/>
              </w:rPr>
            </w:pPr>
            <w:r>
              <w:rPr>
                <w:rFonts w:ascii="Helvetica" w:hAnsi="Helvetica" w:eastAsia="Helvetica" w:cs="Helvetica"/>
                <w:bCs/>
                <w:sz w:val="19"/>
                <w:szCs w:val="19"/>
              </w:rPr>
              <w:t>In accordance with the Canadian Transport of Dangerous Goods regulations by Road, we use the 1.17 exemption when applicable. In accordance with 49 CFR article 172.315 for transportation by a mode other than air, we use the Limited quantities exemption when applicable.</w:t>
            </w: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line="360" w:lineRule="auto"/>
              <w:jc w:val="left"/>
              <w:rPr>
                <w:rFonts w:ascii="Helvetica" w:hAnsi="Helvetica" w:eastAsia="Helvetica" w:cs="Helvetica"/>
                <w:bCs/>
                <w:sz w:val="19"/>
                <w:szCs w:val="19"/>
              </w:rPr>
            </w:pPr>
            <w:r>
              <w:rPr>
                <w:rFonts w:ascii="Helvetica" w:hAnsi="Helvetica" w:eastAsia="Helvetica" w:cs="Helvetica"/>
                <w:b/>
                <w:bCs/>
                <w:sz w:val="19"/>
                <w:szCs w:val="19"/>
              </w:rPr>
              <w:t xml:space="preserve">Special precautions: </w:t>
            </w:r>
            <w:r>
              <w:rPr>
                <w:rFonts w:ascii="Helvetica" w:hAnsi="Helvetica" w:eastAsia="Helvetica" w:cs="Helvetica"/>
                <w:sz w:val="19"/>
                <w:szCs w:val="19"/>
              </w:rPr>
              <w:t>Not applicable</w:t>
            </w: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line="360" w:lineRule="auto"/>
              <w:jc w:val="left"/>
              <w:rPr>
                <w:rFonts w:ascii="Helvetica" w:hAnsi="Helvetica" w:eastAsia="Helvetica" w:cs="Helvetica"/>
                <w:bCs/>
                <w:sz w:val="19"/>
                <w:szCs w:val="19"/>
              </w:rPr>
            </w:pPr>
            <w:r>
              <w:rPr>
                <w:rFonts w:ascii="Helvetica" w:hAnsi="Helvetica" w:eastAsia="Helvetica" w:cs="Helvetica"/>
                <w:b/>
                <w:bCs/>
                <w:sz w:val="19"/>
                <w:szCs w:val="19"/>
              </w:rPr>
              <w:t xml:space="preserve">Others exemptions: </w:t>
            </w:r>
            <w:r>
              <w:rPr>
                <w:rFonts w:ascii="Helvetica" w:hAnsi="Helvetica" w:eastAsia="Helvetica" w:cs="Helvetica"/>
                <w:sz w:val="19"/>
                <w:szCs w:val="19"/>
              </w:rPr>
              <w:t>No other exemption.</w:t>
            </w: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jc w:val="left"/>
              <w:rPr>
                <w:rFonts w:ascii="Helvetica" w:hAnsi="Helvetica" w:eastAsia="Helvetica" w:cs="Helvetica"/>
                <w:b/>
                <w:bCs/>
                <w:sz w:val="19"/>
                <w:szCs w:val="19"/>
              </w:rPr>
            </w:pPr>
          </w:p>
        </w:tc>
      </w:tr>
    </w:tbl>
    <w:p>
      <w:pPr>
        <w:adjustRightInd w:val="0"/>
        <w:snapToGrid w:val="0"/>
        <w:spacing w:before="240" w:line="360" w:lineRule="auto"/>
        <w:rPr>
          <w:rFonts w:ascii="Arial" w:hAnsi="Arial" w:eastAsia="Arial Unicode MS" w:cs="Arial"/>
          <w:b/>
          <w:bCs/>
          <w:color w:val="006696"/>
          <w:sz w:val="30"/>
          <w:szCs w:val="30"/>
        </w:rPr>
      </w:pPr>
      <w:r>
        <w:rPr>
          <w:rFonts w:ascii="Arial" w:hAnsi="Arial" w:eastAsia="Arial Unicode MS" w:cs="Arial"/>
          <w:b/>
          <w:bCs/>
          <w:color w:val="006696"/>
          <w:sz w:val="30"/>
          <w:szCs w:val="30"/>
        </w:rPr>
        <w:t>Section 15. Regulatory information</w:t>
      </w:r>
    </w:p>
    <w:p>
      <w:pPr>
        <w:spacing w:line="360" w:lineRule="auto"/>
        <w:ind w:left="60"/>
        <w:rPr>
          <w:rFonts w:ascii="Arial" w:hAnsi="Arial" w:eastAsia="黑体" w:cs="Arial"/>
          <w:b/>
          <w:bCs/>
          <w:kern w:val="0"/>
          <w:sz w:val="19"/>
          <w:szCs w:val="19"/>
        </w:rPr>
      </w:pPr>
      <w:r>
        <w:rPr>
          <w:rFonts w:ascii="Helvetica" w:hAnsi="Helvetica" w:eastAsia="Helvetica" w:cs="Helvetica"/>
          <w:b/>
          <w:bCs/>
          <w:sz w:val="19"/>
          <w:szCs w:val="19"/>
        </w:rPr>
        <w:t>Canada</w:t>
      </w:r>
    </w:p>
    <w:tbl>
      <w:tblPr>
        <w:tblStyle w:val="11"/>
        <w:tblW w:w="10065"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498"/>
        <w:gridCol w:w="1237"/>
        <w:gridCol w:w="3958"/>
        <w:gridCol w:w="1032"/>
        <w:gridCol w:w="1032"/>
        <w:gridCol w:w="1032"/>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98" w:type="dxa"/>
            <w:vAlign w:val="center"/>
          </w:tcPr>
          <w:p>
            <w:pPr>
              <w:spacing w:line="301" w:lineRule="exact"/>
              <w:jc w:val="center"/>
              <w:rPr>
                <w:rFonts w:ascii="Arial" w:hAnsi="Arial" w:cs="Arial"/>
                <w:sz w:val="16"/>
                <w:szCs w:val="16"/>
              </w:rPr>
            </w:pPr>
            <w:r>
              <w:rPr>
                <w:rFonts w:ascii="Arial" w:hAnsi="Arial" w:cs="Arial"/>
                <w:sz w:val="16"/>
                <w:szCs w:val="16"/>
              </w:rPr>
              <w:t>No.</w:t>
            </w:r>
          </w:p>
        </w:tc>
        <w:tc>
          <w:tcPr>
            <w:tcW w:w="1237" w:type="dxa"/>
            <w:vAlign w:val="center"/>
          </w:tcPr>
          <w:p>
            <w:pPr>
              <w:spacing w:line="301" w:lineRule="exact"/>
              <w:jc w:val="center"/>
              <w:rPr>
                <w:rFonts w:ascii="Arial" w:hAnsi="Arial" w:cs="Arial"/>
                <w:sz w:val="16"/>
                <w:szCs w:val="16"/>
              </w:rPr>
            </w:pPr>
            <w:r>
              <w:rPr>
                <w:rFonts w:ascii="Arial" w:hAnsi="Arial" w:cs="Arial"/>
                <w:sz w:val="16"/>
                <w:szCs w:val="16"/>
              </w:rPr>
              <w:t>CAS No</w:t>
            </w:r>
            <w:r>
              <w:rPr>
                <w:rFonts w:hint="eastAsia" w:ascii="Arial" w:hAnsi="Arial" w:cs="Arial"/>
                <w:sz w:val="16"/>
                <w:szCs w:val="16"/>
              </w:rPr>
              <w:t>.</w:t>
            </w:r>
          </w:p>
        </w:tc>
        <w:tc>
          <w:tcPr>
            <w:tcW w:w="3958" w:type="dxa"/>
            <w:vAlign w:val="center"/>
          </w:tcPr>
          <w:p>
            <w:pPr>
              <w:spacing w:line="301" w:lineRule="exact"/>
              <w:jc w:val="center"/>
              <w:rPr>
                <w:rFonts w:ascii="Arial" w:hAnsi="Arial" w:cs="Arial"/>
                <w:sz w:val="16"/>
                <w:szCs w:val="16"/>
              </w:rPr>
            </w:pPr>
            <w:r>
              <w:rPr>
                <w:rFonts w:ascii="Arial" w:hAnsi="Arial" w:cs="Arial"/>
                <w:sz w:val="16"/>
                <w:szCs w:val="16"/>
              </w:rPr>
              <w:t>Common name and synonyms</w:t>
            </w:r>
          </w:p>
        </w:tc>
        <w:tc>
          <w:tcPr>
            <w:tcW w:w="1032" w:type="dxa"/>
            <w:vAlign w:val="center"/>
          </w:tcPr>
          <w:p>
            <w:pPr>
              <w:jc w:val="center"/>
              <w:rPr>
                <w:rFonts w:ascii="Arial" w:hAnsi="Arial" w:cs="Arial"/>
                <w:sz w:val="16"/>
                <w:szCs w:val="16"/>
              </w:rPr>
            </w:pPr>
            <w:r>
              <w:rPr>
                <w:rFonts w:ascii="Arial" w:hAnsi="Arial" w:eastAsia="Helvetica" w:cs="Arial"/>
                <w:sz w:val="16"/>
                <w:szCs w:val="16"/>
              </w:rPr>
              <w:t>%</w:t>
            </w:r>
          </w:p>
        </w:tc>
        <w:tc>
          <w:tcPr>
            <w:tcW w:w="1032" w:type="dxa"/>
            <w:vAlign w:val="center"/>
          </w:tcPr>
          <w:p>
            <w:pPr>
              <w:jc w:val="center"/>
              <w:rPr>
                <w:rFonts w:ascii="Arial" w:hAnsi="Arial" w:cs="Arial"/>
                <w:sz w:val="16"/>
                <w:szCs w:val="16"/>
              </w:rPr>
            </w:pPr>
            <w:r>
              <w:rPr>
                <w:rFonts w:ascii="Arial" w:hAnsi="Arial" w:cs="Arial"/>
                <w:sz w:val="16"/>
                <w:szCs w:val="16"/>
              </w:rPr>
              <w:t>DSL</w:t>
            </w:r>
          </w:p>
        </w:tc>
        <w:tc>
          <w:tcPr>
            <w:tcW w:w="1032" w:type="dxa"/>
            <w:vAlign w:val="center"/>
          </w:tcPr>
          <w:p>
            <w:pPr>
              <w:jc w:val="center"/>
              <w:rPr>
                <w:rFonts w:ascii="Arial" w:hAnsi="Arial" w:cs="Arial"/>
                <w:sz w:val="16"/>
                <w:szCs w:val="16"/>
              </w:rPr>
            </w:pPr>
            <w:r>
              <w:rPr>
                <w:rFonts w:hint="eastAsia" w:ascii="Arial" w:hAnsi="Arial" w:cs="Arial"/>
                <w:sz w:val="16"/>
                <w:szCs w:val="16"/>
              </w:rPr>
              <w:t>N</w:t>
            </w:r>
            <w:r>
              <w:rPr>
                <w:rFonts w:ascii="Arial" w:hAnsi="Arial" w:cs="Arial"/>
                <w:sz w:val="16"/>
                <w:szCs w:val="16"/>
              </w:rPr>
              <w:t>DSL</w:t>
            </w:r>
          </w:p>
        </w:tc>
        <w:tc>
          <w:tcPr>
            <w:tcW w:w="1276" w:type="dxa"/>
            <w:vAlign w:val="center"/>
          </w:tcPr>
          <w:p>
            <w:pPr>
              <w:jc w:val="center"/>
              <w:rPr>
                <w:rFonts w:ascii="Arial" w:hAnsi="Arial" w:cs="Arial"/>
                <w:sz w:val="16"/>
                <w:szCs w:val="16"/>
              </w:rPr>
            </w:pPr>
            <w:r>
              <w:rPr>
                <w:rFonts w:ascii="Arial" w:hAnsi="Arial" w:cs="Arial"/>
                <w:sz w:val="16"/>
                <w:szCs w:val="16"/>
              </w:rPr>
              <w:t>NPRI</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5" w:hRule="atLeast"/>
        </w:trPr>
        <w:tc>
          <w:tcPr>
            <w:tcW w:w="498" w:type="dxa"/>
            <w:vAlign w:val="center"/>
          </w:tcPr>
          <w:p>
            <w:pPr>
              <w:spacing w:line="301" w:lineRule="exact"/>
              <w:jc w:val="center"/>
              <w:rPr>
                <w:rFonts w:ascii="Arial" w:hAnsi="Arial" w:cs="Arial"/>
                <w:sz w:val="16"/>
                <w:szCs w:val="16"/>
              </w:rPr>
            </w:pPr>
            <w:r>
              <w:rPr>
                <w:rFonts w:ascii="Arial" w:hAnsi="Arial" w:cs="Arial"/>
                <w:sz w:val="16"/>
                <w:szCs w:val="16"/>
              </w:rPr>
              <w:t>1</w:t>
            </w:r>
          </w:p>
        </w:tc>
        <w:tc>
          <w:tcPr>
            <w:tcW w:w="1237" w:type="dxa"/>
            <w:vAlign w:val="center"/>
          </w:tcPr>
          <w:p>
            <w:pPr>
              <w:spacing w:line="276" w:lineRule="auto"/>
              <w:rPr>
                <w:rFonts w:ascii="Arial" w:hAnsi="Arial" w:cs="Arial"/>
                <w:sz w:val="16"/>
                <w:szCs w:val="16"/>
              </w:rPr>
            </w:pPr>
            <w:r>
              <w:rPr>
                <w:rFonts w:ascii="Arial" w:hAnsi="Arial" w:eastAsia="Helvetica" w:cs="Arial"/>
                <w:sz w:val="16"/>
                <w:szCs w:val="16"/>
              </w:rPr>
              <w:t>98-56-6</w:t>
            </w:r>
          </w:p>
        </w:tc>
        <w:tc>
          <w:tcPr>
            <w:tcW w:w="3958" w:type="dxa"/>
            <w:vAlign w:val="center"/>
          </w:tcPr>
          <w:p>
            <w:pPr>
              <w:spacing w:line="276" w:lineRule="auto"/>
              <w:rPr>
                <w:rFonts w:ascii="Arial" w:hAnsi="Arial" w:cs="Arial"/>
                <w:sz w:val="16"/>
                <w:szCs w:val="16"/>
              </w:rPr>
            </w:pPr>
            <w:r>
              <w:rPr>
                <w:rFonts w:ascii="Arial" w:hAnsi="Arial" w:eastAsia="Helvetica" w:cs="Arial"/>
                <w:sz w:val="16"/>
                <w:szCs w:val="16"/>
              </w:rPr>
              <w:t>para-Chlorobenzotrifluoride</w:t>
            </w:r>
          </w:p>
        </w:tc>
        <w:tc>
          <w:tcPr>
            <w:tcW w:w="1032" w:type="dxa"/>
            <w:vAlign w:val="center"/>
          </w:tcPr>
          <w:p>
            <w:pPr>
              <w:spacing w:line="276" w:lineRule="auto"/>
              <w:jc w:val="center"/>
              <w:rPr>
                <w:rFonts w:hint="default" w:ascii="Arial" w:hAnsi="Arial" w:eastAsia="宋体" w:cs="Arial"/>
                <w:color w:val="000000" w:themeColor="text1"/>
                <w:kern w:val="2"/>
                <w:sz w:val="16"/>
                <w:szCs w:val="16"/>
                <w:lang w:val="en-US" w:eastAsia="zh-CN" w:bidi="ar-SA"/>
              </w:rPr>
            </w:pPr>
            <w:r>
              <w:rPr>
                <w:rFonts w:hint="eastAsia" w:ascii="Arial" w:hAnsi="Arial" w:cs="Arial"/>
                <w:color w:val="000000" w:themeColor="text1"/>
                <w:sz w:val="16"/>
                <w:szCs w:val="16"/>
                <w:lang w:val="en-US" w:eastAsia="zh-CN"/>
              </w:rPr>
              <w:t>37.68</w:t>
            </w:r>
          </w:p>
        </w:tc>
        <w:tc>
          <w:tcPr>
            <w:tcW w:w="1032" w:type="dxa"/>
            <w:vAlign w:val="center"/>
          </w:tcPr>
          <w:p>
            <w:pPr>
              <w:jc w:val="center"/>
              <w:rPr>
                <w:rFonts w:ascii="Arial" w:hAnsi="Arial" w:cs="Arial"/>
                <w:sz w:val="16"/>
                <w:szCs w:val="16"/>
              </w:rPr>
            </w:pPr>
            <w:r>
              <w:rPr>
                <w:rFonts w:ascii="Helvetica" w:hAnsi="Helvetica" w:eastAsia="Helvetica" w:cs="Helvetica"/>
                <w:sz w:val="16"/>
                <w:szCs w:val="16"/>
              </w:rPr>
              <w:t>X</w:t>
            </w:r>
          </w:p>
        </w:tc>
        <w:tc>
          <w:tcPr>
            <w:tcW w:w="1032" w:type="dxa"/>
            <w:vAlign w:val="center"/>
          </w:tcPr>
          <w:p>
            <w:pPr>
              <w:jc w:val="center"/>
              <w:rPr>
                <w:rFonts w:ascii="Arial" w:hAnsi="Arial" w:cs="Arial"/>
                <w:sz w:val="16"/>
                <w:szCs w:val="16"/>
              </w:rPr>
            </w:pPr>
          </w:p>
        </w:tc>
        <w:tc>
          <w:tcPr>
            <w:tcW w:w="1276" w:type="dxa"/>
            <w:vAlign w:val="center"/>
          </w:tcPr>
          <w:p>
            <w:pPr>
              <w:jc w:val="center"/>
              <w:rPr>
                <w:rFonts w:ascii="Arial" w:hAnsi="Arial" w:cs="Arial"/>
                <w:sz w:val="16"/>
                <w:szCs w:val="16"/>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9" w:hRule="atLeast"/>
        </w:trPr>
        <w:tc>
          <w:tcPr>
            <w:tcW w:w="498" w:type="dxa"/>
            <w:vAlign w:val="center"/>
          </w:tcPr>
          <w:p>
            <w:pPr>
              <w:spacing w:line="301" w:lineRule="exact"/>
              <w:jc w:val="center"/>
              <w:rPr>
                <w:rFonts w:ascii="Arial" w:hAnsi="Arial" w:cs="Arial"/>
                <w:sz w:val="16"/>
                <w:szCs w:val="16"/>
              </w:rPr>
            </w:pPr>
            <w:r>
              <w:rPr>
                <w:rFonts w:ascii="Arial" w:hAnsi="Arial" w:cs="Arial"/>
                <w:sz w:val="16"/>
                <w:szCs w:val="16"/>
              </w:rPr>
              <w:t>2</w:t>
            </w:r>
          </w:p>
        </w:tc>
        <w:tc>
          <w:tcPr>
            <w:tcW w:w="1237" w:type="dxa"/>
            <w:vAlign w:val="center"/>
          </w:tcPr>
          <w:p>
            <w:pPr>
              <w:spacing w:line="276" w:lineRule="auto"/>
              <w:rPr>
                <w:rFonts w:ascii="Arial" w:hAnsi="Arial" w:cs="Arial"/>
                <w:sz w:val="16"/>
                <w:szCs w:val="16"/>
              </w:rPr>
            </w:pPr>
            <w:r>
              <w:rPr>
                <w:rFonts w:ascii="Helvetica" w:hAnsi="Helvetica" w:eastAsia="Helvetica" w:cs="Helvetica"/>
                <w:sz w:val="16"/>
                <w:szCs w:val="16"/>
              </w:rPr>
              <w:t>67-64-1</w:t>
            </w:r>
          </w:p>
        </w:tc>
        <w:tc>
          <w:tcPr>
            <w:tcW w:w="3958" w:type="dxa"/>
            <w:vAlign w:val="center"/>
          </w:tcPr>
          <w:p>
            <w:pPr>
              <w:spacing w:line="276" w:lineRule="auto"/>
              <w:rPr>
                <w:rFonts w:ascii="Arial" w:hAnsi="Arial" w:cs="Arial"/>
                <w:sz w:val="16"/>
                <w:szCs w:val="16"/>
              </w:rPr>
            </w:pPr>
            <w:r>
              <w:rPr>
                <w:rFonts w:ascii="Helvetica" w:hAnsi="Helvetica" w:eastAsia="Helvetica" w:cs="Helvetica"/>
                <w:sz w:val="16"/>
                <w:szCs w:val="16"/>
              </w:rPr>
              <w:t>Acetone</w:t>
            </w:r>
          </w:p>
        </w:tc>
        <w:tc>
          <w:tcPr>
            <w:tcW w:w="1032" w:type="dxa"/>
            <w:vAlign w:val="center"/>
          </w:tcPr>
          <w:p>
            <w:pPr>
              <w:spacing w:line="276" w:lineRule="auto"/>
              <w:jc w:val="center"/>
              <w:rPr>
                <w:rFonts w:hint="default" w:ascii="Arial" w:hAnsi="Arial" w:eastAsia="宋体" w:cs="Arial"/>
                <w:color w:val="000000" w:themeColor="text1"/>
                <w:kern w:val="2"/>
                <w:sz w:val="16"/>
                <w:szCs w:val="16"/>
                <w:lang w:val="en-US" w:eastAsia="zh-CN" w:bidi="ar-SA"/>
              </w:rPr>
            </w:pPr>
            <w:r>
              <w:rPr>
                <w:rFonts w:hint="eastAsia" w:ascii="Arial" w:hAnsi="Arial" w:cs="Arial"/>
                <w:color w:val="000000" w:themeColor="text1"/>
                <w:sz w:val="16"/>
                <w:szCs w:val="16"/>
                <w:lang w:val="en-US" w:eastAsia="zh-CN"/>
              </w:rPr>
              <w:t>18.94</w:t>
            </w:r>
          </w:p>
        </w:tc>
        <w:tc>
          <w:tcPr>
            <w:tcW w:w="1032" w:type="dxa"/>
            <w:vAlign w:val="center"/>
          </w:tcPr>
          <w:p>
            <w:pPr>
              <w:jc w:val="center"/>
              <w:rPr>
                <w:rFonts w:ascii="Arial" w:hAnsi="Arial" w:cs="Arial"/>
                <w:sz w:val="16"/>
                <w:szCs w:val="16"/>
              </w:rPr>
            </w:pPr>
            <w:r>
              <w:rPr>
                <w:rFonts w:ascii="Helvetica" w:hAnsi="Helvetica" w:eastAsia="Helvetica" w:cs="Helvetica"/>
                <w:sz w:val="16"/>
                <w:szCs w:val="16"/>
              </w:rPr>
              <w:t>X</w:t>
            </w:r>
          </w:p>
        </w:tc>
        <w:tc>
          <w:tcPr>
            <w:tcW w:w="1032" w:type="dxa"/>
            <w:vAlign w:val="center"/>
          </w:tcPr>
          <w:p>
            <w:pPr>
              <w:jc w:val="center"/>
              <w:rPr>
                <w:rFonts w:ascii="Arial" w:hAnsi="Arial" w:cs="Arial"/>
                <w:sz w:val="16"/>
                <w:szCs w:val="16"/>
              </w:rPr>
            </w:pPr>
          </w:p>
        </w:tc>
        <w:tc>
          <w:tcPr>
            <w:tcW w:w="1276" w:type="dxa"/>
            <w:vAlign w:val="center"/>
          </w:tcPr>
          <w:p>
            <w:pPr>
              <w:jc w:val="center"/>
              <w:rPr>
                <w:rFonts w:ascii="Arial" w:hAnsi="Arial" w:cs="Arial" w:eastAsiaTheme="minorEastAsia"/>
                <w:sz w:val="16"/>
                <w:szCs w:val="16"/>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1" w:hRule="atLeast"/>
        </w:trPr>
        <w:tc>
          <w:tcPr>
            <w:tcW w:w="498" w:type="dxa"/>
            <w:vAlign w:val="center"/>
          </w:tcPr>
          <w:p>
            <w:pPr>
              <w:spacing w:line="301" w:lineRule="exact"/>
              <w:jc w:val="center"/>
              <w:rPr>
                <w:rFonts w:ascii="Arial" w:hAnsi="Arial" w:cs="Arial"/>
                <w:sz w:val="16"/>
                <w:szCs w:val="16"/>
              </w:rPr>
            </w:pPr>
            <w:r>
              <w:rPr>
                <w:rFonts w:ascii="Arial" w:hAnsi="Arial" w:cs="Arial"/>
                <w:sz w:val="16"/>
                <w:szCs w:val="16"/>
              </w:rPr>
              <w:t>3</w:t>
            </w:r>
          </w:p>
        </w:tc>
        <w:tc>
          <w:tcPr>
            <w:tcW w:w="1237" w:type="dxa"/>
            <w:vAlign w:val="center"/>
          </w:tcPr>
          <w:p>
            <w:pPr>
              <w:spacing w:line="276" w:lineRule="auto"/>
              <w:rPr>
                <w:rFonts w:ascii="Arial" w:hAnsi="Arial" w:eastAsia="Helvetica" w:cs="Arial"/>
                <w:sz w:val="16"/>
                <w:szCs w:val="16"/>
              </w:rPr>
            </w:pPr>
            <w:r>
              <w:rPr>
                <w:rFonts w:ascii="Helvetica" w:hAnsi="Helvetica" w:eastAsia="Helvetica" w:cs="Helvetica"/>
                <w:sz w:val="16"/>
                <w:szCs w:val="16"/>
              </w:rPr>
              <w:t>9004-36-8</w:t>
            </w:r>
          </w:p>
        </w:tc>
        <w:tc>
          <w:tcPr>
            <w:tcW w:w="3958" w:type="dxa"/>
            <w:vAlign w:val="center"/>
          </w:tcPr>
          <w:p>
            <w:pPr>
              <w:spacing w:line="276" w:lineRule="auto"/>
              <w:rPr>
                <w:rFonts w:ascii="Arial" w:hAnsi="Arial" w:eastAsia="Helvetica" w:cs="Arial"/>
                <w:sz w:val="16"/>
                <w:szCs w:val="16"/>
              </w:rPr>
            </w:pPr>
            <w:r>
              <w:rPr>
                <w:rFonts w:ascii="Helvetica" w:hAnsi="Helvetica" w:eastAsia="Helvetica" w:cs="Helvetica"/>
                <w:sz w:val="16"/>
                <w:szCs w:val="16"/>
              </w:rPr>
              <w:t>Cellulose acetate butyrate</w:t>
            </w:r>
          </w:p>
        </w:tc>
        <w:tc>
          <w:tcPr>
            <w:tcW w:w="1032" w:type="dxa"/>
            <w:vAlign w:val="center"/>
          </w:tcPr>
          <w:p>
            <w:pPr>
              <w:spacing w:line="276" w:lineRule="auto"/>
              <w:jc w:val="center"/>
              <w:rPr>
                <w:rFonts w:hint="eastAsia" w:ascii="Arial" w:hAnsi="Arial" w:eastAsia="宋体" w:cs="Arial"/>
                <w:color w:val="000000" w:themeColor="text1"/>
                <w:kern w:val="2"/>
                <w:sz w:val="16"/>
                <w:szCs w:val="16"/>
                <w:lang w:val="en-US" w:eastAsia="zh-CN" w:bidi="ar-SA"/>
              </w:rPr>
            </w:pPr>
            <w:r>
              <w:rPr>
                <w:rFonts w:hint="eastAsia" w:ascii="Arial" w:hAnsi="Arial" w:cs="Arial"/>
                <w:color w:val="000000" w:themeColor="text1"/>
                <w:sz w:val="16"/>
                <w:szCs w:val="16"/>
                <w:lang w:val="en-US" w:eastAsia="zh-CN"/>
              </w:rPr>
              <w:t>4.17</w:t>
            </w:r>
          </w:p>
        </w:tc>
        <w:tc>
          <w:tcPr>
            <w:tcW w:w="1032" w:type="dxa"/>
            <w:vAlign w:val="center"/>
          </w:tcPr>
          <w:p>
            <w:pPr>
              <w:jc w:val="center"/>
              <w:rPr>
                <w:rFonts w:ascii="Helvetica" w:hAnsi="Helvetica" w:eastAsia="Helvetica" w:cs="Helvetica"/>
                <w:sz w:val="16"/>
                <w:szCs w:val="16"/>
              </w:rPr>
            </w:pPr>
            <w:r>
              <w:rPr>
                <w:rFonts w:ascii="Helvetica" w:hAnsi="Helvetica" w:eastAsia="Helvetica" w:cs="Helvetica"/>
                <w:sz w:val="16"/>
                <w:szCs w:val="16"/>
              </w:rPr>
              <w:t>X</w:t>
            </w:r>
          </w:p>
        </w:tc>
        <w:tc>
          <w:tcPr>
            <w:tcW w:w="1032" w:type="dxa"/>
            <w:vAlign w:val="center"/>
          </w:tcPr>
          <w:p>
            <w:pPr>
              <w:jc w:val="center"/>
              <w:rPr>
                <w:rFonts w:ascii="Arial" w:hAnsi="Arial" w:cs="Arial"/>
                <w:sz w:val="16"/>
                <w:szCs w:val="16"/>
              </w:rPr>
            </w:pPr>
          </w:p>
        </w:tc>
        <w:tc>
          <w:tcPr>
            <w:tcW w:w="1276" w:type="dxa"/>
            <w:vAlign w:val="center"/>
          </w:tcPr>
          <w:p>
            <w:pPr>
              <w:jc w:val="center"/>
              <w:rPr>
                <w:rFonts w:ascii="Arial" w:hAnsi="Arial" w:cs="Arial"/>
                <w:sz w:val="16"/>
                <w:szCs w:val="16"/>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1" w:hRule="atLeast"/>
        </w:trPr>
        <w:tc>
          <w:tcPr>
            <w:tcW w:w="498" w:type="dxa"/>
            <w:vAlign w:val="center"/>
          </w:tcPr>
          <w:p>
            <w:pPr>
              <w:spacing w:line="301" w:lineRule="exact"/>
              <w:jc w:val="center"/>
              <w:rPr>
                <w:rFonts w:ascii="Arial" w:hAnsi="Arial" w:cs="Arial"/>
                <w:sz w:val="16"/>
                <w:szCs w:val="16"/>
              </w:rPr>
            </w:pPr>
            <w:r>
              <w:rPr>
                <w:rFonts w:ascii="Arial" w:hAnsi="Arial" w:cs="Arial"/>
                <w:sz w:val="16"/>
                <w:szCs w:val="16"/>
              </w:rPr>
              <w:t>4</w:t>
            </w:r>
          </w:p>
        </w:tc>
        <w:tc>
          <w:tcPr>
            <w:tcW w:w="1237" w:type="dxa"/>
            <w:vAlign w:val="center"/>
          </w:tcPr>
          <w:p>
            <w:pPr>
              <w:spacing w:line="276" w:lineRule="auto"/>
              <w:rPr>
                <w:rFonts w:ascii="Arial" w:hAnsi="Arial" w:cs="Arial"/>
                <w:sz w:val="16"/>
                <w:szCs w:val="16"/>
              </w:rPr>
            </w:pPr>
            <w:r>
              <w:rPr>
                <w:rFonts w:ascii="Arial" w:hAnsi="Arial" w:cs="Arial"/>
                <w:kern w:val="0"/>
                <w:sz w:val="16"/>
                <w:szCs w:val="16"/>
              </w:rPr>
              <w:t>79-20-9</w:t>
            </w:r>
          </w:p>
        </w:tc>
        <w:tc>
          <w:tcPr>
            <w:tcW w:w="3958" w:type="dxa"/>
            <w:vAlign w:val="center"/>
          </w:tcPr>
          <w:p>
            <w:pPr>
              <w:spacing w:line="276" w:lineRule="auto"/>
              <w:rPr>
                <w:rFonts w:ascii="Arial" w:hAnsi="Arial" w:cs="Arial"/>
                <w:sz w:val="16"/>
                <w:szCs w:val="16"/>
              </w:rPr>
            </w:pPr>
            <w:r>
              <w:rPr>
                <w:rFonts w:ascii="Arial" w:hAnsi="Arial" w:cs="Arial"/>
                <w:kern w:val="0"/>
                <w:sz w:val="16"/>
                <w:szCs w:val="16"/>
              </w:rPr>
              <w:t>Methyl acetate</w:t>
            </w:r>
          </w:p>
        </w:tc>
        <w:tc>
          <w:tcPr>
            <w:tcW w:w="1032" w:type="dxa"/>
            <w:vAlign w:val="center"/>
          </w:tcPr>
          <w:p>
            <w:pPr>
              <w:spacing w:line="276" w:lineRule="auto"/>
              <w:jc w:val="center"/>
              <w:rPr>
                <w:rFonts w:hint="default" w:ascii="Arial" w:hAnsi="Arial" w:eastAsia="宋体" w:cs="Arial"/>
                <w:color w:val="000000" w:themeColor="text1"/>
                <w:kern w:val="2"/>
                <w:sz w:val="16"/>
                <w:szCs w:val="16"/>
                <w:lang w:val="en-US" w:eastAsia="zh-CN" w:bidi="ar-SA"/>
              </w:rPr>
            </w:pPr>
            <w:r>
              <w:rPr>
                <w:rFonts w:hint="eastAsia" w:ascii="Arial" w:hAnsi="Arial" w:cs="Arial"/>
                <w:color w:val="000000" w:themeColor="text1"/>
                <w:sz w:val="16"/>
                <w:szCs w:val="16"/>
                <w:lang w:val="en-US" w:eastAsia="zh-CN"/>
              </w:rPr>
              <w:t>3.22</w:t>
            </w:r>
          </w:p>
        </w:tc>
        <w:tc>
          <w:tcPr>
            <w:tcW w:w="1032" w:type="dxa"/>
            <w:vAlign w:val="center"/>
          </w:tcPr>
          <w:p>
            <w:pPr>
              <w:jc w:val="center"/>
              <w:rPr>
                <w:rFonts w:ascii="Arial" w:hAnsi="Arial" w:cs="Arial"/>
                <w:sz w:val="16"/>
                <w:szCs w:val="16"/>
              </w:rPr>
            </w:pPr>
            <w:r>
              <w:rPr>
                <w:rFonts w:ascii="Helvetica" w:hAnsi="Helvetica" w:eastAsia="Helvetica" w:cs="Helvetica"/>
                <w:sz w:val="16"/>
                <w:szCs w:val="16"/>
              </w:rPr>
              <w:t>X</w:t>
            </w:r>
          </w:p>
        </w:tc>
        <w:tc>
          <w:tcPr>
            <w:tcW w:w="1032" w:type="dxa"/>
            <w:vAlign w:val="center"/>
          </w:tcPr>
          <w:p>
            <w:pPr>
              <w:jc w:val="center"/>
              <w:rPr>
                <w:rFonts w:ascii="Arial" w:hAnsi="Arial" w:cs="Arial"/>
                <w:sz w:val="16"/>
                <w:szCs w:val="16"/>
              </w:rPr>
            </w:pPr>
          </w:p>
        </w:tc>
        <w:tc>
          <w:tcPr>
            <w:tcW w:w="1276" w:type="dxa"/>
            <w:vAlign w:val="center"/>
          </w:tcPr>
          <w:p>
            <w:pPr>
              <w:jc w:val="center"/>
              <w:rPr>
                <w:rFonts w:ascii="Arial" w:hAnsi="Arial" w:cs="Arial"/>
                <w:sz w:val="16"/>
                <w:szCs w:val="16"/>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1" w:hRule="atLeast"/>
        </w:trPr>
        <w:tc>
          <w:tcPr>
            <w:tcW w:w="498" w:type="dxa"/>
            <w:vAlign w:val="center"/>
          </w:tcPr>
          <w:p>
            <w:pPr>
              <w:spacing w:line="301" w:lineRule="exact"/>
              <w:jc w:val="center"/>
              <w:rPr>
                <w:rFonts w:ascii="Arial" w:hAnsi="Arial" w:cs="Arial"/>
                <w:sz w:val="16"/>
                <w:szCs w:val="16"/>
              </w:rPr>
            </w:pPr>
            <w:r>
              <w:rPr>
                <w:rFonts w:ascii="Arial" w:hAnsi="Arial" w:cs="Arial"/>
                <w:sz w:val="16"/>
                <w:szCs w:val="16"/>
              </w:rPr>
              <w:t>5</w:t>
            </w:r>
          </w:p>
        </w:tc>
        <w:tc>
          <w:tcPr>
            <w:tcW w:w="1237" w:type="dxa"/>
            <w:vAlign w:val="center"/>
          </w:tcPr>
          <w:p>
            <w:pPr>
              <w:spacing w:line="276" w:lineRule="auto"/>
              <w:rPr>
                <w:rFonts w:ascii="Arial" w:hAnsi="Arial" w:cs="Arial"/>
                <w:sz w:val="16"/>
                <w:szCs w:val="16"/>
              </w:rPr>
            </w:pPr>
            <w:r>
              <w:rPr>
                <w:rFonts w:ascii="Helvetica" w:hAnsi="Helvetica" w:eastAsia="Helvetica" w:cs="Helvetica"/>
                <w:sz w:val="16"/>
                <w:szCs w:val="16"/>
              </w:rPr>
              <w:t>1330-20-7</w:t>
            </w:r>
          </w:p>
        </w:tc>
        <w:tc>
          <w:tcPr>
            <w:tcW w:w="3958" w:type="dxa"/>
            <w:vAlign w:val="center"/>
          </w:tcPr>
          <w:p>
            <w:pPr>
              <w:spacing w:line="276" w:lineRule="auto"/>
              <w:rPr>
                <w:rFonts w:ascii="Arial" w:hAnsi="Arial" w:cs="Arial"/>
                <w:sz w:val="16"/>
                <w:szCs w:val="16"/>
              </w:rPr>
            </w:pPr>
            <w:r>
              <w:rPr>
                <w:rFonts w:ascii="Helvetica" w:hAnsi="Helvetica" w:eastAsia="Helvetica" w:cs="Helvetica"/>
                <w:sz w:val="16"/>
                <w:szCs w:val="16"/>
              </w:rPr>
              <w:t>Xylenes ( mix isomers</w:t>
            </w:r>
            <w:r>
              <w:rPr>
                <w:rFonts w:hint="eastAsia" w:ascii="Helvetica" w:hAnsi="Helvetica" w:cs="Helvetica" w:eastAsiaTheme="minorEastAsia"/>
                <w:sz w:val="16"/>
                <w:szCs w:val="16"/>
              </w:rPr>
              <w:t xml:space="preserve"> </w:t>
            </w:r>
            <w:r>
              <w:rPr>
                <w:rFonts w:ascii="Helvetica" w:hAnsi="Helvetica" w:eastAsia="Helvetica" w:cs="Helvetica"/>
                <w:sz w:val="16"/>
                <w:szCs w:val="16"/>
              </w:rPr>
              <w:t>o,m,p, and ethyl benzene )</w:t>
            </w:r>
          </w:p>
        </w:tc>
        <w:tc>
          <w:tcPr>
            <w:tcW w:w="1032" w:type="dxa"/>
            <w:vAlign w:val="center"/>
          </w:tcPr>
          <w:p>
            <w:pPr>
              <w:spacing w:line="276" w:lineRule="auto"/>
              <w:jc w:val="center"/>
              <w:rPr>
                <w:rFonts w:hint="eastAsia" w:ascii="Arial" w:hAnsi="Arial" w:eastAsia="宋体" w:cs="Arial"/>
                <w:color w:val="000000" w:themeColor="text1"/>
                <w:kern w:val="2"/>
                <w:sz w:val="16"/>
                <w:szCs w:val="16"/>
                <w:lang w:val="en-US" w:eastAsia="zh-CN" w:bidi="ar-SA"/>
              </w:rPr>
            </w:pPr>
            <w:r>
              <w:rPr>
                <w:rFonts w:hint="eastAsia" w:ascii="Arial" w:hAnsi="Arial" w:cs="Arial"/>
                <w:color w:val="000000" w:themeColor="text1"/>
                <w:sz w:val="16"/>
                <w:szCs w:val="16"/>
                <w:lang w:val="en-US" w:eastAsia="zh-CN"/>
              </w:rPr>
              <w:t>1.32</w:t>
            </w:r>
          </w:p>
        </w:tc>
        <w:tc>
          <w:tcPr>
            <w:tcW w:w="1032" w:type="dxa"/>
            <w:vAlign w:val="center"/>
          </w:tcPr>
          <w:p>
            <w:pPr>
              <w:jc w:val="center"/>
              <w:rPr>
                <w:rFonts w:ascii="Arial" w:hAnsi="Arial" w:cs="Arial"/>
                <w:sz w:val="16"/>
                <w:szCs w:val="16"/>
              </w:rPr>
            </w:pPr>
            <w:r>
              <w:rPr>
                <w:rFonts w:ascii="Helvetica" w:hAnsi="Helvetica" w:eastAsia="Helvetica" w:cs="Helvetica"/>
                <w:sz w:val="16"/>
                <w:szCs w:val="16"/>
              </w:rPr>
              <w:t>X</w:t>
            </w:r>
          </w:p>
        </w:tc>
        <w:tc>
          <w:tcPr>
            <w:tcW w:w="1032" w:type="dxa"/>
            <w:vAlign w:val="center"/>
          </w:tcPr>
          <w:p>
            <w:pPr>
              <w:jc w:val="center"/>
              <w:rPr>
                <w:rFonts w:ascii="Arial" w:hAnsi="Arial" w:cs="Arial"/>
                <w:sz w:val="16"/>
                <w:szCs w:val="16"/>
              </w:rPr>
            </w:pPr>
          </w:p>
        </w:tc>
        <w:tc>
          <w:tcPr>
            <w:tcW w:w="1276" w:type="dxa"/>
            <w:vAlign w:val="center"/>
          </w:tcPr>
          <w:p>
            <w:pPr>
              <w:jc w:val="center"/>
              <w:rPr>
                <w:rFonts w:ascii="Arial" w:hAnsi="Arial" w:cs="Arial"/>
                <w:sz w:val="16"/>
                <w:szCs w:val="16"/>
              </w:rPr>
            </w:pPr>
            <w:r>
              <w:rPr>
                <w:rFonts w:ascii="Helvetica" w:hAnsi="Helvetica" w:eastAsia="Helvetica" w:cs="Helvetica"/>
                <w:sz w:val="16"/>
                <w:szCs w:val="16"/>
              </w:rPr>
              <w:t>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1" w:hRule="atLeast"/>
        </w:trPr>
        <w:tc>
          <w:tcPr>
            <w:tcW w:w="498" w:type="dxa"/>
            <w:vAlign w:val="center"/>
          </w:tcPr>
          <w:p>
            <w:pPr>
              <w:spacing w:line="301" w:lineRule="exact"/>
              <w:jc w:val="center"/>
              <w:rPr>
                <w:rFonts w:ascii="Arial" w:hAnsi="Arial" w:cs="Arial"/>
                <w:sz w:val="16"/>
                <w:szCs w:val="16"/>
              </w:rPr>
            </w:pPr>
            <w:r>
              <w:rPr>
                <w:rFonts w:hint="eastAsia" w:ascii="Arial" w:hAnsi="Arial" w:cs="Arial"/>
                <w:sz w:val="16"/>
                <w:szCs w:val="16"/>
              </w:rPr>
              <w:t>6</w:t>
            </w:r>
          </w:p>
        </w:tc>
        <w:tc>
          <w:tcPr>
            <w:tcW w:w="1237" w:type="dxa"/>
            <w:vAlign w:val="center"/>
          </w:tcPr>
          <w:p>
            <w:pPr>
              <w:spacing w:line="276" w:lineRule="auto"/>
              <w:rPr>
                <w:rFonts w:ascii="Arial" w:hAnsi="Arial" w:eastAsia="Helvetica" w:cs="Arial"/>
                <w:sz w:val="16"/>
                <w:szCs w:val="16"/>
              </w:rPr>
            </w:pPr>
            <w:r>
              <w:rPr>
                <w:rFonts w:ascii="Helvetica" w:hAnsi="Helvetica" w:eastAsia="Helvetica" w:cs="Helvetica"/>
                <w:sz w:val="16"/>
                <w:szCs w:val="16"/>
              </w:rPr>
              <w:t>64742-95-6</w:t>
            </w:r>
          </w:p>
        </w:tc>
        <w:tc>
          <w:tcPr>
            <w:tcW w:w="3958" w:type="dxa"/>
            <w:vAlign w:val="center"/>
          </w:tcPr>
          <w:p>
            <w:pPr>
              <w:spacing w:line="276" w:lineRule="auto"/>
              <w:rPr>
                <w:rFonts w:ascii="Arial" w:hAnsi="Arial" w:eastAsia="Helvetica" w:cs="Arial"/>
                <w:sz w:val="16"/>
                <w:szCs w:val="16"/>
              </w:rPr>
            </w:pPr>
            <w:r>
              <w:rPr>
                <w:rFonts w:ascii="Helvetica" w:hAnsi="Helvetica" w:eastAsia="Helvetica" w:cs="Helvetica"/>
                <w:sz w:val="16"/>
                <w:szCs w:val="16"/>
              </w:rPr>
              <w:t>Naphtha (light aromatic</w:t>
            </w:r>
            <w:r>
              <w:rPr>
                <w:rFonts w:hint="eastAsia" w:ascii="Helvetica" w:hAnsi="Helvetica" w:cs="Helvetica" w:eastAsiaTheme="minorEastAsia"/>
                <w:sz w:val="16"/>
                <w:szCs w:val="16"/>
              </w:rPr>
              <w:t xml:space="preserve"> </w:t>
            </w:r>
            <w:r>
              <w:rPr>
                <w:rFonts w:ascii="Helvetica" w:hAnsi="Helvetica" w:eastAsia="Helvetica" w:cs="Helvetica"/>
                <w:sz w:val="16"/>
                <w:szCs w:val="16"/>
              </w:rPr>
              <w:t>fraction C8-C10)</w:t>
            </w:r>
          </w:p>
        </w:tc>
        <w:tc>
          <w:tcPr>
            <w:tcW w:w="1032" w:type="dxa"/>
            <w:vAlign w:val="center"/>
          </w:tcPr>
          <w:p>
            <w:pPr>
              <w:spacing w:line="276" w:lineRule="auto"/>
              <w:jc w:val="center"/>
              <w:rPr>
                <w:rFonts w:hint="default" w:ascii="Arial" w:hAnsi="Arial" w:eastAsia="宋体" w:cs="Arial"/>
                <w:color w:val="000000" w:themeColor="text1"/>
                <w:kern w:val="2"/>
                <w:sz w:val="16"/>
                <w:szCs w:val="16"/>
                <w:lang w:val="en-US" w:eastAsia="zh-CN" w:bidi="ar-SA"/>
              </w:rPr>
            </w:pPr>
            <w:r>
              <w:rPr>
                <w:rFonts w:hint="eastAsia" w:ascii="Arial" w:hAnsi="Arial" w:cs="Arial"/>
                <w:color w:val="000000" w:themeColor="text1"/>
                <w:sz w:val="16"/>
                <w:szCs w:val="16"/>
                <w:lang w:val="en-US" w:eastAsia="zh-CN"/>
              </w:rPr>
              <w:t>0.77</w:t>
            </w:r>
          </w:p>
        </w:tc>
        <w:tc>
          <w:tcPr>
            <w:tcW w:w="1032" w:type="dxa"/>
            <w:vAlign w:val="center"/>
          </w:tcPr>
          <w:p>
            <w:pPr>
              <w:jc w:val="center"/>
              <w:rPr>
                <w:rFonts w:ascii="Helvetica" w:hAnsi="Helvetica" w:eastAsia="Helvetica" w:cs="Helvetica"/>
                <w:sz w:val="16"/>
                <w:szCs w:val="16"/>
              </w:rPr>
            </w:pPr>
            <w:r>
              <w:rPr>
                <w:rFonts w:ascii="Helvetica" w:hAnsi="Helvetica" w:eastAsia="Helvetica" w:cs="Helvetica"/>
                <w:sz w:val="16"/>
                <w:szCs w:val="16"/>
              </w:rPr>
              <w:t>X</w:t>
            </w:r>
          </w:p>
        </w:tc>
        <w:tc>
          <w:tcPr>
            <w:tcW w:w="1032" w:type="dxa"/>
            <w:vAlign w:val="center"/>
          </w:tcPr>
          <w:p>
            <w:pPr>
              <w:jc w:val="center"/>
              <w:rPr>
                <w:rFonts w:ascii="Arial" w:hAnsi="Arial" w:cs="Arial"/>
                <w:sz w:val="16"/>
                <w:szCs w:val="16"/>
              </w:rPr>
            </w:pPr>
          </w:p>
        </w:tc>
        <w:tc>
          <w:tcPr>
            <w:tcW w:w="1276" w:type="dxa"/>
            <w:vAlign w:val="center"/>
          </w:tcPr>
          <w:p>
            <w:pPr>
              <w:jc w:val="center"/>
              <w:rPr>
                <w:rFonts w:ascii="Arial" w:hAnsi="Arial" w:cs="Arial"/>
                <w:sz w:val="16"/>
                <w:szCs w:val="16"/>
              </w:rPr>
            </w:pPr>
            <w:r>
              <w:rPr>
                <w:rFonts w:ascii="Helvetica" w:hAnsi="Helvetica" w:eastAsia="Helvetica" w:cs="Helvetica"/>
                <w:sz w:val="16"/>
                <w:szCs w:val="16"/>
              </w:rPr>
              <w:t>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71" w:hRule="atLeast"/>
        </w:trPr>
        <w:tc>
          <w:tcPr>
            <w:tcW w:w="498" w:type="dxa"/>
            <w:vAlign w:val="center"/>
          </w:tcPr>
          <w:p>
            <w:pPr>
              <w:spacing w:line="301" w:lineRule="exact"/>
              <w:jc w:val="center"/>
              <w:rPr>
                <w:rFonts w:ascii="Arial" w:hAnsi="Arial" w:cs="Arial"/>
                <w:sz w:val="16"/>
                <w:szCs w:val="16"/>
              </w:rPr>
            </w:pPr>
            <w:r>
              <w:rPr>
                <w:rFonts w:hint="eastAsia" w:ascii="Arial" w:hAnsi="Arial" w:cs="Arial"/>
                <w:sz w:val="16"/>
                <w:szCs w:val="16"/>
              </w:rPr>
              <w:t>7</w:t>
            </w:r>
          </w:p>
        </w:tc>
        <w:tc>
          <w:tcPr>
            <w:tcW w:w="1237" w:type="dxa"/>
            <w:vAlign w:val="center"/>
          </w:tcPr>
          <w:p>
            <w:pPr>
              <w:spacing w:line="276" w:lineRule="auto"/>
              <w:rPr>
                <w:rFonts w:ascii="Arial" w:hAnsi="Arial" w:eastAsia="Helvetica" w:cs="Arial"/>
                <w:sz w:val="16"/>
                <w:szCs w:val="16"/>
              </w:rPr>
            </w:pPr>
            <w:r>
              <w:rPr>
                <w:rFonts w:ascii="Helvetica" w:hAnsi="Helvetica" w:eastAsia="Helvetica" w:cs="Helvetica"/>
                <w:sz w:val="16"/>
                <w:szCs w:val="16"/>
              </w:rPr>
              <w:t>14808-60-7</w:t>
            </w:r>
          </w:p>
        </w:tc>
        <w:tc>
          <w:tcPr>
            <w:tcW w:w="3958" w:type="dxa"/>
            <w:vAlign w:val="center"/>
          </w:tcPr>
          <w:p>
            <w:pPr>
              <w:spacing w:line="276" w:lineRule="auto"/>
              <w:rPr>
                <w:rFonts w:ascii="Arial" w:hAnsi="Arial" w:eastAsia="Helvetica" w:cs="Arial"/>
                <w:sz w:val="16"/>
                <w:szCs w:val="16"/>
              </w:rPr>
            </w:pPr>
            <w:r>
              <w:rPr>
                <w:rFonts w:ascii="Helvetica" w:hAnsi="Helvetica" w:eastAsia="Helvetica" w:cs="Helvetica"/>
                <w:sz w:val="16"/>
                <w:szCs w:val="16"/>
              </w:rPr>
              <w:t>Silica crystalline, (Quartz)</w:t>
            </w:r>
          </w:p>
        </w:tc>
        <w:tc>
          <w:tcPr>
            <w:tcW w:w="1032" w:type="dxa"/>
            <w:vAlign w:val="center"/>
          </w:tcPr>
          <w:p>
            <w:pPr>
              <w:spacing w:line="276" w:lineRule="auto"/>
              <w:jc w:val="center"/>
              <w:rPr>
                <w:rFonts w:hint="default" w:ascii="Arial" w:hAnsi="Arial" w:eastAsia="宋体" w:cs="Arial"/>
                <w:color w:val="000000" w:themeColor="text1"/>
                <w:kern w:val="2"/>
                <w:sz w:val="16"/>
                <w:szCs w:val="16"/>
                <w:lang w:val="en-US" w:eastAsia="zh-CN" w:bidi="ar-SA"/>
              </w:rPr>
            </w:pPr>
            <w:r>
              <w:rPr>
                <w:rFonts w:hint="eastAsia" w:ascii="Arial" w:hAnsi="Arial" w:cs="Arial"/>
                <w:color w:val="000000" w:themeColor="text1"/>
                <w:sz w:val="16"/>
                <w:szCs w:val="16"/>
                <w:lang w:val="en-US" w:eastAsia="zh-CN"/>
              </w:rPr>
              <w:t>0.21</w:t>
            </w:r>
          </w:p>
        </w:tc>
        <w:tc>
          <w:tcPr>
            <w:tcW w:w="1032" w:type="dxa"/>
            <w:vAlign w:val="center"/>
          </w:tcPr>
          <w:p>
            <w:pPr>
              <w:jc w:val="center"/>
              <w:rPr>
                <w:rFonts w:ascii="Helvetica" w:hAnsi="Helvetica" w:eastAsia="Helvetica" w:cs="Helvetica"/>
                <w:sz w:val="16"/>
                <w:szCs w:val="16"/>
              </w:rPr>
            </w:pPr>
            <w:r>
              <w:rPr>
                <w:rFonts w:ascii="Helvetica" w:hAnsi="Helvetica" w:eastAsia="Helvetica" w:cs="Helvetica"/>
                <w:sz w:val="16"/>
                <w:szCs w:val="16"/>
              </w:rPr>
              <w:t>X</w:t>
            </w:r>
          </w:p>
        </w:tc>
        <w:tc>
          <w:tcPr>
            <w:tcW w:w="1032" w:type="dxa"/>
            <w:vAlign w:val="center"/>
          </w:tcPr>
          <w:p>
            <w:pPr>
              <w:jc w:val="center"/>
              <w:rPr>
                <w:rFonts w:ascii="Arial" w:hAnsi="Arial" w:cs="Arial"/>
                <w:sz w:val="16"/>
                <w:szCs w:val="16"/>
              </w:rPr>
            </w:pPr>
          </w:p>
        </w:tc>
        <w:tc>
          <w:tcPr>
            <w:tcW w:w="1276" w:type="dxa"/>
            <w:vAlign w:val="center"/>
          </w:tcPr>
          <w:p>
            <w:pPr>
              <w:jc w:val="center"/>
              <w:rPr>
                <w:rFonts w:ascii="Arial" w:hAnsi="Arial" w:cs="Arial"/>
                <w:sz w:val="16"/>
                <w:szCs w:val="16"/>
              </w:rPr>
            </w:pPr>
          </w:p>
        </w:tc>
      </w:tr>
    </w:tbl>
    <w:p>
      <w:pPr>
        <w:pStyle w:val="23"/>
        <w:tabs>
          <w:tab w:val="left" w:pos="2849"/>
        </w:tabs>
        <w:kinsoku w:val="0"/>
        <w:overflowPunct w:val="0"/>
        <w:ind w:left="0"/>
        <w:rPr>
          <w:rFonts w:eastAsia="黑体"/>
          <w:sz w:val="22"/>
          <w:szCs w:val="22"/>
          <w:u w:val="single"/>
        </w:rPr>
      </w:pPr>
    </w:p>
    <w:p>
      <w:pPr>
        <w:spacing w:line="360" w:lineRule="auto"/>
        <w:ind w:left="60"/>
        <w:rPr>
          <w:rFonts w:ascii="Helvetica" w:hAnsi="Helvetica" w:eastAsia="Helvetica" w:cs="Helvetica"/>
          <w:b/>
          <w:bCs/>
          <w:sz w:val="19"/>
          <w:szCs w:val="19"/>
        </w:rPr>
      </w:pPr>
      <w:r>
        <w:rPr>
          <w:rFonts w:ascii="Helvetica" w:hAnsi="Helvetica" w:eastAsia="Helvetica" w:cs="Helvetica"/>
          <w:b/>
          <w:bCs/>
          <w:sz w:val="19"/>
          <w:szCs w:val="19"/>
        </w:rPr>
        <w:t>United-States</w:t>
      </w:r>
    </w:p>
    <w:tbl>
      <w:tblPr>
        <w:tblStyle w:val="11"/>
        <w:tblW w:w="10065"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497"/>
        <w:gridCol w:w="1237"/>
        <w:gridCol w:w="3957"/>
        <w:gridCol w:w="1032"/>
        <w:gridCol w:w="1033"/>
        <w:gridCol w:w="1033"/>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97" w:type="dxa"/>
            <w:vAlign w:val="center"/>
          </w:tcPr>
          <w:p>
            <w:pPr>
              <w:spacing w:line="301" w:lineRule="exact"/>
              <w:jc w:val="center"/>
              <w:rPr>
                <w:rFonts w:ascii="Arial" w:hAnsi="Arial" w:cs="Arial"/>
                <w:sz w:val="16"/>
                <w:szCs w:val="16"/>
              </w:rPr>
            </w:pPr>
            <w:r>
              <w:rPr>
                <w:rFonts w:ascii="Arial" w:hAnsi="Arial" w:cs="Arial"/>
                <w:sz w:val="16"/>
                <w:szCs w:val="16"/>
              </w:rPr>
              <w:t>No.</w:t>
            </w:r>
          </w:p>
        </w:tc>
        <w:tc>
          <w:tcPr>
            <w:tcW w:w="1237" w:type="dxa"/>
            <w:vAlign w:val="center"/>
          </w:tcPr>
          <w:p>
            <w:pPr>
              <w:spacing w:line="301" w:lineRule="exact"/>
              <w:jc w:val="center"/>
              <w:rPr>
                <w:rFonts w:ascii="Arial" w:hAnsi="Arial" w:cs="Arial"/>
                <w:sz w:val="16"/>
                <w:szCs w:val="16"/>
              </w:rPr>
            </w:pPr>
            <w:r>
              <w:rPr>
                <w:rFonts w:ascii="Arial" w:hAnsi="Arial" w:cs="Arial"/>
                <w:sz w:val="16"/>
                <w:szCs w:val="16"/>
              </w:rPr>
              <w:t>CAS No</w:t>
            </w:r>
            <w:r>
              <w:rPr>
                <w:rFonts w:hint="eastAsia" w:ascii="Arial" w:hAnsi="Arial" w:cs="Arial"/>
                <w:sz w:val="16"/>
                <w:szCs w:val="16"/>
              </w:rPr>
              <w:t>.</w:t>
            </w:r>
          </w:p>
        </w:tc>
        <w:tc>
          <w:tcPr>
            <w:tcW w:w="3957" w:type="dxa"/>
            <w:vAlign w:val="center"/>
          </w:tcPr>
          <w:p>
            <w:pPr>
              <w:spacing w:line="301" w:lineRule="exact"/>
              <w:jc w:val="center"/>
              <w:rPr>
                <w:rFonts w:ascii="Arial" w:hAnsi="Arial" w:cs="Arial"/>
                <w:sz w:val="16"/>
                <w:szCs w:val="16"/>
              </w:rPr>
            </w:pPr>
            <w:r>
              <w:rPr>
                <w:rFonts w:ascii="Arial" w:hAnsi="Arial" w:cs="Arial"/>
                <w:sz w:val="16"/>
                <w:szCs w:val="16"/>
              </w:rPr>
              <w:t>Common name and synonyms</w:t>
            </w:r>
          </w:p>
        </w:tc>
        <w:tc>
          <w:tcPr>
            <w:tcW w:w="1032" w:type="dxa"/>
            <w:vAlign w:val="center"/>
          </w:tcPr>
          <w:p>
            <w:pPr>
              <w:jc w:val="center"/>
              <w:rPr>
                <w:rFonts w:ascii="Arial" w:hAnsi="Arial" w:cs="Arial"/>
                <w:sz w:val="16"/>
                <w:szCs w:val="16"/>
              </w:rPr>
            </w:pPr>
            <w:r>
              <w:rPr>
                <w:rFonts w:ascii="Arial" w:hAnsi="Arial" w:eastAsia="Helvetica" w:cs="Arial"/>
                <w:sz w:val="16"/>
                <w:szCs w:val="16"/>
              </w:rPr>
              <w:t>%</w:t>
            </w:r>
          </w:p>
        </w:tc>
        <w:tc>
          <w:tcPr>
            <w:tcW w:w="1033" w:type="dxa"/>
            <w:vAlign w:val="center"/>
          </w:tcPr>
          <w:p>
            <w:pPr>
              <w:jc w:val="center"/>
              <w:rPr>
                <w:rFonts w:ascii="Arial" w:hAnsi="Arial" w:cs="Arial"/>
                <w:sz w:val="16"/>
                <w:szCs w:val="16"/>
              </w:rPr>
            </w:pPr>
            <w:r>
              <w:rPr>
                <w:rFonts w:ascii="Arial" w:hAnsi="Arial" w:cs="Arial"/>
                <w:sz w:val="16"/>
                <w:szCs w:val="16"/>
              </w:rPr>
              <w:t>TSCA</w:t>
            </w:r>
          </w:p>
        </w:tc>
        <w:tc>
          <w:tcPr>
            <w:tcW w:w="1033" w:type="dxa"/>
            <w:vAlign w:val="center"/>
          </w:tcPr>
          <w:p>
            <w:pPr>
              <w:jc w:val="center"/>
              <w:rPr>
                <w:rFonts w:ascii="Arial" w:hAnsi="Arial" w:cs="Arial"/>
                <w:sz w:val="16"/>
                <w:szCs w:val="16"/>
              </w:rPr>
            </w:pPr>
            <w:r>
              <w:rPr>
                <w:rFonts w:ascii="Arial" w:hAnsi="Arial" w:cs="Arial"/>
                <w:sz w:val="16"/>
                <w:szCs w:val="16"/>
              </w:rPr>
              <w:t>PROP-65</w:t>
            </w:r>
          </w:p>
        </w:tc>
        <w:tc>
          <w:tcPr>
            <w:tcW w:w="1276" w:type="dxa"/>
            <w:vAlign w:val="center"/>
          </w:tcPr>
          <w:p>
            <w:pPr>
              <w:jc w:val="center"/>
              <w:rPr>
                <w:rFonts w:ascii="Arial" w:hAnsi="Arial" w:cs="Arial"/>
                <w:sz w:val="16"/>
                <w:szCs w:val="16"/>
              </w:rPr>
            </w:pPr>
            <w:r>
              <w:rPr>
                <w:rFonts w:hint="eastAsia" w:ascii="Arial" w:hAnsi="Arial" w:cs="Arial"/>
                <w:sz w:val="16"/>
                <w:szCs w:val="16"/>
              </w:rPr>
              <w:t>R</w:t>
            </w:r>
            <w:r>
              <w:rPr>
                <w:rFonts w:ascii="Arial" w:hAnsi="Arial" w:cs="Arial"/>
                <w:sz w:val="16"/>
                <w:szCs w:val="16"/>
              </w:rPr>
              <w:t>ight to know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5" w:hRule="atLeast"/>
        </w:trPr>
        <w:tc>
          <w:tcPr>
            <w:tcW w:w="497" w:type="dxa"/>
            <w:vAlign w:val="center"/>
          </w:tcPr>
          <w:p>
            <w:pPr>
              <w:spacing w:line="301" w:lineRule="exact"/>
              <w:jc w:val="center"/>
              <w:rPr>
                <w:rFonts w:ascii="Arial" w:hAnsi="Arial" w:cs="Arial"/>
                <w:sz w:val="16"/>
                <w:szCs w:val="16"/>
              </w:rPr>
            </w:pPr>
            <w:r>
              <w:rPr>
                <w:rFonts w:ascii="Arial" w:hAnsi="Arial" w:cs="Arial"/>
                <w:sz w:val="16"/>
                <w:szCs w:val="16"/>
              </w:rPr>
              <w:t>1</w:t>
            </w:r>
          </w:p>
        </w:tc>
        <w:tc>
          <w:tcPr>
            <w:tcW w:w="1237" w:type="dxa"/>
            <w:vAlign w:val="center"/>
          </w:tcPr>
          <w:p>
            <w:pPr>
              <w:spacing w:line="276" w:lineRule="auto"/>
              <w:rPr>
                <w:rFonts w:ascii="Arial" w:hAnsi="Arial" w:cs="Arial"/>
                <w:sz w:val="16"/>
                <w:szCs w:val="16"/>
              </w:rPr>
            </w:pPr>
            <w:r>
              <w:rPr>
                <w:rFonts w:ascii="Arial" w:hAnsi="Arial" w:eastAsia="Helvetica" w:cs="Arial"/>
                <w:sz w:val="16"/>
                <w:szCs w:val="16"/>
              </w:rPr>
              <w:t>98-56-6</w:t>
            </w:r>
          </w:p>
        </w:tc>
        <w:tc>
          <w:tcPr>
            <w:tcW w:w="3957" w:type="dxa"/>
            <w:vAlign w:val="center"/>
          </w:tcPr>
          <w:p>
            <w:pPr>
              <w:spacing w:line="276" w:lineRule="auto"/>
              <w:rPr>
                <w:rFonts w:hint="eastAsia" w:ascii="Arial" w:hAnsi="Arial" w:eastAsia="宋体" w:cs="Arial"/>
                <w:sz w:val="16"/>
                <w:szCs w:val="16"/>
                <w:lang w:val="en-US" w:eastAsia="zh-CN"/>
              </w:rPr>
            </w:pPr>
            <w:r>
              <w:rPr>
                <w:rFonts w:ascii="Arial" w:hAnsi="Arial" w:eastAsia="Helvetica" w:cs="Arial"/>
                <w:sz w:val="16"/>
                <w:szCs w:val="16"/>
              </w:rPr>
              <w:t>para-Chlorobenzotrifluoride</w:t>
            </w:r>
            <w:r>
              <w:rPr>
                <w:rFonts w:hint="eastAsia" w:ascii="Arial" w:hAnsi="Arial" w:cs="Arial"/>
                <w:sz w:val="16"/>
                <w:szCs w:val="16"/>
                <w:lang w:val="en-US" w:eastAsia="zh-CN"/>
              </w:rPr>
              <w:t xml:space="preserve"> </w:t>
            </w:r>
            <w:bookmarkStart w:id="0" w:name="_GoBack"/>
            <w:bookmarkEnd w:id="0"/>
          </w:p>
        </w:tc>
        <w:tc>
          <w:tcPr>
            <w:tcW w:w="1032" w:type="dxa"/>
            <w:vAlign w:val="center"/>
          </w:tcPr>
          <w:p>
            <w:pPr>
              <w:spacing w:line="276" w:lineRule="auto"/>
              <w:jc w:val="center"/>
              <w:rPr>
                <w:rFonts w:hint="default" w:ascii="Arial" w:hAnsi="Arial" w:eastAsia="宋体" w:cs="Arial"/>
                <w:color w:val="000000" w:themeColor="text1"/>
                <w:kern w:val="2"/>
                <w:sz w:val="16"/>
                <w:szCs w:val="16"/>
                <w:lang w:val="en-US" w:eastAsia="zh-CN" w:bidi="ar-SA"/>
              </w:rPr>
            </w:pPr>
            <w:r>
              <w:rPr>
                <w:rFonts w:hint="eastAsia" w:ascii="Arial" w:hAnsi="Arial" w:cs="Arial"/>
                <w:color w:val="000000" w:themeColor="text1"/>
                <w:sz w:val="16"/>
                <w:szCs w:val="16"/>
                <w:lang w:val="en-US" w:eastAsia="zh-CN"/>
              </w:rPr>
              <w:t>37.68</w:t>
            </w:r>
          </w:p>
        </w:tc>
        <w:tc>
          <w:tcPr>
            <w:tcW w:w="1033" w:type="dxa"/>
            <w:vAlign w:val="center"/>
          </w:tcPr>
          <w:p>
            <w:pPr>
              <w:jc w:val="center"/>
              <w:rPr>
                <w:rFonts w:ascii="Arial" w:hAnsi="Arial" w:cs="Arial"/>
                <w:sz w:val="16"/>
                <w:szCs w:val="16"/>
              </w:rPr>
            </w:pPr>
            <w:r>
              <w:rPr>
                <w:rFonts w:ascii="Helvetica" w:hAnsi="Helvetica" w:eastAsia="Helvetica" w:cs="Helvetica"/>
                <w:sz w:val="16"/>
                <w:szCs w:val="16"/>
              </w:rPr>
              <w:t>X</w:t>
            </w:r>
          </w:p>
        </w:tc>
        <w:tc>
          <w:tcPr>
            <w:tcW w:w="1033" w:type="dxa"/>
            <w:vAlign w:val="center"/>
          </w:tcPr>
          <w:p>
            <w:pPr>
              <w:jc w:val="center"/>
              <w:rPr>
                <w:rFonts w:ascii="Arial" w:hAnsi="Arial" w:cs="Arial"/>
                <w:sz w:val="16"/>
                <w:szCs w:val="16"/>
              </w:rPr>
            </w:pPr>
          </w:p>
        </w:tc>
        <w:tc>
          <w:tcPr>
            <w:tcW w:w="1276" w:type="dxa"/>
            <w:vAlign w:val="center"/>
          </w:tcPr>
          <w:p>
            <w:pPr>
              <w:jc w:val="center"/>
              <w:rPr>
                <w:rFonts w:ascii="Arial" w:hAnsi="Arial" w:cs="Arial"/>
                <w:sz w:val="16"/>
                <w:szCs w:val="16"/>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9" w:hRule="atLeast"/>
        </w:trPr>
        <w:tc>
          <w:tcPr>
            <w:tcW w:w="497" w:type="dxa"/>
            <w:vAlign w:val="center"/>
          </w:tcPr>
          <w:p>
            <w:pPr>
              <w:spacing w:line="301" w:lineRule="exact"/>
              <w:jc w:val="center"/>
              <w:rPr>
                <w:rFonts w:ascii="Arial" w:hAnsi="Arial" w:cs="Arial"/>
                <w:sz w:val="16"/>
                <w:szCs w:val="16"/>
              </w:rPr>
            </w:pPr>
            <w:r>
              <w:rPr>
                <w:rFonts w:ascii="Arial" w:hAnsi="Arial" w:cs="Arial"/>
                <w:sz w:val="16"/>
                <w:szCs w:val="16"/>
              </w:rPr>
              <w:t>2</w:t>
            </w:r>
          </w:p>
        </w:tc>
        <w:tc>
          <w:tcPr>
            <w:tcW w:w="1237" w:type="dxa"/>
            <w:vAlign w:val="center"/>
          </w:tcPr>
          <w:p>
            <w:pPr>
              <w:spacing w:line="276" w:lineRule="auto"/>
              <w:rPr>
                <w:rFonts w:ascii="Arial" w:hAnsi="Arial" w:cs="Arial"/>
                <w:sz w:val="16"/>
                <w:szCs w:val="16"/>
              </w:rPr>
            </w:pPr>
            <w:r>
              <w:rPr>
                <w:rFonts w:ascii="Helvetica" w:hAnsi="Helvetica" w:eastAsia="Helvetica" w:cs="Helvetica"/>
                <w:sz w:val="16"/>
                <w:szCs w:val="16"/>
              </w:rPr>
              <w:t>67-64-1</w:t>
            </w:r>
          </w:p>
        </w:tc>
        <w:tc>
          <w:tcPr>
            <w:tcW w:w="3957" w:type="dxa"/>
            <w:vAlign w:val="center"/>
          </w:tcPr>
          <w:p>
            <w:pPr>
              <w:spacing w:line="276" w:lineRule="auto"/>
              <w:rPr>
                <w:rFonts w:ascii="Arial" w:hAnsi="Arial" w:cs="Arial"/>
                <w:sz w:val="16"/>
                <w:szCs w:val="16"/>
              </w:rPr>
            </w:pPr>
            <w:r>
              <w:rPr>
                <w:rFonts w:ascii="Helvetica" w:hAnsi="Helvetica" w:eastAsia="Helvetica" w:cs="Helvetica"/>
                <w:sz w:val="16"/>
                <w:szCs w:val="16"/>
              </w:rPr>
              <w:t>Acetone</w:t>
            </w:r>
          </w:p>
        </w:tc>
        <w:tc>
          <w:tcPr>
            <w:tcW w:w="1032" w:type="dxa"/>
            <w:vAlign w:val="center"/>
          </w:tcPr>
          <w:p>
            <w:pPr>
              <w:spacing w:line="276" w:lineRule="auto"/>
              <w:jc w:val="center"/>
              <w:rPr>
                <w:rFonts w:hint="default" w:ascii="Arial" w:hAnsi="Arial" w:eastAsia="宋体" w:cs="Arial"/>
                <w:color w:val="000000" w:themeColor="text1"/>
                <w:kern w:val="2"/>
                <w:sz w:val="16"/>
                <w:szCs w:val="16"/>
                <w:lang w:val="en-US" w:eastAsia="zh-CN" w:bidi="ar-SA"/>
              </w:rPr>
            </w:pPr>
            <w:r>
              <w:rPr>
                <w:rFonts w:hint="eastAsia" w:ascii="Arial" w:hAnsi="Arial" w:cs="Arial"/>
                <w:color w:val="000000" w:themeColor="text1"/>
                <w:sz w:val="16"/>
                <w:szCs w:val="16"/>
                <w:lang w:val="en-US" w:eastAsia="zh-CN"/>
              </w:rPr>
              <w:t>18.94</w:t>
            </w:r>
          </w:p>
        </w:tc>
        <w:tc>
          <w:tcPr>
            <w:tcW w:w="1033" w:type="dxa"/>
            <w:vAlign w:val="center"/>
          </w:tcPr>
          <w:p>
            <w:pPr>
              <w:jc w:val="center"/>
              <w:rPr>
                <w:rFonts w:ascii="Arial" w:hAnsi="Arial" w:cs="Arial"/>
                <w:sz w:val="16"/>
                <w:szCs w:val="16"/>
              </w:rPr>
            </w:pPr>
            <w:r>
              <w:rPr>
                <w:rFonts w:ascii="Helvetica" w:hAnsi="Helvetica" w:eastAsia="Helvetica" w:cs="Helvetica"/>
                <w:sz w:val="16"/>
                <w:szCs w:val="16"/>
              </w:rPr>
              <w:t>X</w:t>
            </w:r>
          </w:p>
        </w:tc>
        <w:tc>
          <w:tcPr>
            <w:tcW w:w="1033" w:type="dxa"/>
            <w:vAlign w:val="center"/>
          </w:tcPr>
          <w:p>
            <w:pPr>
              <w:jc w:val="center"/>
              <w:rPr>
                <w:rFonts w:ascii="Arial" w:hAnsi="Arial" w:cs="Arial"/>
                <w:sz w:val="16"/>
                <w:szCs w:val="16"/>
              </w:rPr>
            </w:pPr>
          </w:p>
        </w:tc>
        <w:tc>
          <w:tcPr>
            <w:tcW w:w="1276" w:type="dxa"/>
            <w:vAlign w:val="center"/>
          </w:tcPr>
          <w:p>
            <w:pPr>
              <w:jc w:val="center"/>
              <w:rPr>
                <w:rFonts w:ascii="Arial" w:hAnsi="Arial" w:cs="Arial"/>
                <w:sz w:val="16"/>
                <w:szCs w:val="16"/>
              </w:rPr>
            </w:pPr>
            <w:r>
              <w:rPr>
                <w:rFonts w:ascii="Helvetica" w:hAnsi="Helvetica" w:eastAsia="Helvetica" w:cs="Helvetica"/>
                <w:sz w:val="16"/>
                <w:szCs w:val="16"/>
              </w:rPr>
              <w:t>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1" w:hRule="atLeast"/>
        </w:trPr>
        <w:tc>
          <w:tcPr>
            <w:tcW w:w="497" w:type="dxa"/>
            <w:vAlign w:val="center"/>
          </w:tcPr>
          <w:p>
            <w:pPr>
              <w:spacing w:line="301" w:lineRule="exact"/>
              <w:jc w:val="center"/>
              <w:rPr>
                <w:rFonts w:ascii="Arial" w:hAnsi="Arial" w:cs="Arial"/>
                <w:sz w:val="16"/>
                <w:szCs w:val="16"/>
              </w:rPr>
            </w:pPr>
            <w:r>
              <w:rPr>
                <w:rFonts w:ascii="Arial" w:hAnsi="Arial" w:cs="Arial"/>
                <w:sz w:val="16"/>
                <w:szCs w:val="16"/>
              </w:rPr>
              <w:t>3</w:t>
            </w:r>
          </w:p>
        </w:tc>
        <w:tc>
          <w:tcPr>
            <w:tcW w:w="1237" w:type="dxa"/>
            <w:vAlign w:val="center"/>
          </w:tcPr>
          <w:p>
            <w:pPr>
              <w:spacing w:line="276" w:lineRule="auto"/>
              <w:rPr>
                <w:rFonts w:ascii="Arial" w:hAnsi="Arial" w:eastAsia="Helvetica" w:cs="Arial"/>
                <w:sz w:val="16"/>
                <w:szCs w:val="16"/>
              </w:rPr>
            </w:pPr>
            <w:r>
              <w:rPr>
                <w:rFonts w:ascii="Helvetica" w:hAnsi="Helvetica" w:eastAsia="Helvetica" w:cs="Helvetica"/>
                <w:sz w:val="16"/>
                <w:szCs w:val="16"/>
              </w:rPr>
              <w:t>9004-36-8</w:t>
            </w:r>
          </w:p>
        </w:tc>
        <w:tc>
          <w:tcPr>
            <w:tcW w:w="3957" w:type="dxa"/>
            <w:vAlign w:val="center"/>
          </w:tcPr>
          <w:p>
            <w:pPr>
              <w:spacing w:line="276" w:lineRule="auto"/>
              <w:rPr>
                <w:rFonts w:ascii="Arial" w:hAnsi="Arial" w:eastAsia="Helvetica" w:cs="Arial"/>
                <w:sz w:val="16"/>
                <w:szCs w:val="16"/>
              </w:rPr>
            </w:pPr>
            <w:r>
              <w:rPr>
                <w:rFonts w:ascii="Helvetica" w:hAnsi="Helvetica" w:eastAsia="Helvetica" w:cs="Helvetica"/>
                <w:sz w:val="16"/>
                <w:szCs w:val="16"/>
              </w:rPr>
              <w:t>Cellulose acetate butyrate</w:t>
            </w:r>
          </w:p>
        </w:tc>
        <w:tc>
          <w:tcPr>
            <w:tcW w:w="1032" w:type="dxa"/>
            <w:vAlign w:val="center"/>
          </w:tcPr>
          <w:p>
            <w:pPr>
              <w:spacing w:line="276" w:lineRule="auto"/>
              <w:jc w:val="center"/>
              <w:rPr>
                <w:rFonts w:hint="eastAsia" w:ascii="Arial" w:hAnsi="Arial" w:eastAsia="宋体" w:cs="Arial"/>
                <w:color w:val="000000" w:themeColor="text1"/>
                <w:kern w:val="2"/>
                <w:sz w:val="16"/>
                <w:szCs w:val="16"/>
                <w:lang w:val="en-US" w:eastAsia="zh-CN" w:bidi="ar-SA"/>
              </w:rPr>
            </w:pPr>
            <w:r>
              <w:rPr>
                <w:rFonts w:hint="eastAsia" w:ascii="Arial" w:hAnsi="Arial" w:cs="Arial"/>
                <w:color w:val="000000" w:themeColor="text1"/>
                <w:sz w:val="16"/>
                <w:szCs w:val="16"/>
                <w:lang w:val="en-US" w:eastAsia="zh-CN"/>
              </w:rPr>
              <w:t>4.17</w:t>
            </w:r>
          </w:p>
        </w:tc>
        <w:tc>
          <w:tcPr>
            <w:tcW w:w="1033" w:type="dxa"/>
            <w:vAlign w:val="center"/>
          </w:tcPr>
          <w:p>
            <w:pPr>
              <w:jc w:val="center"/>
              <w:rPr>
                <w:rFonts w:ascii="Helvetica" w:hAnsi="Helvetica" w:eastAsia="Helvetica" w:cs="Helvetica"/>
                <w:sz w:val="16"/>
                <w:szCs w:val="16"/>
              </w:rPr>
            </w:pPr>
            <w:r>
              <w:rPr>
                <w:rFonts w:ascii="Helvetica" w:hAnsi="Helvetica" w:eastAsia="Helvetica" w:cs="Helvetica"/>
                <w:sz w:val="16"/>
                <w:szCs w:val="16"/>
              </w:rPr>
              <w:t>X</w:t>
            </w:r>
          </w:p>
        </w:tc>
        <w:tc>
          <w:tcPr>
            <w:tcW w:w="1033" w:type="dxa"/>
            <w:vAlign w:val="center"/>
          </w:tcPr>
          <w:p>
            <w:pPr>
              <w:jc w:val="center"/>
              <w:rPr>
                <w:rFonts w:ascii="Arial" w:hAnsi="Arial" w:cs="Arial"/>
                <w:sz w:val="16"/>
                <w:szCs w:val="16"/>
              </w:rPr>
            </w:pPr>
          </w:p>
        </w:tc>
        <w:tc>
          <w:tcPr>
            <w:tcW w:w="1276" w:type="dxa"/>
            <w:vAlign w:val="center"/>
          </w:tcPr>
          <w:p>
            <w:pPr>
              <w:jc w:val="center"/>
              <w:rPr>
                <w:rFonts w:ascii="Arial" w:hAnsi="Arial" w:cs="Arial"/>
                <w:sz w:val="16"/>
                <w:szCs w:val="16"/>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1" w:hRule="atLeast"/>
        </w:trPr>
        <w:tc>
          <w:tcPr>
            <w:tcW w:w="497" w:type="dxa"/>
            <w:vAlign w:val="center"/>
          </w:tcPr>
          <w:p>
            <w:pPr>
              <w:spacing w:line="301" w:lineRule="exact"/>
              <w:jc w:val="center"/>
              <w:rPr>
                <w:rFonts w:ascii="Arial" w:hAnsi="Arial" w:cs="Arial"/>
                <w:sz w:val="16"/>
                <w:szCs w:val="16"/>
              </w:rPr>
            </w:pPr>
            <w:r>
              <w:rPr>
                <w:rFonts w:ascii="Arial" w:hAnsi="Arial" w:cs="Arial"/>
                <w:sz w:val="16"/>
                <w:szCs w:val="16"/>
              </w:rPr>
              <w:t>4</w:t>
            </w:r>
          </w:p>
        </w:tc>
        <w:tc>
          <w:tcPr>
            <w:tcW w:w="1237" w:type="dxa"/>
            <w:vAlign w:val="center"/>
          </w:tcPr>
          <w:p>
            <w:pPr>
              <w:spacing w:line="276" w:lineRule="auto"/>
              <w:rPr>
                <w:rFonts w:ascii="Arial" w:hAnsi="Arial" w:cs="Arial"/>
                <w:sz w:val="16"/>
                <w:szCs w:val="16"/>
              </w:rPr>
            </w:pPr>
            <w:r>
              <w:rPr>
                <w:rFonts w:ascii="Arial" w:hAnsi="Arial" w:cs="Arial"/>
                <w:kern w:val="0"/>
                <w:sz w:val="16"/>
                <w:szCs w:val="16"/>
              </w:rPr>
              <w:t>79-20-9</w:t>
            </w:r>
          </w:p>
        </w:tc>
        <w:tc>
          <w:tcPr>
            <w:tcW w:w="3957" w:type="dxa"/>
            <w:vAlign w:val="center"/>
          </w:tcPr>
          <w:p>
            <w:pPr>
              <w:spacing w:line="276" w:lineRule="auto"/>
              <w:rPr>
                <w:rFonts w:hint="eastAsia" w:ascii="Arial" w:hAnsi="Arial" w:eastAsia="宋体" w:cs="Arial"/>
                <w:sz w:val="16"/>
                <w:szCs w:val="16"/>
                <w:lang w:val="en-US" w:eastAsia="zh-CN"/>
              </w:rPr>
            </w:pPr>
            <w:r>
              <w:rPr>
                <w:rFonts w:ascii="Arial" w:hAnsi="Arial" w:cs="Arial"/>
                <w:kern w:val="0"/>
                <w:sz w:val="16"/>
                <w:szCs w:val="16"/>
              </w:rPr>
              <w:t>Methyl acetate</w:t>
            </w:r>
            <w:r>
              <w:rPr>
                <w:rFonts w:hint="eastAsia" w:ascii="Arial" w:hAnsi="Arial" w:cs="Arial"/>
                <w:kern w:val="0"/>
                <w:sz w:val="16"/>
                <w:szCs w:val="16"/>
                <w:lang w:val="en-US" w:eastAsia="zh-CN"/>
              </w:rPr>
              <w:t xml:space="preserve"> </w:t>
            </w:r>
          </w:p>
        </w:tc>
        <w:tc>
          <w:tcPr>
            <w:tcW w:w="1032" w:type="dxa"/>
            <w:vAlign w:val="center"/>
          </w:tcPr>
          <w:p>
            <w:pPr>
              <w:spacing w:line="276" w:lineRule="auto"/>
              <w:jc w:val="center"/>
              <w:rPr>
                <w:rFonts w:hint="default" w:ascii="Arial" w:hAnsi="Arial" w:eastAsia="宋体" w:cs="Arial"/>
                <w:color w:val="000000" w:themeColor="text1"/>
                <w:kern w:val="2"/>
                <w:sz w:val="16"/>
                <w:szCs w:val="16"/>
                <w:lang w:val="en-US" w:eastAsia="zh-CN" w:bidi="ar-SA"/>
              </w:rPr>
            </w:pPr>
            <w:r>
              <w:rPr>
                <w:rFonts w:hint="eastAsia" w:ascii="Arial" w:hAnsi="Arial" w:cs="Arial"/>
                <w:color w:val="000000" w:themeColor="text1"/>
                <w:sz w:val="16"/>
                <w:szCs w:val="16"/>
                <w:lang w:val="en-US" w:eastAsia="zh-CN"/>
              </w:rPr>
              <w:t>3.22</w:t>
            </w:r>
          </w:p>
        </w:tc>
        <w:tc>
          <w:tcPr>
            <w:tcW w:w="1033" w:type="dxa"/>
            <w:vAlign w:val="center"/>
          </w:tcPr>
          <w:p>
            <w:pPr>
              <w:jc w:val="center"/>
              <w:rPr>
                <w:rFonts w:ascii="Arial" w:hAnsi="Arial" w:cs="Arial"/>
                <w:sz w:val="16"/>
                <w:szCs w:val="16"/>
              </w:rPr>
            </w:pPr>
            <w:r>
              <w:rPr>
                <w:rFonts w:ascii="Helvetica" w:hAnsi="Helvetica" w:eastAsia="Helvetica" w:cs="Helvetica"/>
                <w:sz w:val="16"/>
                <w:szCs w:val="16"/>
              </w:rPr>
              <w:t>X</w:t>
            </w:r>
          </w:p>
        </w:tc>
        <w:tc>
          <w:tcPr>
            <w:tcW w:w="1033" w:type="dxa"/>
            <w:vAlign w:val="center"/>
          </w:tcPr>
          <w:p>
            <w:pPr>
              <w:jc w:val="center"/>
              <w:rPr>
                <w:rFonts w:ascii="Arial" w:hAnsi="Arial" w:cs="Arial"/>
                <w:sz w:val="16"/>
                <w:szCs w:val="16"/>
              </w:rPr>
            </w:pPr>
          </w:p>
        </w:tc>
        <w:tc>
          <w:tcPr>
            <w:tcW w:w="1276" w:type="dxa"/>
            <w:vAlign w:val="center"/>
          </w:tcPr>
          <w:p>
            <w:pPr>
              <w:jc w:val="center"/>
              <w:rPr>
                <w:rFonts w:ascii="Arial" w:hAnsi="Arial" w:cs="Arial"/>
                <w:sz w:val="16"/>
                <w:szCs w:val="16"/>
              </w:rPr>
            </w:pPr>
            <w:r>
              <w:rPr>
                <w:rFonts w:ascii="Helvetica" w:hAnsi="Helvetica" w:eastAsia="Helvetica" w:cs="Helvetica"/>
                <w:sz w:val="16"/>
                <w:szCs w:val="16"/>
              </w:rPr>
              <w:t>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1" w:hRule="atLeast"/>
        </w:trPr>
        <w:tc>
          <w:tcPr>
            <w:tcW w:w="497" w:type="dxa"/>
            <w:vAlign w:val="center"/>
          </w:tcPr>
          <w:p>
            <w:pPr>
              <w:spacing w:line="301" w:lineRule="exact"/>
              <w:jc w:val="center"/>
              <w:rPr>
                <w:rFonts w:ascii="Arial" w:hAnsi="Arial" w:cs="Arial"/>
                <w:sz w:val="16"/>
                <w:szCs w:val="16"/>
              </w:rPr>
            </w:pPr>
            <w:r>
              <w:rPr>
                <w:rFonts w:ascii="Arial" w:hAnsi="Arial" w:cs="Arial"/>
                <w:sz w:val="16"/>
                <w:szCs w:val="16"/>
              </w:rPr>
              <w:t>5</w:t>
            </w:r>
          </w:p>
        </w:tc>
        <w:tc>
          <w:tcPr>
            <w:tcW w:w="1237" w:type="dxa"/>
            <w:vAlign w:val="center"/>
          </w:tcPr>
          <w:p>
            <w:pPr>
              <w:spacing w:line="276" w:lineRule="auto"/>
              <w:rPr>
                <w:rFonts w:ascii="Arial" w:hAnsi="Arial" w:cs="Arial"/>
                <w:sz w:val="16"/>
                <w:szCs w:val="16"/>
              </w:rPr>
            </w:pPr>
            <w:r>
              <w:rPr>
                <w:rFonts w:ascii="Helvetica" w:hAnsi="Helvetica" w:eastAsia="Helvetica" w:cs="Helvetica"/>
                <w:sz w:val="16"/>
                <w:szCs w:val="16"/>
              </w:rPr>
              <w:t>1330-20-7</w:t>
            </w:r>
          </w:p>
        </w:tc>
        <w:tc>
          <w:tcPr>
            <w:tcW w:w="3957" w:type="dxa"/>
            <w:vAlign w:val="center"/>
          </w:tcPr>
          <w:p>
            <w:pPr>
              <w:spacing w:line="276" w:lineRule="auto"/>
              <w:rPr>
                <w:rFonts w:ascii="Arial" w:hAnsi="Arial" w:cs="Arial"/>
                <w:sz w:val="16"/>
                <w:szCs w:val="16"/>
              </w:rPr>
            </w:pPr>
            <w:r>
              <w:rPr>
                <w:rFonts w:ascii="Helvetica" w:hAnsi="Helvetica" w:eastAsia="Helvetica" w:cs="Helvetica"/>
                <w:sz w:val="16"/>
                <w:szCs w:val="16"/>
              </w:rPr>
              <w:t>Xylenes ( mix isomers</w:t>
            </w:r>
            <w:r>
              <w:rPr>
                <w:rFonts w:hint="eastAsia" w:ascii="Helvetica" w:hAnsi="Helvetica" w:cs="Helvetica" w:eastAsiaTheme="minorEastAsia"/>
                <w:sz w:val="16"/>
                <w:szCs w:val="16"/>
              </w:rPr>
              <w:t xml:space="preserve"> </w:t>
            </w:r>
            <w:r>
              <w:rPr>
                <w:rFonts w:ascii="Helvetica" w:hAnsi="Helvetica" w:eastAsia="Helvetica" w:cs="Helvetica"/>
                <w:sz w:val="16"/>
                <w:szCs w:val="16"/>
              </w:rPr>
              <w:t>o,m,p, and ethyl benzene )</w:t>
            </w:r>
          </w:p>
        </w:tc>
        <w:tc>
          <w:tcPr>
            <w:tcW w:w="1032" w:type="dxa"/>
            <w:vAlign w:val="center"/>
          </w:tcPr>
          <w:p>
            <w:pPr>
              <w:spacing w:line="276" w:lineRule="auto"/>
              <w:jc w:val="center"/>
              <w:rPr>
                <w:rFonts w:hint="eastAsia" w:ascii="Arial" w:hAnsi="Arial" w:eastAsia="宋体" w:cs="Arial"/>
                <w:color w:val="000000" w:themeColor="text1"/>
                <w:kern w:val="2"/>
                <w:sz w:val="16"/>
                <w:szCs w:val="16"/>
                <w:lang w:val="en-US" w:eastAsia="zh-CN" w:bidi="ar-SA"/>
              </w:rPr>
            </w:pPr>
            <w:r>
              <w:rPr>
                <w:rFonts w:hint="eastAsia" w:ascii="Arial" w:hAnsi="Arial" w:cs="Arial"/>
                <w:color w:val="000000" w:themeColor="text1"/>
                <w:sz w:val="16"/>
                <w:szCs w:val="16"/>
                <w:lang w:val="en-US" w:eastAsia="zh-CN"/>
              </w:rPr>
              <w:t>1.32</w:t>
            </w:r>
          </w:p>
        </w:tc>
        <w:tc>
          <w:tcPr>
            <w:tcW w:w="1033" w:type="dxa"/>
            <w:vAlign w:val="center"/>
          </w:tcPr>
          <w:p>
            <w:pPr>
              <w:jc w:val="center"/>
              <w:rPr>
                <w:rFonts w:ascii="Arial" w:hAnsi="Arial" w:cs="Arial"/>
                <w:sz w:val="16"/>
                <w:szCs w:val="16"/>
              </w:rPr>
            </w:pPr>
            <w:r>
              <w:rPr>
                <w:rFonts w:ascii="Helvetica" w:hAnsi="Helvetica" w:eastAsia="Helvetica" w:cs="Helvetica"/>
                <w:sz w:val="16"/>
                <w:szCs w:val="16"/>
              </w:rPr>
              <w:t>X</w:t>
            </w:r>
          </w:p>
        </w:tc>
        <w:tc>
          <w:tcPr>
            <w:tcW w:w="1033" w:type="dxa"/>
            <w:vAlign w:val="center"/>
          </w:tcPr>
          <w:p>
            <w:pPr>
              <w:jc w:val="center"/>
              <w:rPr>
                <w:rFonts w:ascii="Arial" w:hAnsi="Arial" w:cs="Arial"/>
                <w:sz w:val="16"/>
                <w:szCs w:val="16"/>
              </w:rPr>
            </w:pPr>
          </w:p>
        </w:tc>
        <w:tc>
          <w:tcPr>
            <w:tcW w:w="1276" w:type="dxa"/>
            <w:vAlign w:val="center"/>
          </w:tcPr>
          <w:p>
            <w:pPr>
              <w:jc w:val="center"/>
              <w:rPr>
                <w:rFonts w:ascii="Arial" w:hAnsi="Arial" w:cs="Arial"/>
                <w:sz w:val="16"/>
                <w:szCs w:val="16"/>
              </w:rPr>
            </w:pPr>
            <w:r>
              <w:rPr>
                <w:rFonts w:ascii="Helvetica" w:hAnsi="Helvetica" w:eastAsia="Helvetica" w:cs="Helvetica"/>
                <w:sz w:val="16"/>
                <w:szCs w:val="16"/>
              </w:rPr>
              <w:t>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1" w:hRule="atLeast"/>
        </w:trPr>
        <w:tc>
          <w:tcPr>
            <w:tcW w:w="497" w:type="dxa"/>
            <w:vAlign w:val="center"/>
          </w:tcPr>
          <w:p>
            <w:pPr>
              <w:spacing w:line="301" w:lineRule="exact"/>
              <w:jc w:val="center"/>
              <w:rPr>
                <w:rFonts w:ascii="Arial" w:hAnsi="Arial" w:cs="Arial"/>
                <w:sz w:val="16"/>
                <w:szCs w:val="16"/>
              </w:rPr>
            </w:pPr>
            <w:r>
              <w:rPr>
                <w:rFonts w:hint="eastAsia" w:ascii="Arial" w:hAnsi="Arial" w:cs="Arial"/>
                <w:sz w:val="16"/>
                <w:szCs w:val="16"/>
              </w:rPr>
              <w:t>6</w:t>
            </w:r>
          </w:p>
        </w:tc>
        <w:tc>
          <w:tcPr>
            <w:tcW w:w="1237" w:type="dxa"/>
            <w:vAlign w:val="center"/>
          </w:tcPr>
          <w:p>
            <w:pPr>
              <w:spacing w:line="276" w:lineRule="auto"/>
              <w:rPr>
                <w:rFonts w:ascii="Arial" w:hAnsi="Arial" w:eastAsia="Helvetica" w:cs="Arial"/>
                <w:sz w:val="16"/>
                <w:szCs w:val="16"/>
              </w:rPr>
            </w:pPr>
            <w:r>
              <w:rPr>
                <w:rFonts w:ascii="Helvetica" w:hAnsi="Helvetica" w:eastAsia="Helvetica" w:cs="Helvetica"/>
                <w:sz w:val="16"/>
                <w:szCs w:val="16"/>
              </w:rPr>
              <w:t>64742-95-6</w:t>
            </w:r>
          </w:p>
        </w:tc>
        <w:tc>
          <w:tcPr>
            <w:tcW w:w="3957" w:type="dxa"/>
            <w:vAlign w:val="center"/>
          </w:tcPr>
          <w:p>
            <w:pPr>
              <w:spacing w:line="276" w:lineRule="auto"/>
              <w:rPr>
                <w:rFonts w:ascii="Arial" w:hAnsi="Arial" w:eastAsia="Helvetica" w:cs="Arial"/>
                <w:sz w:val="16"/>
                <w:szCs w:val="16"/>
              </w:rPr>
            </w:pPr>
            <w:r>
              <w:rPr>
                <w:rFonts w:ascii="Helvetica" w:hAnsi="Helvetica" w:eastAsia="Helvetica" w:cs="Helvetica"/>
                <w:sz w:val="16"/>
                <w:szCs w:val="16"/>
              </w:rPr>
              <w:t>Naphtha (light aromatic</w:t>
            </w:r>
            <w:r>
              <w:rPr>
                <w:rFonts w:hint="eastAsia" w:ascii="Helvetica" w:hAnsi="Helvetica" w:cs="Helvetica" w:eastAsiaTheme="minorEastAsia"/>
                <w:sz w:val="16"/>
                <w:szCs w:val="16"/>
              </w:rPr>
              <w:t xml:space="preserve"> </w:t>
            </w:r>
            <w:r>
              <w:rPr>
                <w:rFonts w:ascii="Helvetica" w:hAnsi="Helvetica" w:eastAsia="Helvetica" w:cs="Helvetica"/>
                <w:sz w:val="16"/>
                <w:szCs w:val="16"/>
              </w:rPr>
              <w:t>fraction C8-C10)</w:t>
            </w:r>
          </w:p>
        </w:tc>
        <w:tc>
          <w:tcPr>
            <w:tcW w:w="1032" w:type="dxa"/>
            <w:vAlign w:val="center"/>
          </w:tcPr>
          <w:p>
            <w:pPr>
              <w:spacing w:line="276" w:lineRule="auto"/>
              <w:jc w:val="center"/>
              <w:rPr>
                <w:rFonts w:hint="default" w:ascii="Arial" w:hAnsi="Arial" w:eastAsia="宋体" w:cs="Arial"/>
                <w:color w:val="000000" w:themeColor="text1"/>
                <w:kern w:val="2"/>
                <w:sz w:val="16"/>
                <w:szCs w:val="16"/>
                <w:lang w:val="en-US" w:eastAsia="zh-CN" w:bidi="ar-SA"/>
              </w:rPr>
            </w:pPr>
            <w:r>
              <w:rPr>
                <w:rFonts w:hint="eastAsia" w:ascii="Arial" w:hAnsi="Arial" w:cs="Arial"/>
                <w:color w:val="000000" w:themeColor="text1"/>
                <w:sz w:val="16"/>
                <w:szCs w:val="16"/>
                <w:lang w:val="en-US" w:eastAsia="zh-CN"/>
              </w:rPr>
              <w:t>0.77</w:t>
            </w:r>
          </w:p>
        </w:tc>
        <w:tc>
          <w:tcPr>
            <w:tcW w:w="1033" w:type="dxa"/>
            <w:vAlign w:val="center"/>
          </w:tcPr>
          <w:p>
            <w:pPr>
              <w:jc w:val="center"/>
              <w:rPr>
                <w:rFonts w:ascii="Helvetica" w:hAnsi="Helvetica" w:eastAsia="Helvetica" w:cs="Helvetica"/>
                <w:sz w:val="16"/>
                <w:szCs w:val="16"/>
              </w:rPr>
            </w:pPr>
            <w:r>
              <w:rPr>
                <w:rFonts w:ascii="Helvetica" w:hAnsi="Helvetica" w:eastAsia="Helvetica" w:cs="Helvetica"/>
                <w:sz w:val="16"/>
                <w:szCs w:val="16"/>
              </w:rPr>
              <w:t>X</w:t>
            </w:r>
          </w:p>
        </w:tc>
        <w:tc>
          <w:tcPr>
            <w:tcW w:w="1033" w:type="dxa"/>
            <w:vAlign w:val="center"/>
          </w:tcPr>
          <w:p>
            <w:pPr>
              <w:jc w:val="center"/>
              <w:rPr>
                <w:rFonts w:ascii="Arial" w:hAnsi="Arial" w:cs="Arial"/>
                <w:sz w:val="16"/>
                <w:szCs w:val="16"/>
              </w:rPr>
            </w:pPr>
          </w:p>
        </w:tc>
        <w:tc>
          <w:tcPr>
            <w:tcW w:w="1276" w:type="dxa"/>
            <w:vAlign w:val="center"/>
          </w:tcPr>
          <w:p>
            <w:pPr>
              <w:jc w:val="center"/>
              <w:rPr>
                <w:rFonts w:ascii="Arial" w:hAnsi="Arial" w:cs="Arial"/>
                <w:sz w:val="16"/>
                <w:szCs w:val="16"/>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1" w:hRule="atLeast"/>
        </w:trPr>
        <w:tc>
          <w:tcPr>
            <w:tcW w:w="497" w:type="dxa"/>
            <w:vAlign w:val="center"/>
          </w:tcPr>
          <w:p>
            <w:pPr>
              <w:spacing w:line="301" w:lineRule="exact"/>
              <w:jc w:val="center"/>
              <w:rPr>
                <w:rFonts w:ascii="Arial" w:hAnsi="Arial" w:cs="Arial"/>
                <w:sz w:val="16"/>
                <w:szCs w:val="16"/>
              </w:rPr>
            </w:pPr>
            <w:r>
              <w:rPr>
                <w:rFonts w:hint="eastAsia" w:ascii="Arial" w:hAnsi="Arial" w:cs="Arial"/>
                <w:sz w:val="16"/>
                <w:szCs w:val="16"/>
              </w:rPr>
              <w:t>7</w:t>
            </w:r>
          </w:p>
        </w:tc>
        <w:tc>
          <w:tcPr>
            <w:tcW w:w="1237" w:type="dxa"/>
            <w:vAlign w:val="center"/>
          </w:tcPr>
          <w:p>
            <w:pPr>
              <w:spacing w:line="276" w:lineRule="auto"/>
              <w:rPr>
                <w:rFonts w:ascii="Arial" w:hAnsi="Arial" w:eastAsia="Helvetica" w:cs="Arial"/>
                <w:sz w:val="16"/>
                <w:szCs w:val="16"/>
              </w:rPr>
            </w:pPr>
            <w:r>
              <w:rPr>
                <w:rFonts w:ascii="Helvetica" w:hAnsi="Helvetica" w:eastAsia="Helvetica" w:cs="Helvetica"/>
                <w:sz w:val="16"/>
                <w:szCs w:val="16"/>
              </w:rPr>
              <w:t>14808-60-7</w:t>
            </w:r>
          </w:p>
        </w:tc>
        <w:tc>
          <w:tcPr>
            <w:tcW w:w="3957" w:type="dxa"/>
            <w:vAlign w:val="center"/>
          </w:tcPr>
          <w:p>
            <w:pPr>
              <w:spacing w:line="276" w:lineRule="auto"/>
              <w:rPr>
                <w:rFonts w:hint="eastAsia" w:ascii="Arial" w:hAnsi="Arial" w:eastAsia="宋体" w:cs="Arial"/>
                <w:sz w:val="16"/>
                <w:szCs w:val="16"/>
                <w:lang w:val="en-US" w:eastAsia="zh-CN"/>
              </w:rPr>
            </w:pPr>
            <w:r>
              <w:rPr>
                <w:rFonts w:ascii="Helvetica" w:hAnsi="Helvetica" w:eastAsia="Helvetica" w:cs="Helvetica"/>
                <w:sz w:val="16"/>
                <w:szCs w:val="16"/>
              </w:rPr>
              <w:t>Silica crystalline, (Quartz)</w:t>
            </w:r>
            <w:r>
              <w:rPr>
                <w:rFonts w:hint="eastAsia" w:ascii="Helvetica" w:hAnsi="Helvetica" w:cs="Helvetica"/>
                <w:sz w:val="16"/>
                <w:szCs w:val="16"/>
                <w:lang w:val="en-US" w:eastAsia="zh-CN"/>
              </w:rPr>
              <w:t xml:space="preserve"> </w:t>
            </w:r>
          </w:p>
        </w:tc>
        <w:tc>
          <w:tcPr>
            <w:tcW w:w="1032" w:type="dxa"/>
            <w:vAlign w:val="center"/>
          </w:tcPr>
          <w:p>
            <w:pPr>
              <w:spacing w:line="276" w:lineRule="auto"/>
              <w:jc w:val="center"/>
              <w:rPr>
                <w:rFonts w:hint="default" w:ascii="Arial" w:hAnsi="Arial" w:eastAsia="宋体" w:cs="Arial"/>
                <w:color w:val="000000" w:themeColor="text1"/>
                <w:kern w:val="2"/>
                <w:sz w:val="16"/>
                <w:szCs w:val="16"/>
                <w:lang w:val="en-US" w:eastAsia="zh-CN" w:bidi="ar-SA"/>
              </w:rPr>
            </w:pPr>
            <w:r>
              <w:rPr>
                <w:rFonts w:hint="eastAsia" w:ascii="Arial" w:hAnsi="Arial" w:cs="Arial"/>
                <w:color w:val="000000" w:themeColor="text1"/>
                <w:sz w:val="16"/>
                <w:szCs w:val="16"/>
                <w:lang w:val="en-US" w:eastAsia="zh-CN"/>
              </w:rPr>
              <w:t>0.21</w:t>
            </w:r>
          </w:p>
        </w:tc>
        <w:tc>
          <w:tcPr>
            <w:tcW w:w="1033" w:type="dxa"/>
            <w:vAlign w:val="center"/>
          </w:tcPr>
          <w:p>
            <w:pPr>
              <w:jc w:val="center"/>
              <w:rPr>
                <w:rFonts w:ascii="Helvetica" w:hAnsi="Helvetica" w:eastAsia="Helvetica" w:cs="Helvetica"/>
                <w:sz w:val="16"/>
                <w:szCs w:val="16"/>
              </w:rPr>
            </w:pPr>
            <w:r>
              <w:rPr>
                <w:rFonts w:ascii="Helvetica" w:hAnsi="Helvetica" w:eastAsia="Helvetica" w:cs="Helvetica"/>
                <w:sz w:val="16"/>
                <w:szCs w:val="16"/>
              </w:rPr>
              <w:t>X</w:t>
            </w:r>
          </w:p>
        </w:tc>
        <w:tc>
          <w:tcPr>
            <w:tcW w:w="1033" w:type="dxa"/>
            <w:vAlign w:val="center"/>
          </w:tcPr>
          <w:p>
            <w:pPr>
              <w:jc w:val="center"/>
              <w:rPr>
                <w:rFonts w:ascii="Arial" w:hAnsi="Arial" w:cs="Arial"/>
                <w:sz w:val="16"/>
                <w:szCs w:val="16"/>
              </w:rPr>
            </w:pPr>
            <w:r>
              <w:rPr>
                <w:rFonts w:ascii="Helvetica" w:hAnsi="Helvetica" w:eastAsia="Helvetica" w:cs="Helvetica"/>
                <w:sz w:val="16"/>
                <w:szCs w:val="16"/>
              </w:rPr>
              <w:t>X</w:t>
            </w:r>
          </w:p>
        </w:tc>
        <w:tc>
          <w:tcPr>
            <w:tcW w:w="1276" w:type="dxa"/>
            <w:vAlign w:val="center"/>
          </w:tcPr>
          <w:p>
            <w:pPr>
              <w:jc w:val="center"/>
              <w:rPr>
                <w:rFonts w:ascii="Arial" w:hAnsi="Arial" w:cs="Arial"/>
                <w:sz w:val="16"/>
                <w:szCs w:val="16"/>
              </w:rPr>
            </w:pPr>
            <w:r>
              <w:rPr>
                <w:rFonts w:ascii="Helvetica" w:hAnsi="Helvetica" w:eastAsia="Helvetica" w:cs="Helvetica"/>
                <w:sz w:val="16"/>
                <w:szCs w:val="16"/>
              </w:rPr>
              <w:t>X</w:t>
            </w:r>
          </w:p>
        </w:tc>
      </w:tr>
    </w:tbl>
    <w:tbl>
      <w:tblPr>
        <w:tblStyle w:val="10"/>
        <w:tblW w:w="0" w:type="auto"/>
        <w:tblInd w:w="0" w:type="dxa"/>
        <w:tblLayout w:type="autofit"/>
        <w:tblCellMar>
          <w:top w:w="0" w:type="dxa"/>
          <w:left w:w="108" w:type="dxa"/>
          <w:bottom w:w="0" w:type="dxa"/>
          <w:right w:w="108" w:type="dxa"/>
        </w:tblCellMar>
      </w:tblPr>
      <w:tblGrid>
        <w:gridCol w:w="10139"/>
      </w:tblGrid>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ind w:left="0"/>
              <w:jc w:val="both"/>
              <w:outlineLvl w:val="9"/>
              <w:rPr>
                <w:rFonts w:eastAsia="黑体"/>
                <w:b w:val="0"/>
                <w:szCs w:val="21"/>
              </w:rPr>
            </w:pPr>
          </w:p>
        </w:tc>
      </w:tr>
      <w:tr>
        <w:tblPrEx>
          <w:tblCellMar>
            <w:top w:w="0" w:type="dxa"/>
            <w:left w:w="108" w:type="dxa"/>
            <w:bottom w:w="0" w:type="dxa"/>
            <w:right w:w="108" w:type="dxa"/>
          </w:tblCellMar>
        </w:tblPrEx>
        <w:trPr>
          <w:trHeight w:val="284" w:hRule="atLeast"/>
        </w:trPr>
        <w:tc>
          <w:tcPr>
            <w:tcW w:w="10139" w:type="dxa"/>
            <w:shd w:val="clear" w:color="auto" w:fill="auto"/>
          </w:tcPr>
          <w:p>
            <w:pPr>
              <w:ind w:left="60"/>
              <w:rPr>
                <w:sz w:val="20"/>
                <w:szCs w:val="20"/>
              </w:rPr>
            </w:pPr>
            <w:r>
              <w:rPr>
                <w:rFonts w:ascii="Helvetica" w:hAnsi="Helvetica" w:eastAsia="Helvetica" w:cs="Helvetica"/>
                <w:i/>
                <w:iCs/>
                <w:sz w:val="20"/>
                <w:szCs w:val="20"/>
              </w:rPr>
              <w:t>All ingredients are listed on the EINECS or in compliance with the inventory.</w:t>
            </w:r>
          </w:p>
          <w:p>
            <w:pPr>
              <w:ind w:left="60"/>
              <w:rPr>
                <w:sz w:val="20"/>
                <w:szCs w:val="20"/>
              </w:rPr>
            </w:pPr>
            <w:r>
              <w:rPr>
                <w:rFonts w:ascii="Helvetica" w:hAnsi="Helvetica" w:eastAsia="Helvetica" w:cs="Helvetica"/>
                <w:i/>
                <w:iCs/>
                <w:sz w:val="20"/>
                <w:szCs w:val="20"/>
              </w:rPr>
              <w:t>The customer is responsible for determining the PPE (personal protection equipment) code for this material.</w:t>
            </w:r>
          </w:p>
          <w:p>
            <w:pPr>
              <w:pStyle w:val="23"/>
              <w:tabs>
                <w:tab w:val="left" w:pos="2849"/>
              </w:tabs>
              <w:kinsoku w:val="0"/>
              <w:overflowPunct w:val="0"/>
              <w:ind w:left="0"/>
              <w:jc w:val="both"/>
              <w:outlineLvl w:val="9"/>
              <w:rPr>
                <w:rFonts w:eastAsia="黑体"/>
                <w:b w:val="0"/>
                <w:szCs w:val="21"/>
              </w:rPr>
            </w:pPr>
            <w:r>
              <w:rPr>
                <w:rFonts w:ascii="Helvetica" w:hAnsi="Helvetica" w:eastAsia="Helvetica" w:cs="Helvetica"/>
                <w:b w:val="0"/>
                <w:i/>
                <w:iCs/>
                <w:sz w:val="20"/>
                <w:szCs w:val="20"/>
              </w:rPr>
              <w:t>The classification of the product and the SDS were developed in accordance with HPR and HazCom 2012.</w:t>
            </w:r>
          </w:p>
        </w:tc>
      </w:tr>
    </w:tbl>
    <w:p>
      <w:pPr>
        <w:adjustRightInd w:val="0"/>
        <w:snapToGrid w:val="0"/>
        <w:spacing w:before="240" w:line="360" w:lineRule="auto"/>
        <w:rPr>
          <w:rFonts w:hint="eastAsia" w:ascii="Arial" w:hAnsi="Arial" w:eastAsia="Arial Unicode MS" w:cs="Arial"/>
          <w:b/>
          <w:bCs/>
          <w:color w:val="006696"/>
          <w:sz w:val="30"/>
          <w:szCs w:val="30"/>
          <w:lang w:val="en-US" w:eastAsia="zh-CN"/>
        </w:rPr>
      </w:pPr>
      <w:r>
        <w:rPr>
          <w:rFonts w:hint="eastAsia" w:ascii="Arial" w:hAnsi="Arial" w:eastAsia="Arial Unicode MS" w:cs="Arial"/>
          <w:b/>
          <w:bCs/>
          <w:color w:val="006696"/>
          <w:sz w:val="30"/>
          <w:szCs w:val="30"/>
          <w:lang w:val="en-US" w:eastAsia="zh-CN"/>
        </w:rPr>
        <w:t xml:space="preserve"> </w:t>
      </w:r>
    </w:p>
    <w:p>
      <w:pPr>
        <w:adjustRightInd w:val="0"/>
        <w:snapToGrid w:val="0"/>
        <w:spacing w:before="240" w:line="360" w:lineRule="auto"/>
        <w:rPr>
          <w:rFonts w:ascii="Arial" w:hAnsi="Arial" w:eastAsia="Arial Unicode MS" w:cs="Arial"/>
          <w:b/>
          <w:bCs/>
          <w:color w:val="006696"/>
          <w:sz w:val="30"/>
          <w:szCs w:val="30"/>
        </w:rPr>
      </w:pPr>
      <w:r>
        <w:rPr>
          <w:rFonts w:ascii="Arial" w:hAnsi="Arial" w:eastAsia="Arial Unicode MS" w:cs="Arial"/>
          <w:b/>
          <w:bCs/>
          <w:color w:val="006696"/>
          <w:sz w:val="30"/>
          <w:szCs w:val="30"/>
        </w:rPr>
        <w:t>Section 16. Other information</w:t>
      </w:r>
    </w:p>
    <w:tbl>
      <w:tblPr>
        <w:tblStyle w:val="10"/>
        <w:tblW w:w="0" w:type="auto"/>
        <w:tblInd w:w="0" w:type="dxa"/>
        <w:tblLayout w:type="autofit"/>
        <w:tblCellMar>
          <w:top w:w="0" w:type="dxa"/>
          <w:left w:w="108" w:type="dxa"/>
          <w:bottom w:w="0" w:type="dxa"/>
          <w:right w:w="108" w:type="dxa"/>
        </w:tblCellMar>
      </w:tblPr>
      <w:tblGrid>
        <w:gridCol w:w="10139"/>
      </w:tblGrid>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ascii="Helvetica" w:hAnsi="Helvetica" w:eastAsia="Helvetica" w:cs="Helvetica"/>
                <w:bCs w:val="0"/>
                <w:sz w:val="19"/>
                <w:szCs w:val="19"/>
              </w:rPr>
              <w:t>Notice to the reader:</w:t>
            </w:r>
            <w:r>
              <w:rPr>
                <w:rFonts w:ascii="Helvetica" w:hAnsi="Helvetica" w:eastAsia="Helvetica" w:cs="Helvetica"/>
                <w:b w:val="0"/>
                <w:bCs w:val="0"/>
                <w:sz w:val="19"/>
                <w:szCs w:val="19"/>
              </w:rPr>
              <w:t xml:space="preserve"> </w:t>
            </w:r>
            <w:r>
              <w:rPr>
                <w:rFonts w:ascii="Helvetica" w:hAnsi="Helvetica" w:eastAsia="Helvetica" w:cs="Helvetica"/>
                <w:b w:val="0"/>
                <w:sz w:val="19"/>
                <w:szCs w:val="19"/>
              </w:rPr>
              <w:t>The manufacturer hereby declares that the information disclosed herein have been based on governmental sites and/or rawmaterial suppliers. The manufacturer has no control over the nature and content of such information. The manufacturer fully reproduces all the information it holds on the constituent of the product, at the time it is manufactured. The manufacturer does not assume any liability whatsoever for the accuracy or completeness of the information contained herein. Final determination of suitability of any material is the sole responsibility of the user. By this data sheet, the manufacturer hereby discloses all the potential dangers it has knowledge of and which might be related to the using or manipulation of the product in order to allow the proper care to be brought and use with regard to the product. Although certain hazards are described herein, we cannot guarantee that these are the only hazards which exist and notification is hereby given to the user. Notice is hereby given that injury can derive therefrom if the foregoing is not respected. The manufacturer assumes no responsibility for personal and/or material damage, lost or injury of whichever nature caused or which may occur following the wrongful, inappropriate, negligent or abusive use or handling of the product or from not having read the herein contained information.</w:t>
            </w:r>
          </w:p>
        </w:tc>
      </w:tr>
    </w:tbl>
    <w:p>
      <w:pPr>
        <w:adjustRightInd w:val="0"/>
        <w:snapToGrid w:val="0"/>
        <w:spacing w:line="360" w:lineRule="auto"/>
        <w:rPr>
          <w:rFonts w:ascii="Arial" w:hAnsi="Arial" w:eastAsia="黑体" w:cs="Arial"/>
          <w:bCs/>
          <w:kern w:val="0"/>
          <w:sz w:val="17"/>
          <w:szCs w:val="21"/>
        </w:rPr>
      </w:pPr>
    </w:p>
    <w:sectPr>
      <w:headerReference r:id="rId4" w:type="first"/>
      <w:footerReference r:id="rId6" w:type="first"/>
      <w:headerReference r:id="rId3" w:type="default"/>
      <w:footerReference r:id="rId5" w:type="default"/>
      <w:pgSz w:w="11906" w:h="16838"/>
      <w:pgMar w:top="1440" w:right="849" w:bottom="851" w:left="1134" w:header="426" w:footer="288"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Arial,Bold">
    <w:altName w:val="宋体"/>
    <w:panose1 w:val="00000000000000000000"/>
    <w:charset w:val="86"/>
    <w:family w:val="auto"/>
    <w:pitch w:val="default"/>
    <w:sig w:usb0="00000000" w:usb1="00000000" w:usb2="0000001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0" w:type="auto"/>
      <w:tblInd w:w="0" w:type="dxa"/>
      <w:tblLayout w:type="autofit"/>
      <w:tblCellMar>
        <w:top w:w="0" w:type="dxa"/>
        <w:left w:w="108" w:type="dxa"/>
        <w:bottom w:w="0" w:type="dxa"/>
        <w:right w:w="108" w:type="dxa"/>
      </w:tblCellMar>
    </w:tblPr>
    <w:tblGrid>
      <w:gridCol w:w="10139"/>
    </w:tblGrid>
    <w:tr>
      <w:tc>
        <w:tcPr>
          <w:tcW w:w="10139" w:type="dxa"/>
          <w:tcBorders>
            <w:top w:val="single" w:color="auto" w:sz="12" w:space="0"/>
          </w:tcBorders>
          <w:shd w:val="clear" w:color="auto" w:fill="auto"/>
        </w:tcPr>
        <w:p>
          <w:pPr>
            <w:rPr>
              <w:rFonts w:ascii="Arial" w:hAnsi="Arial" w:cs="Arial"/>
              <w:szCs w:val="21"/>
            </w:rPr>
          </w:pPr>
          <w:r>
            <w:rPr>
              <w:rFonts w:ascii="Arial" w:hAnsi="Arial" w:cs="Arial"/>
              <w:szCs w:val="21"/>
            </w:rPr>
            <w:t>Y</w:t>
          </w:r>
          <w:r>
            <w:rPr>
              <w:rFonts w:hint="eastAsia" w:ascii="Arial" w:hAnsi="Arial" w:cs="Arial"/>
              <w:szCs w:val="21"/>
            </w:rPr>
            <w:t>atu</w:t>
          </w:r>
          <w:r>
            <w:rPr>
              <w:rFonts w:ascii="Arial" w:hAnsi="Arial" w:cs="Arial"/>
              <w:szCs w:val="21"/>
            </w:rPr>
            <w:t xml:space="preserve"> Advanced Materials Co., L</w:t>
          </w:r>
          <w:r>
            <w:rPr>
              <w:rFonts w:hint="eastAsia" w:ascii="Arial" w:hAnsi="Arial" w:cs="Arial"/>
              <w:szCs w:val="21"/>
            </w:rPr>
            <w:t>td</w:t>
          </w:r>
          <w:r>
            <w:rPr>
              <w:rFonts w:ascii="Arial" w:hAnsi="Arial" w:cs="Arial"/>
              <w:szCs w:val="21"/>
            </w:rPr>
            <w:t>.</w:t>
          </w:r>
          <w:r>
            <w:rPr>
              <w:rFonts w:hint="eastAsia" w:ascii="Arial" w:hAnsi="Arial" w:cs="Arial"/>
              <w:szCs w:val="21"/>
            </w:rPr>
            <w:t xml:space="preserve">                                                     </w:t>
          </w:r>
          <w:r>
            <w:rPr>
              <w:rFonts w:ascii="Arial" w:hAnsi="Arial" w:cs="Arial"/>
              <w:szCs w:val="21"/>
            </w:rPr>
            <w:t>Page:</w:t>
          </w:r>
          <w:r>
            <w:rPr>
              <w:rFonts w:hint="eastAsia" w:ascii="Arial" w:hAnsi="Arial" w:cs="Arial"/>
              <w:szCs w:val="21"/>
            </w:rPr>
            <w:t xml:space="preserve"> </w:t>
          </w:r>
          <w:r>
            <w:rPr>
              <w:rFonts w:ascii="Arial" w:hAnsi="Arial" w:cs="Arial"/>
              <w:szCs w:val="21"/>
            </w:rPr>
            <w:fldChar w:fldCharType="begin"/>
          </w:r>
          <w:r>
            <w:rPr>
              <w:rFonts w:ascii="Arial" w:hAnsi="Arial" w:cs="Arial"/>
              <w:szCs w:val="21"/>
            </w:rPr>
            <w:instrText xml:space="preserve"> PAGE  \* Arabic  \* MERGEFORMAT </w:instrText>
          </w:r>
          <w:r>
            <w:rPr>
              <w:rFonts w:ascii="Arial" w:hAnsi="Arial" w:cs="Arial"/>
              <w:szCs w:val="21"/>
            </w:rPr>
            <w:fldChar w:fldCharType="separate"/>
          </w:r>
          <w:r>
            <w:rPr>
              <w:rFonts w:ascii="Arial" w:hAnsi="Arial" w:cs="Arial"/>
              <w:szCs w:val="21"/>
            </w:rPr>
            <w:t>2</w:t>
          </w:r>
          <w:r>
            <w:rPr>
              <w:rFonts w:ascii="Arial" w:hAnsi="Arial" w:cs="Arial"/>
              <w:szCs w:val="21"/>
            </w:rPr>
            <w:fldChar w:fldCharType="end"/>
          </w:r>
          <w:r>
            <w:rPr>
              <w:rFonts w:hint="eastAsia" w:ascii="Arial" w:hAnsi="Arial" w:cs="Arial"/>
              <w:szCs w:val="21"/>
            </w:rPr>
            <w:t xml:space="preserve"> </w:t>
          </w:r>
          <w:r>
            <w:rPr>
              <w:rFonts w:ascii="Arial" w:hAnsi="Arial" w:cs="Arial"/>
              <w:szCs w:val="21"/>
            </w:rPr>
            <w:t>/</w:t>
          </w:r>
          <w:r>
            <w:fldChar w:fldCharType="begin"/>
          </w:r>
          <w:r>
            <w:instrText xml:space="preserve"> NUMPAGES   \* MERGEFORMAT </w:instrText>
          </w:r>
          <w:r>
            <w:fldChar w:fldCharType="separate"/>
          </w:r>
          <w:r>
            <w:rPr>
              <w:rFonts w:ascii="Arial" w:hAnsi="Arial" w:cs="Arial"/>
              <w:szCs w:val="21"/>
            </w:rPr>
            <w:t>12</w:t>
          </w:r>
          <w:r>
            <w:rPr>
              <w:rFonts w:ascii="Arial" w:hAnsi="Arial" w:cs="Arial"/>
              <w:szCs w:val="21"/>
            </w:rPr>
            <w:fldChar w:fldCharType="end"/>
          </w:r>
        </w:p>
      </w:tc>
    </w:tr>
  </w:tbl>
  <w:p>
    <w:pPr>
      <w:pStyle w:val="5"/>
      <w:rPr>
        <w:rFonts w:eastAsia="黑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0" w:type="auto"/>
      <w:tblInd w:w="0" w:type="dxa"/>
      <w:tblLayout w:type="autofit"/>
      <w:tblCellMar>
        <w:top w:w="0" w:type="dxa"/>
        <w:left w:w="108" w:type="dxa"/>
        <w:bottom w:w="0" w:type="dxa"/>
        <w:right w:w="108" w:type="dxa"/>
      </w:tblCellMar>
    </w:tblPr>
    <w:tblGrid>
      <w:gridCol w:w="10139"/>
    </w:tblGrid>
    <w:tr>
      <w:tblPrEx>
        <w:tblCellMar>
          <w:top w:w="0" w:type="dxa"/>
          <w:left w:w="108" w:type="dxa"/>
          <w:bottom w:w="0" w:type="dxa"/>
          <w:right w:w="108" w:type="dxa"/>
        </w:tblCellMar>
      </w:tblPrEx>
      <w:tc>
        <w:tcPr>
          <w:tcW w:w="10139" w:type="dxa"/>
          <w:tcBorders>
            <w:top w:val="single" w:color="auto" w:sz="12" w:space="0"/>
          </w:tcBorders>
          <w:shd w:val="clear" w:color="auto" w:fill="auto"/>
        </w:tcPr>
        <w:p>
          <w:pPr>
            <w:rPr>
              <w:rFonts w:ascii="Arial" w:hAnsi="Arial" w:cs="Arial"/>
              <w:szCs w:val="21"/>
            </w:rPr>
          </w:pPr>
          <w:r>
            <w:rPr>
              <w:rFonts w:ascii="Arial" w:hAnsi="Arial" w:cs="Arial"/>
              <w:szCs w:val="21"/>
            </w:rPr>
            <w:t>Y</w:t>
          </w:r>
          <w:r>
            <w:rPr>
              <w:rFonts w:hint="eastAsia" w:ascii="Arial" w:hAnsi="Arial" w:cs="Arial"/>
              <w:szCs w:val="21"/>
            </w:rPr>
            <w:t>atu</w:t>
          </w:r>
          <w:r>
            <w:rPr>
              <w:rFonts w:ascii="Arial" w:hAnsi="Arial" w:cs="Arial"/>
              <w:szCs w:val="21"/>
            </w:rPr>
            <w:t xml:space="preserve"> Advanced Materials Co., L</w:t>
          </w:r>
          <w:r>
            <w:rPr>
              <w:rFonts w:hint="eastAsia" w:ascii="Arial" w:hAnsi="Arial" w:cs="Arial"/>
              <w:szCs w:val="21"/>
            </w:rPr>
            <w:t>td</w:t>
          </w:r>
          <w:r>
            <w:rPr>
              <w:rFonts w:ascii="Arial" w:hAnsi="Arial" w:cs="Arial"/>
              <w:szCs w:val="21"/>
            </w:rPr>
            <w:t>.</w:t>
          </w:r>
          <w:r>
            <w:rPr>
              <w:rFonts w:hint="eastAsia" w:ascii="Arial" w:hAnsi="Arial" w:cs="Arial"/>
              <w:szCs w:val="21"/>
            </w:rPr>
            <w:t xml:space="preserve">                                                     </w:t>
          </w:r>
          <w:r>
            <w:rPr>
              <w:rFonts w:ascii="Arial" w:hAnsi="Arial" w:cs="Arial"/>
              <w:szCs w:val="21"/>
            </w:rPr>
            <w:t xml:space="preserve">Page: </w:t>
          </w:r>
          <w:r>
            <w:rPr>
              <w:rFonts w:ascii="Arial" w:hAnsi="Arial" w:cs="Arial"/>
              <w:szCs w:val="21"/>
            </w:rPr>
            <w:fldChar w:fldCharType="begin"/>
          </w:r>
          <w:r>
            <w:rPr>
              <w:rFonts w:ascii="Arial" w:hAnsi="Arial" w:cs="Arial"/>
              <w:szCs w:val="21"/>
            </w:rPr>
            <w:instrText xml:space="preserve"> PAGE  \* Arabic  \* MERGEFORMAT </w:instrText>
          </w:r>
          <w:r>
            <w:rPr>
              <w:rFonts w:ascii="Arial" w:hAnsi="Arial" w:cs="Arial"/>
              <w:szCs w:val="21"/>
            </w:rPr>
            <w:fldChar w:fldCharType="separate"/>
          </w:r>
          <w:r>
            <w:rPr>
              <w:rFonts w:ascii="Arial" w:hAnsi="Arial" w:cs="Arial"/>
              <w:szCs w:val="21"/>
            </w:rPr>
            <w:t>1</w:t>
          </w:r>
          <w:r>
            <w:rPr>
              <w:rFonts w:ascii="Arial" w:hAnsi="Arial" w:cs="Arial"/>
              <w:szCs w:val="21"/>
            </w:rPr>
            <w:fldChar w:fldCharType="end"/>
          </w:r>
          <w:r>
            <w:rPr>
              <w:rFonts w:ascii="Arial" w:hAnsi="Arial" w:cs="Arial"/>
              <w:szCs w:val="21"/>
            </w:rPr>
            <w:t>/</w:t>
          </w:r>
          <w:r>
            <w:rPr>
              <w:rFonts w:hint="eastAsia" w:ascii="Arial" w:hAnsi="Arial" w:cs="Arial"/>
              <w:szCs w:val="21"/>
            </w:rPr>
            <w:t xml:space="preserve"> </w:t>
          </w:r>
          <w:r>
            <w:fldChar w:fldCharType="begin"/>
          </w:r>
          <w:r>
            <w:instrText xml:space="preserve"> NUMPAGES   \* MERGEFORMAT </w:instrText>
          </w:r>
          <w:r>
            <w:fldChar w:fldCharType="separate"/>
          </w:r>
          <w:r>
            <w:rPr>
              <w:rFonts w:ascii="Arial" w:hAnsi="Arial" w:cs="Arial"/>
              <w:szCs w:val="21"/>
            </w:rPr>
            <w:t>12</w:t>
          </w:r>
          <w:r>
            <w:rPr>
              <w:rFonts w:ascii="Arial" w:hAnsi="Arial" w:cs="Arial"/>
              <w:szCs w:val="21"/>
            </w:rPr>
            <w:fldChar w:fldCharType="end"/>
          </w:r>
        </w:p>
      </w:tc>
    </w:tr>
  </w:tbl>
  <w:p>
    <w:pPr>
      <w:pStyle w:val="5"/>
      <w:rPr>
        <w:rFonts w:ascii="Arial" w:hAnsi="Arial" w:eastAsia="黑体" w:cs="Arial"/>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10173" w:type="dxa"/>
      <w:tblInd w:w="0" w:type="dxa"/>
      <w:tblLayout w:type="autofit"/>
      <w:tblCellMar>
        <w:top w:w="0" w:type="dxa"/>
        <w:left w:w="108" w:type="dxa"/>
        <w:bottom w:w="0" w:type="dxa"/>
        <w:right w:w="108" w:type="dxa"/>
      </w:tblCellMar>
    </w:tblPr>
    <w:tblGrid>
      <w:gridCol w:w="6127"/>
      <w:gridCol w:w="4046"/>
    </w:tblGrid>
    <w:tr>
      <w:tblPrEx>
        <w:tblCellMar>
          <w:top w:w="0" w:type="dxa"/>
          <w:left w:w="108" w:type="dxa"/>
          <w:bottom w:w="0" w:type="dxa"/>
          <w:right w:w="108" w:type="dxa"/>
        </w:tblCellMar>
      </w:tblPrEx>
      <w:trPr>
        <w:trHeight w:val="312" w:hRule="atLeast"/>
      </w:trPr>
      <w:tc>
        <w:tcPr>
          <w:tcW w:w="6127" w:type="dxa"/>
          <w:shd w:val="clear" w:color="auto" w:fill="auto"/>
          <w:vAlign w:val="center"/>
        </w:tcPr>
        <w:p>
          <w:pPr>
            <w:pStyle w:val="6"/>
            <w:pBdr>
              <w:top w:val="none" w:color="auto" w:sz="0" w:space="0"/>
              <w:left w:val="none" w:color="auto" w:sz="0" w:space="0"/>
              <w:bottom w:val="none" w:color="auto" w:sz="0" w:space="0"/>
              <w:right w:val="none" w:color="auto" w:sz="0" w:space="0"/>
            </w:pBdr>
            <w:spacing w:line="276" w:lineRule="auto"/>
            <w:rPr>
              <w:rFonts w:ascii="Arial" w:hAnsi="Arial" w:cs="Arial"/>
              <w:sz w:val="21"/>
              <w:szCs w:val="21"/>
            </w:rPr>
          </w:pPr>
          <w:r>
            <w:rPr>
              <w:rFonts w:hint="eastAsia" w:ascii="Arial" w:hAnsi="Arial" w:cs="Arial"/>
              <w:sz w:val="21"/>
              <w:szCs w:val="21"/>
            </w:rPr>
            <w:t>P</w:t>
          </w:r>
          <w:r>
            <w:rPr>
              <w:rFonts w:ascii="Arial" w:hAnsi="Arial" w:cs="Arial"/>
              <w:sz w:val="21"/>
              <w:szCs w:val="21"/>
            </w:rPr>
            <w:t>roduct name</w:t>
          </w:r>
          <w:r>
            <w:rPr>
              <w:rFonts w:hint="eastAsia" w:ascii="Arial" w:hAnsi="Arial" w:cs="Arial"/>
              <w:sz w:val="21"/>
              <w:szCs w:val="21"/>
            </w:rPr>
            <w:t xml:space="preserve"> ：</w:t>
          </w:r>
          <w:r>
            <w:rPr>
              <w:rFonts w:hint="eastAsia" w:ascii="Arial" w:hAnsi="Arial" w:eastAsia="黑体" w:cs="Arial"/>
              <w:color w:val="000000" w:themeColor="text1"/>
              <w:sz w:val="21"/>
              <w:szCs w:val="21"/>
            </w:rPr>
            <w:t>MAXLV-3P603 Golden Yellow Pearl</w:t>
          </w:r>
        </w:p>
      </w:tc>
      <w:tc>
        <w:tcPr>
          <w:tcW w:w="4046" w:type="dxa"/>
          <w:shd w:val="clear" w:color="auto" w:fill="auto"/>
          <w:vAlign w:val="center"/>
        </w:tcPr>
        <w:p>
          <w:pPr>
            <w:pStyle w:val="6"/>
            <w:pBdr>
              <w:top w:val="none" w:color="auto" w:sz="0" w:space="0"/>
              <w:left w:val="none" w:color="auto" w:sz="0" w:space="0"/>
              <w:bottom w:val="none" w:color="auto" w:sz="0" w:space="0"/>
              <w:right w:val="none" w:color="auto" w:sz="0" w:space="0"/>
            </w:pBdr>
            <w:spacing w:line="276" w:lineRule="auto"/>
            <w:ind w:left="601" w:leftChars="286"/>
            <w:rPr>
              <w:rFonts w:ascii="Arial" w:hAnsi="Arial" w:cs="Arial"/>
              <w:sz w:val="21"/>
              <w:szCs w:val="21"/>
            </w:rPr>
          </w:pPr>
          <w:r>
            <w:rPr>
              <w:rFonts w:ascii="Arial" w:hAnsi="Arial" w:eastAsia="黑体" w:cs="Arial"/>
              <w:sz w:val="21"/>
              <w:szCs w:val="21"/>
            </w:rPr>
            <w:t>MSDS</w:t>
          </w:r>
          <w:r>
            <w:rPr>
              <w:rFonts w:hint="eastAsia" w:ascii="Arial" w:hAnsi="Arial" w:cs="Arial"/>
              <w:sz w:val="21"/>
              <w:szCs w:val="21"/>
            </w:rPr>
            <w:t xml:space="preserve"> No.</w:t>
          </w:r>
          <w:r>
            <w:rPr>
              <w:rFonts w:ascii="Arial" w:hAnsi="Arial" w:eastAsia="黑体" w:cs="Arial"/>
              <w:sz w:val="21"/>
              <w:szCs w:val="21"/>
            </w:rPr>
            <w:t>：MS-QY</w:t>
          </w:r>
          <w:r>
            <w:rPr>
              <w:rFonts w:hint="eastAsia" w:ascii="Arial" w:hAnsi="Arial" w:eastAsia="黑体" w:cs="Arial"/>
              <w:color w:val="000000" w:themeColor="text1"/>
              <w:sz w:val="21"/>
              <w:szCs w:val="21"/>
            </w:rPr>
            <w:t>MAXLV-3P603</w:t>
          </w:r>
        </w:p>
      </w:tc>
    </w:tr>
    <w:tr>
      <w:tblPrEx>
        <w:tblCellMar>
          <w:top w:w="0" w:type="dxa"/>
          <w:left w:w="108" w:type="dxa"/>
          <w:bottom w:w="0" w:type="dxa"/>
          <w:right w:w="108" w:type="dxa"/>
        </w:tblCellMar>
      </w:tblPrEx>
      <w:trPr>
        <w:trHeight w:val="312" w:hRule="atLeast"/>
      </w:trPr>
      <w:tc>
        <w:tcPr>
          <w:tcW w:w="6127" w:type="dxa"/>
          <w:tcBorders>
            <w:bottom w:val="single" w:color="auto" w:sz="12" w:space="0"/>
          </w:tcBorders>
          <w:shd w:val="clear" w:color="auto" w:fill="auto"/>
          <w:vAlign w:val="center"/>
        </w:tcPr>
        <w:p>
          <w:pPr>
            <w:pStyle w:val="6"/>
            <w:pBdr>
              <w:top w:val="none" w:color="auto" w:sz="0" w:space="0"/>
              <w:left w:val="none" w:color="auto" w:sz="0" w:space="0"/>
              <w:bottom w:val="none" w:color="auto" w:sz="0" w:space="0"/>
              <w:right w:val="none" w:color="auto" w:sz="0" w:space="0"/>
            </w:pBdr>
            <w:spacing w:line="276" w:lineRule="auto"/>
            <w:rPr>
              <w:rFonts w:ascii="Arial" w:hAnsi="Arial" w:cs="Arial"/>
              <w:sz w:val="21"/>
              <w:szCs w:val="21"/>
            </w:rPr>
          </w:pPr>
          <w:r>
            <w:rPr>
              <w:rFonts w:hint="eastAsia" w:ascii="Arial" w:hAnsi="Arial" w:cs="Arial"/>
              <w:sz w:val="21"/>
              <w:szCs w:val="21"/>
            </w:rPr>
            <w:t>Revised date ：NOV</w:t>
          </w:r>
          <w:r>
            <w:rPr>
              <w:rFonts w:ascii="Arial" w:hAnsi="Arial" w:cs="Arial"/>
              <w:sz w:val="21"/>
              <w:szCs w:val="21"/>
            </w:rPr>
            <w:t xml:space="preserve"> </w:t>
          </w:r>
          <w:r>
            <w:rPr>
              <w:rFonts w:hint="eastAsia" w:ascii="Arial" w:hAnsi="Arial" w:cs="Arial"/>
              <w:sz w:val="21"/>
              <w:szCs w:val="21"/>
            </w:rPr>
            <w:t>25</w:t>
          </w:r>
          <w:r>
            <w:rPr>
              <w:rFonts w:ascii="Arial" w:hAnsi="Arial" w:cs="Arial"/>
              <w:sz w:val="21"/>
              <w:szCs w:val="21"/>
            </w:rPr>
            <w:t>, 202</w:t>
          </w:r>
          <w:r>
            <w:rPr>
              <w:rFonts w:hint="eastAsia" w:ascii="Arial" w:hAnsi="Arial" w:cs="Arial"/>
              <w:sz w:val="21"/>
              <w:szCs w:val="21"/>
            </w:rPr>
            <w:t>3</w:t>
          </w:r>
        </w:p>
      </w:tc>
      <w:tc>
        <w:tcPr>
          <w:tcW w:w="4046" w:type="dxa"/>
          <w:tcBorders>
            <w:bottom w:val="single" w:color="auto" w:sz="12" w:space="0"/>
          </w:tcBorders>
          <w:shd w:val="clear" w:color="auto" w:fill="auto"/>
          <w:vAlign w:val="center"/>
        </w:tcPr>
        <w:p>
          <w:pPr>
            <w:pStyle w:val="6"/>
            <w:pBdr>
              <w:top w:val="none" w:color="auto" w:sz="0" w:space="0"/>
              <w:left w:val="none" w:color="auto" w:sz="0" w:space="0"/>
              <w:bottom w:val="none" w:color="auto" w:sz="0" w:space="0"/>
              <w:right w:val="none" w:color="auto" w:sz="0" w:space="0"/>
            </w:pBdr>
            <w:spacing w:line="276" w:lineRule="auto"/>
            <w:ind w:left="601" w:leftChars="286"/>
            <w:rPr>
              <w:rFonts w:ascii="Arial" w:hAnsi="Arial" w:cs="Arial"/>
              <w:sz w:val="21"/>
              <w:szCs w:val="21"/>
            </w:rPr>
          </w:pPr>
          <w:r>
            <w:rPr>
              <w:rFonts w:hint="eastAsia" w:ascii="Arial" w:hAnsi="Arial" w:cs="Arial"/>
              <w:sz w:val="21"/>
              <w:szCs w:val="21"/>
            </w:rPr>
            <w:t>Version No.</w:t>
          </w:r>
          <w:r>
            <w:rPr>
              <w:rFonts w:hint="eastAsia" w:ascii="Arial" w:hAnsi="Arial" w:eastAsia="黑体" w:cs="Arial"/>
              <w:sz w:val="21"/>
              <w:szCs w:val="21"/>
            </w:rPr>
            <w:t>：3.01</w:t>
          </w:r>
        </w:p>
      </w:tc>
    </w:tr>
  </w:tbl>
  <w:p>
    <w:pPr>
      <w:pStyle w:val="6"/>
      <w:rPr>
        <w:rFonts w:eastAsia="黑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eastAsia="黑体"/>
        <w:sz w:val="44"/>
        <w:szCs w:val="44"/>
      </w:rPr>
    </w:pPr>
    <w:r>
      <w:rPr>
        <w:rFonts w:eastAsia="黑体"/>
        <w:sz w:val="44"/>
        <w:szCs w:val="44"/>
      </w:rPr>
      <w:drawing>
        <wp:anchor distT="0" distB="0" distL="114300" distR="114300" simplePos="0" relativeHeight="251659264" behindDoc="0" locked="0" layoutInCell="0" allowOverlap="1">
          <wp:simplePos x="0" y="0"/>
          <wp:positionH relativeFrom="column">
            <wp:posOffset>8255</wp:posOffset>
          </wp:positionH>
          <wp:positionV relativeFrom="paragraph">
            <wp:posOffset>189865</wp:posOffset>
          </wp:positionV>
          <wp:extent cx="1078230" cy="321945"/>
          <wp:effectExtent l="19050" t="0" r="7620" b="0"/>
          <wp:wrapNone/>
          <wp:docPr id="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7"/>
                  <pic:cNvPicPr>
                    <a:picLocks noChangeAspect="1" noChangeArrowheads="1"/>
                  </pic:cNvPicPr>
                </pic:nvPicPr>
                <pic:blipFill>
                  <a:blip r:embed="rId1"/>
                  <a:srcRect/>
                  <a:stretch>
                    <a:fillRect/>
                  </a:stretch>
                </pic:blipFill>
                <pic:spPr>
                  <a:xfrm>
                    <a:off x="0" y="0"/>
                    <a:ext cx="1078230" cy="321868"/>
                  </a:xfrm>
                  <a:prstGeom prst="rect">
                    <a:avLst/>
                  </a:prstGeom>
                  <a:noFill/>
                </pic:spPr>
              </pic:pic>
            </a:graphicData>
          </a:graphic>
        </wp:anchor>
      </w:drawing>
    </w:r>
  </w:p>
  <w:p>
    <w:pPr>
      <w:pStyle w:val="6"/>
      <w:spacing w:before="240"/>
      <w:jc w:val="center"/>
      <w:rPr>
        <w:rFonts w:ascii="Arial" w:hAnsi="Arial" w:eastAsia="Arial Unicode MS" w:cs="Arial"/>
        <w:b/>
        <w:sz w:val="40"/>
        <w:szCs w:val="40"/>
      </w:rPr>
    </w:pPr>
    <w:r>
      <w:rPr>
        <w:rFonts w:ascii="Arial" w:hAnsi="Arial" w:eastAsia="Arial,Bold" w:cs="Arial"/>
        <w:b/>
        <w:bCs/>
        <w:color w:val="FF0000"/>
        <w:kern w:val="0"/>
        <w:sz w:val="40"/>
        <w:szCs w:val="40"/>
      </w:rPr>
      <w:t>SAFETY DATA SHEET</w:t>
    </w:r>
  </w:p>
  <w:p>
    <w:pPr>
      <w:pStyle w:val="6"/>
      <w:spacing w:after="240"/>
      <w:jc w:val="left"/>
      <w:rPr>
        <w:rFonts w:ascii="Arial" w:hAnsi="Arial" w:eastAsia="Arial Unicode MS" w:cs="Arial"/>
        <w:b/>
        <w:sz w:val="24"/>
      </w:rPr>
    </w:pPr>
  </w:p>
  <w:tbl>
    <w:tblPr>
      <w:tblStyle w:val="10"/>
      <w:tblW w:w="10173" w:type="dxa"/>
      <w:tblInd w:w="0" w:type="dxa"/>
      <w:tblLayout w:type="autofit"/>
      <w:tblCellMar>
        <w:top w:w="0" w:type="dxa"/>
        <w:left w:w="108" w:type="dxa"/>
        <w:bottom w:w="0" w:type="dxa"/>
        <w:right w:w="108" w:type="dxa"/>
      </w:tblCellMar>
    </w:tblPr>
    <w:tblGrid>
      <w:gridCol w:w="6052"/>
      <w:gridCol w:w="4121"/>
    </w:tblGrid>
    <w:tr>
      <w:tblPrEx>
        <w:tblCellMar>
          <w:top w:w="0" w:type="dxa"/>
          <w:left w:w="108" w:type="dxa"/>
          <w:bottom w:w="0" w:type="dxa"/>
          <w:right w:w="108" w:type="dxa"/>
        </w:tblCellMar>
      </w:tblPrEx>
      <w:trPr>
        <w:trHeight w:val="312" w:hRule="atLeast"/>
      </w:trPr>
      <w:tc>
        <w:tcPr>
          <w:tcW w:w="6052" w:type="dxa"/>
          <w:shd w:val="clear" w:color="auto" w:fill="auto"/>
          <w:vAlign w:val="center"/>
        </w:tcPr>
        <w:p>
          <w:pPr>
            <w:pStyle w:val="6"/>
            <w:pBdr>
              <w:top w:val="none" w:color="auto" w:sz="0" w:space="0"/>
              <w:left w:val="none" w:color="auto" w:sz="0" w:space="0"/>
              <w:bottom w:val="none" w:color="auto" w:sz="0" w:space="0"/>
              <w:right w:val="none" w:color="auto" w:sz="0" w:space="0"/>
            </w:pBdr>
            <w:spacing w:line="276" w:lineRule="auto"/>
            <w:rPr>
              <w:rFonts w:ascii="Arial" w:hAnsi="Arial" w:cs="Arial"/>
              <w:sz w:val="21"/>
              <w:szCs w:val="21"/>
            </w:rPr>
          </w:pPr>
          <w:r>
            <w:rPr>
              <w:rFonts w:hint="eastAsia" w:ascii="Arial" w:hAnsi="Arial" w:cs="Arial"/>
              <w:sz w:val="21"/>
              <w:szCs w:val="21"/>
            </w:rPr>
            <w:t>P</w:t>
          </w:r>
          <w:r>
            <w:rPr>
              <w:rFonts w:ascii="Arial" w:hAnsi="Arial" w:cs="Arial"/>
              <w:sz w:val="21"/>
              <w:szCs w:val="21"/>
            </w:rPr>
            <w:t>roduct name</w:t>
          </w:r>
          <w:r>
            <w:rPr>
              <w:rFonts w:hint="eastAsia" w:ascii="Arial" w:hAnsi="Arial" w:cs="Arial"/>
              <w:sz w:val="21"/>
              <w:szCs w:val="21"/>
            </w:rPr>
            <w:t xml:space="preserve"> ：</w:t>
          </w:r>
          <w:r>
            <w:rPr>
              <w:rFonts w:hint="eastAsia" w:ascii="Arial" w:hAnsi="Arial" w:eastAsia="黑体" w:cs="Arial"/>
              <w:color w:val="000000" w:themeColor="text1"/>
              <w:sz w:val="21"/>
              <w:szCs w:val="21"/>
            </w:rPr>
            <w:t>MAXLV-3P603 Golden Yellow Pearl</w:t>
          </w:r>
        </w:p>
      </w:tc>
      <w:tc>
        <w:tcPr>
          <w:tcW w:w="4121" w:type="dxa"/>
          <w:shd w:val="clear" w:color="auto" w:fill="auto"/>
          <w:vAlign w:val="center"/>
        </w:tcPr>
        <w:p>
          <w:pPr>
            <w:pStyle w:val="6"/>
            <w:pBdr>
              <w:top w:val="none" w:color="auto" w:sz="0" w:space="0"/>
              <w:left w:val="none" w:color="auto" w:sz="0" w:space="0"/>
              <w:bottom w:val="none" w:color="auto" w:sz="0" w:space="0"/>
              <w:right w:val="none" w:color="auto" w:sz="0" w:space="0"/>
            </w:pBdr>
            <w:spacing w:line="276" w:lineRule="auto"/>
            <w:ind w:left="601" w:leftChars="286"/>
            <w:rPr>
              <w:rFonts w:ascii="Arial" w:hAnsi="Arial" w:cs="Arial"/>
              <w:sz w:val="21"/>
              <w:szCs w:val="21"/>
            </w:rPr>
          </w:pPr>
          <w:r>
            <w:rPr>
              <w:rFonts w:ascii="Arial" w:hAnsi="Arial" w:eastAsia="黑体" w:cs="Arial"/>
              <w:sz w:val="21"/>
              <w:szCs w:val="21"/>
            </w:rPr>
            <w:t>MSDS</w:t>
          </w:r>
          <w:r>
            <w:rPr>
              <w:rFonts w:hint="eastAsia" w:ascii="Arial" w:hAnsi="Arial" w:cs="Arial"/>
              <w:sz w:val="21"/>
              <w:szCs w:val="21"/>
            </w:rPr>
            <w:t xml:space="preserve"> No.</w:t>
          </w:r>
          <w:r>
            <w:rPr>
              <w:rFonts w:ascii="Arial" w:hAnsi="Arial" w:eastAsia="黑体" w:cs="Arial"/>
              <w:sz w:val="21"/>
              <w:szCs w:val="21"/>
            </w:rPr>
            <w:t>：MS-QY</w:t>
          </w:r>
          <w:r>
            <w:rPr>
              <w:rFonts w:hint="eastAsia" w:ascii="Arial" w:hAnsi="Arial" w:eastAsia="黑体" w:cs="Arial"/>
              <w:color w:val="000000" w:themeColor="text1"/>
              <w:sz w:val="21"/>
              <w:szCs w:val="21"/>
            </w:rPr>
            <w:t>MAXLV-3P603</w:t>
          </w:r>
        </w:p>
      </w:tc>
    </w:tr>
    <w:tr>
      <w:tblPrEx>
        <w:tblCellMar>
          <w:top w:w="0" w:type="dxa"/>
          <w:left w:w="108" w:type="dxa"/>
          <w:bottom w:w="0" w:type="dxa"/>
          <w:right w:w="108" w:type="dxa"/>
        </w:tblCellMar>
      </w:tblPrEx>
      <w:trPr>
        <w:trHeight w:val="312" w:hRule="atLeast"/>
      </w:trPr>
      <w:tc>
        <w:tcPr>
          <w:tcW w:w="6052" w:type="dxa"/>
          <w:shd w:val="clear" w:color="auto" w:fill="auto"/>
          <w:vAlign w:val="center"/>
        </w:tcPr>
        <w:p>
          <w:pPr>
            <w:pStyle w:val="6"/>
            <w:pBdr>
              <w:top w:val="none" w:color="auto" w:sz="0" w:space="0"/>
              <w:left w:val="none" w:color="auto" w:sz="0" w:space="0"/>
              <w:bottom w:val="none" w:color="auto" w:sz="0" w:space="0"/>
              <w:right w:val="none" w:color="auto" w:sz="0" w:space="0"/>
            </w:pBdr>
            <w:spacing w:line="276" w:lineRule="auto"/>
            <w:rPr>
              <w:rFonts w:ascii="Arial" w:hAnsi="Arial" w:cs="Arial"/>
              <w:sz w:val="21"/>
              <w:szCs w:val="21"/>
            </w:rPr>
          </w:pPr>
          <w:r>
            <w:rPr>
              <w:rFonts w:hint="eastAsia" w:ascii="Arial" w:hAnsi="Arial" w:cs="Arial"/>
              <w:sz w:val="21"/>
              <w:szCs w:val="21"/>
            </w:rPr>
            <w:t>Revised date ：NOV</w:t>
          </w:r>
          <w:r>
            <w:rPr>
              <w:rFonts w:ascii="Arial" w:hAnsi="Arial" w:cs="Arial"/>
              <w:sz w:val="21"/>
              <w:szCs w:val="21"/>
            </w:rPr>
            <w:t xml:space="preserve"> </w:t>
          </w:r>
          <w:r>
            <w:rPr>
              <w:rFonts w:hint="eastAsia" w:ascii="Arial" w:hAnsi="Arial" w:cs="Arial"/>
              <w:sz w:val="21"/>
              <w:szCs w:val="21"/>
            </w:rPr>
            <w:t>25</w:t>
          </w:r>
          <w:r>
            <w:rPr>
              <w:rFonts w:ascii="Arial" w:hAnsi="Arial" w:cs="Arial"/>
              <w:sz w:val="21"/>
              <w:szCs w:val="21"/>
            </w:rPr>
            <w:t>, 202</w:t>
          </w:r>
          <w:r>
            <w:rPr>
              <w:rFonts w:hint="eastAsia" w:ascii="Arial" w:hAnsi="Arial" w:cs="Arial"/>
              <w:sz w:val="21"/>
              <w:szCs w:val="21"/>
            </w:rPr>
            <w:t>3</w:t>
          </w:r>
        </w:p>
      </w:tc>
      <w:tc>
        <w:tcPr>
          <w:tcW w:w="4121" w:type="dxa"/>
          <w:shd w:val="clear" w:color="auto" w:fill="auto"/>
          <w:vAlign w:val="center"/>
        </w:tcPr>
        <w:p>
          <w:pPr>
            <w:pStyle w:val="6"/>
            <w:pBdr>
              <w:top w:val="none" w:color="auto" w:sz="0" w:space="0"/>
              <w:left w:val="none" w:color="auto" w:sz="0" w:space="0"/>
              <w:bottom w:val="none" w:color="auto" w:sz="0" w:space="0"/>
              <w:right w:val="none" w:color="auto" w:sz="0" w:space="0"/>
            </w:pBdr>
            <w:spacing w:line="276" w:lineRule="auto"/>
            <w:ind w:left="601" w:leftChars="286"/>
            <w:rPr>
              <w:rFonts w:ascii="Arial" w:hAnsi="Arial" w:cs="Arial"/>
              <w:sz w:val="21"/>
              <w:szCs w:val="21"/>
            </w:rPr>
          </w:pPr>
          <w:r>
            <w:rPr>
              <w:rFonts w:hint="eastAsia" w:ascii="Arial" w:hAnsi="Arial" w:cs="Arial"/>
              <w:sz w:val="21"/>
              <w:szCs w:val="21"/>
            </w:rPr>
            <w:t>Version No.</w:t>
          </w:r>
          <w:r>
            <w:rPr>
              <w:rFonts w:hint="eastAsia" w:ascii="Arial" w:hAnsi="Arial" w:eastAsia="黑体" w:cs="Arial"/>
              <w:sz w:val="21"/>
              <w:szCs w:val="21"/>
            </w:rPr>
            <w:t>：3.01</w:t>
          </w:r>
        </w:p>
      </w:tc>
    </w:tr>
    <w:tr>
      <w:tblPrEx>
        <w:tblCellMar>
          <w:top w:w="0" w:type="dxa"/>
          <w:left w:w="108" w:type="dxa"/>
          <w:bottom w:w="0" w:type="dxa"/>
          <w:right w:w="108" w:type="dxa"/>
        </w:tblCellMar>
      </w:tblPrEx>
      <w:trPr>
        <w:trHeight w:val="312" w:hRule="atLeast"/>
      </w:trPr>
      <w:tc>
        <w:tcPr>
          <w:tcW w:w="6052" w:type="dxa"/>
          <w:tcBorders>
            <w:bottom w:val="single" w:color="auto" w:sz="12" w:space="0"/>
          </w:tcBorders>
          <w:shd w:val="clear" w:color="auto" w:fill="auto"/>
          <w:vAlign w:val="center"/>
        </w:tcPr>
        <w:p>
          <w:pPr>
            <w:pStyle w:val="6"/>
            <w:pBdr>
              <w:top w:val="none" w:color="auto" w:sz="0" w:space="0"/>
              <w:left w:val="none" w:color="auto" w:sz="0" w:space="0"/>
              <w:bottom w:val="none" w:color="auto" w:sz="0" w:space="0"/>
              <w:right w:val="none" w:color="auto" w:sz="0" w:space="0"/>
            </w:pBdr>
            <w:spacing w:line="276" w:lineRule="auto"/>
            <w:rPr>
              <w:rFonts w:ascii="Arial" w:hAnsi="Arial" w:cs="Arial"/>
              <w:sz w:val="21"/>
              <w:szCs w:val="21"/>
            </w:rPr>
          </w:pPr>
          <w:r>
            <w:rPr>
              <w:rFonts w:hint="eastAsia" w:ascii="Arial" w:hAnsi="Arial" w:cs="Arial"/>
              <w:sz w:val="21"/>
              <w:szCs w:val="21"/>
            </w:rPr>
            <w:t>Initial issue date ：NOV</w:t>
          </w:r>
          <w:r>
            <w:rPr>
              <w:rFonts w:ascii="Arial" w:hAnsi="Arial" w:cs="Arial"/>
              <w:sz w:val="21"/>
              <w:szCs w:val="21"/>
            </w:rPr>
            <w:t xml:space="preserve"> </w:t>
          </w:r>
          <w:r>
            <w:rPr>
              <w:rFonts w:hint="eastAsia" w:ascii="Arial" w:hAnsi="Arial" w:cs="Arial"/>
              <w:sz w:val="21"/>
              <w:szCs w:val="21"/>
            </w:rPr>
            <w:t>25</w:t>
          </w:r>
          <w:r>
            <w:rPr>
              <w:rFonts w:ascii="Arial" w:hAnsi="Arial" w:cs="Arial"/>
              <w:sz w:val="21"/>
              <w:szCs w:val="21"/>
            </w:rPr>
            <w:t>, 202</w:t>
          </w:r>
          <w:r>
            <w:rPr>
              <w:rFonts w:hint="eastAsia" w:ascii="Arial" w:hAnsi="Arial" w:cs="Arial"/>
              <w:sz w:val="21"/>
              <w:szCs w:val="21"/>
            </w:rPr>
            <w:t>3</w:t>
          </w:r>
        </w:p>
      </w:tc>
      <w:tc>
        <w:tcPr>
          <w:tcW w:w="4121" w:type="dxa"/>
          <w:tcBorders>
            <w:bottom w:val="single" w:color="auto" w:sz="12" w:space="0"/>
          </w:tcBorders>
          <w:shd w:val="clear" w:color="auto" w:fill="auto"/>
          <w:vAlign w:val="center"/>
        </w:tcPr>
        <w:p>
          <w:pPr>
            <w:pStyle w:val="6"/>
            <w:pBdr>
              <w:top w:val="none" w:color="auto" w:sz="0" w:space="0"/>
              <w:left w:val="none" w:color="auto" w:sz="0" w:space="0"/>
              <w:bottom w:val="none" w:color="auto" w:sz="0" w:space="0"/>
              <w:right w:val="none" w:color="auto" w:sz="0" w:space="0"/>
            </w:pBdr>
            <w:spacing w:line="276" w:lineRule="auto"/>
            <w:ind w:left="601" w:leftChars="286"/>
            <w:rPr>
              <w:rFonts w:ascii="Arial" w:hAnsi="Arial" w:eastAsia="黑体" w:cs="Arial"/>
              <w:sz w:val="21"/>
              <w:szCs w:val="21"/>
            </w:rPr>
          </w:pPr>
        </w:p>
      </w:tc>
    </w:tr>
  </w:tbl>
  <w:p>
    <w:pPr>
      <w:pStyle w:val="6"/>
      <w:rPr>
        <w:rFonts w:ascii="Arial" w:hAnsi="Arial" w:eastAsia="Arial Unicode MS"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VhNWU1MGQ2YmE5YjM3YjkzMTc1MzNlYzAyMjllMTYifQ=="/>
  </w:docVars>
  <w:rsids>
    <w:rsidRoot w:val="008F1A64"/>
    <w:rsid w:val="00000485"/>
    <w:rsid w:val="00000CB6"/>
    <w:rsid w:val="000023E8"/>
    <w:rsid w:val="00006366"/>
    <w:rsid w:val="000079C7"/>
    <w:rsid w:val="00010A40"/>
    <w:rsid w:val="00010B7B"/>
    <w:rsid w:val="000120F6"/>
    <w:rsid w:val="00012CE8"/>
    <w:rsid w:val="0001403F"/>
    <w:rsid w:val="000140B0"/>
    <w:rsid w:val="00014E4A"/>
    <w:rsid w:val="000150EB"/>
    <w:rsid w:val="00015568"/>
    <w:rsid w:val="00015A76"/>
    <w:rsid w:val="00015C41"/>
    <w:rsid w:val="00015E06"/>
    <w:rsid w:val="00016388"/>
    <w:rsid w:val="000171ED"/>
    <w:rsid w:val="00017E3A"/>
    <w:rsid w:val="000204D1"/>
    <w:rsid w:val="00020B7D"/>
    <w:rsid w:val="000227F5"/>
    <w:rsid w:val="00022FE2"/>
    <w:rsid w:val="00026728"/>
    <w:rsid w:val="000270BC"/>
    <w:rsid w:val="0002792F"/>
    <w:rsid w:val="00027F61"/>
    <w:rsid w:val="00031BF8"/>
    <w:rsid w:val="00037744"/>
    <w:rsid w:val="00037C8B"/>
    <w:rsid w:val="0004025E"/>
    <w:rsid w:val="000414A9"/>
    <w:rsid w:val="00042AA3"/>
    <w:rsid w:val="000453F7"/>
    <w:rsid w:val="00046620"/>
    <w:rsid w:val="00046FE7"/>
    <w:rsid w:val="00050DD8"/>
    <w:rsid w:val="0005231D"/>
    <w:rsid w:val="00054E44"/>
    <w:rsid w:val="00055193"/>
    <w:rsid w:val="00056322"/>
    <w:rsid w:val="00061F46"/>
    <w:rsid w:val="0006516F"/>
    <w:rsid w:val="000659CA"/>
    <w:rsid w:val="00071108"/>
    <w:rsid w:val="0007347C"/>
    <w:rsid w:val="00080423"/>
    <w:rsid w:val="00081792"/>
    <w:rsid w:val="00084745"/>
    <w:rsid w:val="00086AEF"/>
    <w:rsid w:val="00086F52"/>
    <w:rsid w:val="0009069C"/>
    <w:rsid w:val="00090A73"/>
    <w:rsid w:val="00090BD6"/>
    <w:rsid w:val="00092715"/>
    <w:rsid w:val="00095025"/>
    <w:rsid w:val="00095092"/>
    <w:rsid w:val="00095B71"/>
    <w:rsid w:val="0009771C"/>
    <w:rsid w:val="000A0ED6"/>
    <w:rsid w:val="000A278B"/>
    <w:rsid w:val="000A3CCA"/>
    <w:rsid w:val="000A72F8"/>
    <w:rsid w:val="000A72FD"/>
    <w:rsid w:val="000A7963"/>
    <w:rsid w:val="000B03FC"/>
    <w:rsid w:val="000B16BC"/>
    <w:rsid w:val="000B1AEC"/>
    <w:rsid w:val="000B253F"/>
    <w:rsid w:val="000B2BFA"/>
    <w:rsid w:val="000B4D64"/>
    <w:rsid w:val="000B4E0A"/>
    <w:rsid w:val="000B61BB"/>
    <w:rsid w:val="000B7131"/>
    <w:rsid w:val="000B7250"/>
    <w:rsid w:val="000C2739"/>
    <w:rsid w:val="000C4246"/>
    <w:rsid w:val="000C44D6"/>
    <w:rsid w:val="000C54ED"/>
    <w:rsid w:val="000C5508"/>
    <w:rsid w:val="000C5818"/>
    <w:rsid w:val="000C7115"/>
    <w:rsid w:val="000D3A01"/>
    <w:rsid w:val="000D5060"/>
    <w:rsid w:val="000D7786"/>
    <w:rsid w:val="000E212B"/>
    <w:rsid w:val="000E44DA"/>
    <w:rsid w:val="000E6673"/>
    <w:rsid w:val="000E7A7E"/>
    <w:rsid w:val="000F08F7"/>
    <w:rsid w:val="000F1A5D"/>
    <w:rsid w:val="000F3BD1"/>
    <w:rsid w:val="000F610F"/>
    <w:rsid w:val="00101A84"/>
    <w:rsid w:val="00103C4B"/>
    <w:rsid w:val="00103C93"/>
    <w:rsid w:val="0010477A"/>
    <w:rsid w:val="00107658"/>
    <w:rsid w:val="001078A2"/>
    <w:rsid w:val="0011094A"/>
    <w:rsid w:val="00111462"/>
    <w:rsid w:val="00111891"/>
    <w:rsid w:val="00111F40"/>
    <w:rsid w:val="001122A1"/>
    <w:rsid w:val="00112871"/>
    <w:rsid w:val="001148F2"/>
    <w:rsid w:val="001154F9"/>
    <w:rsid w:val="001166EA"/>
    <w:rsid w:val="001207FB"/>
    <w:rsid w:val="0012451A"/>
    <w:rsid w:val="00126E2A"/>
    <w:rsid w:val="001274C6"/>
    <w:rsid w:val="00131072"/>
    <w:rsid w:val="001400E0"/>
    <w:rsid w:val="001401EC"/>
    <w:rsid w:val="00140902"/>
    <w:rsid w:val="001409E0"/>
    <w:rsid w:val="00140E3C"/>
    <w:rsid w:val="0014314D"/>
    <w:rsid w:val="001473DF"/>
    <w:rsid w:val="001502CD"/>
    <w:rsid w:val="00150BBE"/>
    <w:rsid w:val="001513E4"/>
    <w:rsid w:val="00153464"/>
    <w:rsid w:val="00153E38"/>
    <w:rsid w:val="001541E9"/>
    <w:rsid w:val="00154567"/>
    <w:rsid w:val="00154C6A"/>
    <w:rsid w:val="00155FDC"/>
    <w:rsid w:val="0015634D"/>
    <w:rsid w:val="00162ADB"/>
    <w:rsid w:val="00163686"/>
    <w:rsid w:val="001639F4"/>
    <w:rsid w:val="0016413A"/>
    <w:rsid w:val="00167512"/>
    <w:rsid w:val="001713C1"/>
    <w:rsid w:val="00172552"/>
    <w:rsid w:val="00175B84"/>
    <w:rsid w:val="001816BC"/>
    <w:rsid w:val="0018254B"/>
    <w:rsid w:val="00183DCF"/>
    <w:rsid w:val="001858E6"/>
    <w:rsid w:val="00190A13"/>
    <w:rsid w:val="00192FF5"/>
    <w:rsid w:val="00194844"/>
    <w:rsid w:val="00196652"/>
    <w:rsid w:val="00196C58"/>
    <w:rsid w:val="001A110A"/>
    <w:rsid w:val="001A1B5C"/>
    <w:rsid w:val="001A1DCB"/>
    <w:rsid w:val="001A551E"/>
    <w:rsid w:val="001A5A41"/>
    <w:rsid w:val="001A6BF3"/>
    <w:rsid w:val="001A6D71"/>
    <w:rsid w:val="001A743F"/>
    <w:rsid w:val="001B1EF0"/>
    <w:rsid w:val="001B5C0F"/>
    <w:rsid w:val="001B6E0C"/>
    <w:rsid w:val="001C1839"/>
    <w:rsid w:val="001C1E5C"/>
    <w:rsid w:val="001C2237"/>
    <w:rsid w:val="001C2552"/>
    <w:rsid w:val="001C50A6"/>
    <w:rsid w:val="001C5CCD"/>
    <w:rsid w:val="001C652B"/>
    <w:rsid w:val="001C7C3F"/>
    <w:rsid w:val="001D7D40"/>
    <w:rsid w:val="001D7FB7"/>
    <w:rsid w:val="001E0763"/>
    <w:rsid w:val="001E2428"/>
    <w:rsid w:val="001E2E11"/>
    <w:rsid w:val="001E513C"/>
    <w:rsid w:val="001E5417"/>
    <w:rsid w:val="001E573C"/>
    <w:rsid w:val="001E6B15"/>
    <w:rsid w:val="001E77E2"/>
    <w:rsid w:val="001E7976"/>
    <w:rsid w:val="001F0587"/>
    <w:rsid w:val="001F1788"/>
    <w:rsid w:val="001F3B5C"/>
    <w:rsid w:val="001F5804"/>
    <w:rsid w:val="001F7B99"/>
    <w:rsid w:val="00201514"/>
    <w:rsid w:val="0020160F"/>
    <w:rsid w:val="0020303F"/>
    <w:rsid w:val="0020764D"/>
    <w:rsid w:val="00214470"/>
    <w:rsid w:val="002152DE"/>
    <w:rsid w:val="00216BAA"/>
    <w:rsid w:val="002177BE"/>
    <w:rsid w:val="00221B4C"/>
    <w:rsid w:val="00221B93"/>
    <w:rsid w:val="00224E60"/>
    <w:rsid w:val="002261E5"/>
    <w:rsid w:val="00227162"/>
    <w:rsid w:val="002276E3"/>
    <w:rsid w:val="00227BC5"/>
    <w:rsid w:val="002343D7"/>
    <w:rsid w:val="0023477B"/>
    <w:rsid w:val="0023619D"/>
    <w:rsid w:val="002376BB"/>
    <w:rsid w:val="002379AB"/>
    <w:rsid w:val="0024076D"/>
    <w:rsid w:val="002411F6"/>
    <w:rsid w:val="00241837"/>
    <w:rsid w:val="0024335E"/>
    <w:rsid w:val="00244477"/>
    <w:rsid w:val="00250564"/>
    <w:rsid w:val="002516F8"/>
    <w:rsid w:val="0025262B"/>
    <w:rsid w:val="002540B5"/>
    <w:rsid w:val="002563D8"/>
    <w:rsid w:val="00256CC7"/>
    <w:rsid w:val="002570AA"/>
    <w:rsid w:val="00262217"/>
    <w:rsid w:val="0026393B"/>
    <w:rsid w:val="00265CD9"/>
    <w:rsid w:val="0027237B"/>
    <w:rsid w:val="00273614"/>
    <w:rsid w:val="00273D49"/>
    <w:rsid w:val="002756C2"/>
    <w:rsid w:val="002759DF"/>
    <w:rsid w:val="0027788A"/>
    <w:rsid w:val="002818ED"/>
    <w:rsid w:val="002826CB"/>
    <w:rsid w:val="0028448B"/>
    <w:rsid w:val="00284D87"/>
    <w:rsid w:val="0029055A"/>
    <w:rsid w:val="002923D5"/>
    <w:rsid w:val="00292B8D"/>
    <w:rsid w:val="0029407D"/>
    <w:rsid w:val="00296528"/>
    <w:rsid w:val="00296A80"/>
    <w:rsid w:val="002A049F"/>
    <w:rsid w:val="002A07E3"/>
    <w:rsid w:val="002A2729"/>
    <w:rsid w:val="002A2808"/>
    <w:rsid w:val="002A2CAE"/>
    <w:rsid w:val="002A2E88"/>
    <w:rsid w:val="002A420E"/>
    <w:rsid w:val="002A4850"/>
    <w:rsid w:val="002A4E3E"/>
    <w:rsid w:val="002B33C3"/>
    <w:rsid w:val="002B38A1"/>
    <w:rsid w:val="002B629C"/>
    <w:rsid w:val="002C00E4"/>
    <w:rsid w:val="002C0B0C"/>
    <w:rsid w:val="002C1E98"/>
    <w:rsid w:val="002C2A75"/>
    <w:rsid w:val="002C34CF"/>
    <w:rsid w:val="002C3D95"/>
    <w:rsid w:val="002C48FA"/>
    <w:rsid w:val="002C491A"/>
    <w:rsid w:val="002C5FDD"/>
    <w:rsid w:val="002C66D0"/>
    <w:rsid w:val="002C6E7F"/>
    <w:rsid w:val="002C7ACD"/>
    <w:rsid w:val="002D07A3"/>
    <w:rsid w:val="002D3783"/>
    <w:rsid w:val="002D4D6B"/>
    <w:rsid w:val="002D60F5"/>
    <w:rsid w:val="002D6B64"/>
    <w:rsid w:val="002D73D4"/>
    <w:rsid w:val="002D7450"/>
    <w:rsid w:val="002E0BF6"/>
    <w:rsid w:val="002E24B4"/>
    <w:rsid w:val="002E375C"/>
    <w:rsid w:val="002E3A5B"/>
    <w:rsid w:val="002E4903"/>
    <w:rsid w:val="002E6DC9"/>
    <w:rsid w:val="002E771A"/>
    <w:rsid w:val="002F2A3B"/>
    <w:rsid w:val="002F408C"/>
    <w:rsid w:val="002F571C"/>
    <w:rsid w:val="0030023B"/>
    <w:rsid w:val="00300818"/>
    <w:rsid w:val="00301B0F"/>
    <w:rsid w:val="00301E3D"/>
    <w:rsid w:val="00303004"/>
    <w:rsid w:val="003042B2"/>
    <w:rsid w:val="00304DCB"/>
    <w:rsid w:val="00304FAB"/>
    <w:rsid w:val="0030653F"/>
    <w:rsid w:val="003065E4"/>
    <w:rsid w:val="00306F00"/>
    <w:rsid w:val="00307D81"/>
    <w:rsid w:val="00307FC3"/>
    <w:rsid w:val="00310147"/>
    <w:rsid w:val="00310C88"/>
    <w:rsid w:val="003117B8"/>
    <w:rsid w:val="00311D32"/>
    <w:rsid w:val="00312CE0"/>
    <w:rsid w:val="00314EDC"/>
    <w:rsid w:val="00317E04"/>
    <w:rsid w:val="00317F80"/>
    <w:rsid w:val="00320AD0"/>
    <w:rsid w:val="003236AF"/>
    <w:rsid w:val="0033207C"/>
    <w:rsid w:val="003331CB"/>
    <w:rsid w:val="00340C46"/>
    <w:rsid w:val="00340F87"/>
    <w:rsid w:val="00346597"/>
    <w:rsid w:val="00347C1E"/>
    <w:rsid w:val="0035391A"/>
    <w:rsid w:val="003547ED"/>
    <w:rsid w:val="00354BA5"/>
    <w:rsid w:val="00354FC8"/>
    <w:rsid w:val="003566DF"/>
    <w:rsid w:val="00356A50"/>
    <w:rsid w:val="00356BA9"/>
    <w:rsid w:val="003626D6"/>
    <w:rsid w:val="00362AC6"/>
    <w:rsid w:val="00364F7A"/>
    <w:rsid w:val="003671DA"/>
    <w:rsid w:val="00374D97"/>
    <w:rsid w:val="00376C69"/>
    <w:rsid w:val="00376F82"/>
    <w:rsid w:val="00377712"/>
    <w:rsid w:val="0038332B"/>
    <w:rsid w:val="003844FC"/>
    <w:rsid w:val="00386A69"/>
    <w:rsid w:val="003907A2"/>
    <w:rsid w:val="00390F56"/>
    <w:rsid w:val="00391221"/>
    <w:rsid w:val="00391C8D"/>
    <w:rsid w:val="003937D0"/>
    <w:rsid w:val="0039454B"/>
    <w:rsid w:val="00394A04"/>
    <w:rsid w:val="0039564C"/>
    <w:rsid w:val="003967D3"/>
    <w:rsid w:val="0039736A"/>
    <w:rsid w:val="00397F27"/>
    <w:rsid w:val="003A0292"/>
    <w:rsid w:val="003A246C"/>
    <w:rsid w:val="003A27D6"/>
    <w:rsid w:val="003A4C26"/>
    <w:rsid w:val="003A54DB"/>
    <w:rsid w:val="003B09E9"/>
    <w:rsid w:val="003B276E"/>
    <w:rsid w:val="003B3C76"/>
    <w:rsid w:val="003B450C"/>
    <w:rsid w:val="003B4AE8"/>
    <w:rsid w:val="003B500E"/>
    <w:rsid w:val="003B6097"/>
    <w:rsid w:val="003C3E1D"/>
    <w:rsid w:val="003C3F40"/>
    <w:rsid w:val="003C5634"/>
    <w:rsid w:val="003C7776"/>
    <w:rsid w:val="003C7878"/>
    <w:rsid w:val="003C7BD0"/>
    <w:rsid w:val="003D01F0"/>
    <w:rsid w:val="003D25A7"/>
    <w:rsid w:val="003D28D0"/>
    <w:rsid w:val="003D711D"/>
    <w:rsid w:val="003E4993"/>
    <w:rsid w:val="003E7644"/>
    <w:rsid w:val="003F0709"/>
    <w:rsid w:val="003F3152"/>
    <w:rsid w:val="003F68A2"/>
    <w:rsid w:val="003F7E02"/>
    <w:rsid w:val="00401892"/>
    <w:rsid w:val="004020D8"/>
    <w:rsid w:val="00402E10"/>
    <w:rsid w:val="00403A96"/>
    <w:rsid w:val="00403C74"/>
    <w:rsid w:val="004045E4"/>
    <w:rsid w:val="00405921"/>
    <w:rsid w:val="00407097"/>
    <w:rsid w:val="00407F76"/>
    <w:rsid w:val="00411B1E"/>
    <w:rsid w:val="0041280E"/>
    <w:rsid w:val="0041281F"/>
    <w:rsid w:val="00413D8A"/>
    <w:rsid w:val="00415C16"/>
    <w:rsid w:val="00416B50"/>
    <w:rsid w:val="0041710F"/>
    <w:rsid w:val="00421B6C"/>
    <w:rsid w:val="00422EA8"/>
    <w:rsid w:val="0042741B"/>
    <w:rsid w:val="0043373C"/>
    <w:rsid w:val="0043646A"/>
    <w:rsid w:val="004369F9"/>
    <w:rsid w:val="0044251C"/>
    <w:rsid w:val="00442C87"/>
    <w:rsid w:val="004436C7"/>
    <w:rsid w:val="004441AE"/>
    <w:rsid w:val="0044441A"/>
    <w:rsid w:val="00446ABE"/>
    <w:rsid w:val="00446DEA"/>
    <w:rsid w:val="0044780D"/>
    <w:rsid w:val="00450BA4"/>
    <w:rsid w:val="00451CC9"/>
    <w:rsid w:val="00452341"/>
    <w:rsid w:val="0045293E"/>
    <w:rsid w:val="00453030"/>
    <w:rsid w:val="0045368A"/>
    <w:rsid w:val="004549C3"/>
    <w:rsid w:val="00456166"/>
    <w:rsid w:val="00457268"/>
    <w:rsid w:val="004607C5"/>
    <w:rsid w:val="00460C12"/>
    <w:rsid w:val="00461F43"/>
    <w:rsid w:val="00465943"/>
    <w:rsid w:val="004661F6"/>
    <w:rsid w:val="004675F1"/>
    <w:rsid w:val="004708D8"/>
    <w:rsid w:val="004730F7"/>
    <w:rsid w:val="00473495"/>
    <w:rsid w:val="00473C5B"/>
    <w:rsid w:val="0047475D"/>
    <w:rsid w:val="00475516"/>
    <w:rsid w:val="00475969"/>
    <w:rsid w:val="004826D2"/>
    <w:rsid w:val="00487009"/>
    <w:rsid w:val="004872AE"/>
    <w:rsid w:val="00490357"/>
    <w:rsid w:val="0049123E"/>
    <w:rsid w:val="00495730"/>
    <w:rsid w:val="004972D8"/>
    <w:rsid w:val="004A0484"/>
    <w:rsid w:val="004A0E57"/>
    <w:rsid w:val="004A1517"/>
    <w:rsid w:val="004A16BE"/>
    <w:rsid w:val="004A3CB6"/>
    <w:rsid w:val="004A4B9B"/>
    <w:rsid w:val="004A5008"/>
    <w:rsid w:val="004A5389"/>
    <w:rsid w:val="004A5F8F"/>
    <w:rsid w:val="004B0507"/>
    <w:rsid w:val="004B21E5"/>
    <w:rsid w:val="004B4DF2"/>
    <w:rsid w:val="004B6E80"/>
    <w:rsid w:val="004B766D"/>
    <w:rsid w:val="004B78D6"/>
    <w:rsid w:val="004C1CB5"/>
    <w:rsid w:val="004C2EF2"/>
    <w:rsid w:val="004C7136"/>
    <w:rsid w:val="004C7305"/>
    <w:rsid w:val="004C74EB"/>
    <w:rsid w:val="004D18CC"/>
    <w:rsid w:val="004D40DF"/>
    <w:rsid w:val="004D63CA"/>
    <w:rsid w:val="004D6906"/>
    <w:rsid w:val="004E00B5"/>
    <w:rsid w:val="004E0604"/>
    <w:rsid w:val="004E0870"/>
    <w:rsid w:val="004E0AFF"/>
    <w:rsid w:val="004E5458"/>
    <w:rsid w:val="004E677F"/>
    <w:rsid w:val="004E72E4"/>
    <w:rsid w:val="004F1B1A"/>
    <w:rsid w:val="004F33B3"/>
    <w:rsid w:val="004F3539"/>
    <w:rsid w:val="004F3A9D"/>
    <w:rsid w:val="004F5154"/>
    <w:rsid w:val="004F6C6F"/>
    <w:rsid w:val="004F6D90"/>
    <w:rsid w:val="004F78F5"/>
    <w:rsid w:val="00500743"/>
    <w:rsid w:val="00500797"/>
    <w:rsid w:val="00502556"/>
    <w:rsid w:val="00502582"/>
    <w:rsid w:val="0050344D"/>
    <w:rsid w:val="0050483A"/>
    <w:rsid w:val="00505A64"/>
    <w:rsid w:val="0050628F"/>
    <w:rsid w:val="00510853"/>
    <w:rsid w:val="00511587"/>
    <w:rsid w:val="0051176B"/>
    <w:rsid w:val="0051315B"/>
    <w:rsid w:val="00514038"/>
    <w:rsid w:val="00515E20"/>
    <w:rsid w:val="00515FEB"/>
    <w:rsid w:val="00520301"/>
    <w:rsid w:val="00521F49"/>
    <w:rsid w:val="00524875"/>
    <w:rsid w:val="00531650"/>
    <w:rsid w:val="00531F92"/>
    <w:rsid w:val="00532685"/>
    <w:rsid w:val="00532F54"/>
    <w:rsid w:val="005330ED"/>
    <w:rsid w:val="0054220F"/>
    <w:rsid w:val="005438F2"/>
    <w:rsid w:val="00545524"/>
    <w:rsid w:val="00545DCB"/>
    <w:rsid w:val="0054799D"/>
    <w:rsid w:val="00550B59"/>
    <w:rsid w:val="00555FD3"/>
    <w:rsid w:val="00561791"/>
    <w:rsid w:val="00563A9B"/>
    <w:rsid w:val="00566B82"/>
    <w:rsid w:val="00566FD5"/>
    <w:rsid w:val="005670D4"/>
    <w:rsid w:val="00570EA7"/>
    <w:rsid w:val="00570EC8"/>
    <w:rsid w:val="00573145"/>
    <w:rsid w:val="005732E3"/>
    <w:rsid w:val="0057338D"/>
    <w:rsid w:val="005737DF"/>
    <w:rsid w:val="00575A89"/>
    <w:rsid w:val="00577846"/>
    <w:rsid w:val="00577D96"/>
    <w:rsid w:val="00583BBB"/>
    <w:rsid w:val="00584553"/>
    <w:rsid w:val="00586988"/>
    <w:rsid w:val="00587FCF"/>
    <w:rsid w:val="0059267D"/>
    <w:rsid w:val="005928D3"/>
    <w:rsid w:val="00592A5F"/>
    <w:rsid w:val="00592EFA"/>
    <w:rsid w:val="00597F31"/>
    <w:rsid w:val="005A1B3E"/>
    <w:rsid w:val="005A5215"/>
    <w:rsid w:val="005A60CC"/>
    <w:rsid w:val="005A62F8"/>
    <w:rsid w:val="005B1055"/>
    <w:rsid w:val="005B1CCB"/>
    <w:rsid w:val="005B1CD0"/>
    <w:rsid w:val="005B41C1"/>
    <w:rsid w:val="005B4515"/>
    <w:rsid w:val="005B5155"/>
    <w:rsid w:val="005B5572"/>
    <w:rsid w:val="005C05A1"/>
    <w:rsid w:val="005C1F18"/>
    <w:rsid w:val="005C4F79"/>
    <w:rsid w:val="005C55A9"/>
    <w:rsid w:val="005C6E32"/>
    <w:rsid w:val="005D220C"/>
    <w:rsid w:val="005D2789"/>
    <w:rsid w:val="005D5125"/>
    <w:rsid w:val="005D56D0"/>
    <w:rsid w:val="005D66FE"/>
    <w:rsid w:val="005D67DB"/>
    <w:rsid w:val="005D6D26"/>
    <w:rsid w:val="005D7403"/>
    <w:rsid w:val="005D75F8"/>
    <w:rsid w:val="005D77A4"/>
    <w:rsid w:val="005D793C"/>
    <w:rsid w:val="005E0280"/>
    <w:rsid w:val="005E0C04"/>
    <w:rsid w:val="005E6BD9"/>
    <w:rsid w:val="005F0FF6"/>
    <w:rsid w:val="005F19D3"/>
    <w:rsid w:val="005F23A8"/>
    <w:rsid w:val="005F2ABE"/>
    <w:rsid w:val="005F2D7F"/>
    <w:rsid w:val="005F3C7F"/>
    <w:rsid w:val="005F3D57"/>
    <w:rsid w:val="005F4FCD"/>
    <w:rsid w:val="005F5CBF"/>
    <w:rsid w:val="005F5EB7"/>
    <w:rsid w:val="005F6960"/>
    <w:rsid w:val="005F6CC2"/>
    <w:rsid w:val="005F738E"/>
    <w:rsid w:val="006015CA"/>
    <w:rsid w:val="006020C5"/>
    <w:rsid w:val="00603D36"/>
    <w:rsid w:val="00605623"/>
    <w:rsid w:val="0060608E"/>
    <w:rsid w:val="00610C90"/>
    <w:rsid w:val="006110A0"/>
    <w:rsid w:val="00614A37"/>
    <w:rsid w:val="00614B0B"/>
    <w:rsid w:val="00614E92"/>
    <w:rsid w:val="006151A9"/>
    <w:rsid w:val="00615C40"/>
    <w:rsid w:val="006233AB"/>
    <w:rsid w:val="00623EDF"/>
    <w:rsid w:val="00623FC1"/>
    <w:rsid w:val="00624F9B"/>
    <w:rsid w:val="00626048"/>
    <w:rsid w:val="006263BD"/>
    <w:rsid w:val="006264F4"/>
    <w:rsid w:val="00626FF2"/>
    <w:rsid w:val="00631974"/>
    <w:rsid w:val="00632F28"/>
    <w:rsid w:val="00633C61"/>
    <w:rsid w:val="00633F3F"/>
    <w:rsid w:val="00634184"/>
    <w:rsid w:val="006368AA"/>
    <w:rsid w:val="006371AB"/>
    <w:rsid w:val="0064236B"/>
    <w:rsid w:val="006465B1"/>
    <w:rsid w:val="00651855"/>
    <w:rsid w:val="00653D3E"/>
    <w:rsid w:val="00653FE8"/>
    <w:rsid w:val="00654037"/>
    <w:rsid w:val="00654731"/>
    <w:rsid w:val="0065591C"/>
    <w:rsid w:val="00657EA0"/>
    <w:rsid w:val="00664FCA"/>
    <w:rsid w:val="006650F4"/>
    <w:rsid w:val="006655F5"/>
    <w:rsid w:val="00667A51"/>
    <w:rsid w:val="00667E96"/>
    <w:rsid w:val="0067061A"/>
    <w:rsid w:val="00670B14"/>
    <w:rsid w:val="0067196F"/>
    <w:rsid w:val="006722BB"/>
    <w:rsid w:val="00674294"/>
    <w:rsid w:val="00674B06"/>
    <w:rsid w:val="00675209"/>
    <w:rsid w:val="006756C4"/>
    <w:rsid w:val="00675FA5"/>
    <w:rsid w:val="0067661D"/>
    <w:rsid w:val="00680387"/>
    <w:rsid w:val="00680506"/>
    <w:rsid w:val="006805B0"/>
    <w:rsid w:val="00683367"/>
    <w:rsid w:val="00683768"/>
    <w:rsid w:val="00683DF2"/>
    <w:rsid w:val="0068408A"/>
    <w:rsid w:val="0068526B"/>
    <w:rsid w:val="00686EA6"/>
    <w:rsid w:val="006872DE"/>
    <w:rsid w:val="00687679"/>
    <w:rsid w:val="0069036B"/>
    <w:rsid w:val="00691AF1"/>
    <w:rsid w:val="00691C65"/>
    <w:rsid w:val="00694D63"/>
    <w:rsid w:val="00697F93"/>
    <w:rsid w:val="006A16D2"/>
    <w:rsid w:val="006A2846"/>
    <w:rsid w:val="006A3374"/>
    <w:rsid w:val="006A407C"/>
    <w:rsid w:val="006A6D3A"/>
    <w:rsid w:val="006A708E"/>
    <w:rsid w:val="006A7DDD"/>
    <w:rsid w:val="006B000C"/>
    <w:rsid w:val="006B0C10"/>
    <w:rsid w:val="006B16DE"/>
    <w:rsid w:val="006B18A3"/>
    <w:rsid w:val="006B24F6"/>
    <w:rsid w:val="006B2601"/>
    <w:rsid w:val="006B3789"/>
    <w:rsid w:val="006B3B6C"/>
    <w:rsid w:val="006B3C2B"/>
    <w:rsid w:val="006B3D99"/>
    <w:rsid w:val="006B601E"/>
    <w:rsid w:val="006B663A"/>
    <w:rsid w:val="006B6B66"/>
    <w:rsid w:val="006B72C3"/>
    <w:rsid w:val="006B7674"/>
    <w:rsid w:val="006B79AE"/>
    <w:rsid w:val="006C054A"/>
    <w:rsid w:val="006C2C6D"/>
    <w:rsid w:val="006C3CF0"/>
    <w:rsid w:val="006C3F0B"/>
    <w:rsid w:val="006C4AC2"/>
    <w:rsid w:val="006C4B3F"/>
    <w:rsid w:val="006C50D1"/>
    <w:rsid w:val="006C7A89"/>
    <w:rsid w:val="006D0055"/>
    <w:rsid w:val="006D13FC"/>
    <w:rsid w:val="006D1DB0"/>
    <w:rsid w:val="006D2E29"/>
    <w:rsid w:val="006D5782"/>
    <w:rsid w:val="006D5D2A"/>
    <w:rsid w:val="006D61B4"/>
    <w:rsid w:val="006D75E0"/>
    <w:rsid w:val="006D77A3"/>
    <w:rsid w:val="006E0178"/>
    <w:rsid w:val="006E18E8"/>
    <w:rsid w:val="006E2F5E"/>
    <w:rsid w:val="006E4763"/>
    <w:rsid w:val="006E5BB9"/>
    <w:rsid w:val="006E63FE"/>
    <w:rsid w:val="006F2729"/>
    <w:rsid w:val="006F4605"/>
    <w:rsid w:val="00700CE9"/>
    <w:rsid w:val="007021E1"/>
    <w:rsid w:val="00702CC6"/>
    <w:rsid w:val="00702FC1"/>
    <w:rsid w:val="0070320D"/>
    <w:rsid w:val="00705D53"/>
    <w:rsid w:val="0070767E"/>
    <w:rsid w:val="0071016B"/>
    <w:rsid w:val="00711EA9"/>
    <w:rsid w:val="0071564D"/>
    <w:rsid w:val="0071646D"/>
    <w:rsid w:val="00722829"/>
    <w:rsid w:val="00723465"/>
    <w:rsid w:val="00727AC4"/>
    <w:rsid w:val="00732F4C"/>
    <w:rsid w:val="00734B8B"/>
    <w:rsid w:val="00734DE9"/>
    <w:rsid w:val="007367DF"/>
    <w:rsid w:val="00737901"/>
    <w:rsid w:val="00737C54"/>
    <w:rsid w:val="00737CE9"/>
    <w:rsid w:val="007413C9"/>
    <w:rsid w:val="00742770"/>
    <w:rsid w:val="007436E4"/>
    <w:rsid w:val="00745FB4"/>
    <w:rsid w:val="0075164E"/>
    <w:rsid w:val="00751AF3"/>
    <w:rsid w:val="00756862"/>
    <w:rsid w:val="00760887"/>
    <w:rsid w:val="007619A6"/>
    <w:rsid w:val="007629E6"/>
    <w:rsid w:val="00762E38"/>
    <w:rsid w:val="007704B1"/>
    <w:rsid w:val="00770C10"/>
    <w:rsid w:val="00771A7C"/>
    <w:rsid w:val="00773B1B"/>
    <w:rsid w:val="00774BC2"/>
    <w:rsid w:val="00776602"/>
    <w:rsid w:val="00776870"/>
    <w:rsid w:val="00776A57"/>
    <w:rsid w:val="00777D34"/>
    <w:rsid w:val="00777EFB"/>
    <w:rsid w:val="00781A05"/>
    <w:rsid w:val="00784C77"/>
    <w:rsid w:val="00784D19"/>
    <w:rsid w:val="007859BA"/>
    <w:rsid w:val="00785BAC"/>
    <w:rsid w:val="00785F5C"/>
    <w:rsid w:val="00787191"/>
    <w:rsid w:val="007910B5"/>
    <w:rsid w:val="00792154"/>
    <w:rsid w:val="00793C11"/>
    <w:rsid w:val="00794FB6"/>
    <w:rsid w:val="00795B7B"/>
    <w:rsid w:val="007971A0"/>
    <w:rsid w:val="007A0D1A"/>
    <w:rsid w:val="007A0D1E"/>
    <w:rsid w:val="007A39DF"/>
    <w:rsid w:val="007B17AD"/>
    <w:rsid w:val="007B188E"/>
    <w:rsid w:val="007B196E"/>
    <w:rsid w:val="007B366D"/>
    <w:rsid w:val="007B3DDD"/>
    <w:rsid w:val="007B447A"/>
    <w:rsid w:val="007B593C"/>
    <w:rsid w:val="007B62AA"/>
    <w:rsid w:val="007B6E8F"/>
    <w:rsid w:val="007B702B"/>
    <w:rsid w:val="007B7F5B"/>
    <w:rsid w:val="007C0287"/>
    <w:rsid w:val="007C1477"/>
    <w:rsid w:val="007C2455"/>
    <w:rsid w:val="007C24CC"/>
    <w:rsid w:val="007C5433"/>
    <w:rsid w:val="007C5F33"/>
    <w:rsid w:val="007C61AA"/>
    <w:rsid w:val="007C6426"/>
    <w:rsid w:val="007C72F8"/>
    <w:rsid w:val="007C7785"/>
    <w:rsid w:val="007D05AA"/>
    <w:rsid w:val="007D25E1"/>
    <w:rsid w:val="007D2646"/>
    <w:rsid w:val="007D5916"/>
    <w:rsid w:val="007D5AA0"/>
    <w:rsid w:val="007D702C"/>
    <w:rsid w:val="007D724B"/>
    <w:rsid w:val="007E1CC2"/>
    <w:rsid w:val="007E28C1"/>
    <w:rsid w:val="007E331A"/>
    <w:rsid w:val="007E3B63"/>
    <w:rsid w:val="007E4379"/>
    <w:rsid w:val="007E4B2D"/>
    <w:rsid w:val="007E6BB9"/>
    <w:rsid w:val="007E7576"/>
    <w:rsid w:val="007E7728"/>
    <w:rsid w:val="007F16DC"/>
    <w:rsid w:val="007F1F0F"/>
    <w:rsid w:val="007F2C36"/>
    <w:rsid w:val="007F3B18"/>
    <w:rsid w:val="007F4990"/>
    <w:rsid w:val="007F4CCB"/>
    <w:rsid w:val="007F50EE"/>
    <w:rsid w:val="007F7AFD"/>
    <w:rsid w:val="008025B0"/>
    <w:rsid w:val="00803231"/>
    <w:rsid w:val="008034D9"/>
    <w:rsid w:val="00804E74"/>
    <w:rsid w:val="008051D8"/>
    <w:rsid w:val="00810CC4"/>
    <w:rsid w:val="00811ED7"/>
    <w:rsid w:val="00813BD6"/>
    <w:rsid w:val="00815618"/>
    <w:rsid w:val="00820009"/>
    <w:rsid w:val="008239E1"/>
    <w:rsid w:val="00832F6E"/>
    <w:rsid w:val="00833E88"/>
    <w:rsid w:val="008356BF"/>
    <w:rsid w:val="0083771A"/>
    <w:rsid w:val="008379A8"/>
    <w:rsid w:val="008402A3"/>
    <w:rsid w:val="00840C67"/>
    <w:rsid w:val="0084269F"/>
    <w:rsid w:val="00843D5D"/>
    <w:rsid w:val="00845EF1"/>
    <w:rsid w:val="00847AF0"/>
    <w:rsid w:val="00850EB5"/>
    <w:rsid w:val="008555DE"/>
    <w:rsid w:val="008603C7"/>
    <w:rsid w:val="008609F1"/>
    <w:rsid w:val="00861636"/>
    <w:rsid w:val="00863007"/>
    <w:rsid w:val="00863094"/>
    <w:rsid w:val="0086346B"/>
    <w:rsid w:val="0086456B"/>
    <w:rsid w:val="00864EA1"/>
    <w:rsid w:val="00867CFC"/>
    <w:rsid w:val="0087067D"/>
    <w:rsid w:val="00870FFB"/>
    <w:rsid w:val="00871A97"/>
    <w:rsid w:val="00871D0A"/>
    <w:rsid w:val="00872516"/>
    <w:rsid w:val="00872C58"/>
    <w:rsid w:val="008733FF"/>
    <w:rsid w:val="0087498E"/>
    <w:rsid w:val="00875AA6"/>
    <w:rsid w:val="008823F9"/>
    <w:rsid w:val="00882559"/>
    <w:rsid w:val="00882925"/>
    <w:rsid w:val="00885C00"/>
    <w:rsid w:val="00885CDB"/>
    <w:rsid w:val="00890DF2"/>
    <w:rsid w:val="00890ED1"/>
    <w:rsid w:val="0089173A"/>
    <w:rsid w:val="0089251B"/>
    <w:rsid w:val="008934DC"/>
    <w:rsid w:val="00896690"/>
    <w:rsid w:val="00897D83"/>
    <w:rsid w:val="008A0CBE"/>
    <w:rsid w:val="008A3D93"/>
    <w:rsid w:val="008A46C2"/>
    <w:rsid w:val="008A757C"/>
    <w:rsid w:val="008A7A6C"/>
    <w:rsid w:val="008B029A"/>
    <w:rsid w:val="008B09A6"/>
    <w:rsid w:val="008B0DEB"/>
    <w:rsid w:val="008B2770"/>
    <w:rsid w:val="008B2BE4"/>
    <w:rsid w:val="008B3015"/>
    <w:rsid w:val="008B4416"/>
    <w:rsid w:val="008B77A2"/>
    <w:rsid w:val="008C071C"/>
    <w:rsid w:val="008C4BAE"/>
    <w:rsid w:val="008C6379"/>
    <w:rsid w:val="008C695D"/>
    <w:rsid w:val="008C73B4"/>
    <w:rsid w:val="008D5910"/>
    <w:rsid w:val="008D59ED"/>
    <w:rsid w:val="008D7305"/>
    <w:rsid w:val="008E12DE"/>
    <w:rsid w:val="008E3883"/>
    <w:rsid w:val="008E39F3"/>
    <w:rsid w:val="008E4AF0"/>
    <w:rsid w:val="008E6E66"/>
    <w:rsid w:val="008F12BC"/>
    <w:rsid w:val="008F1A64"/>
    <w:rsid w:val="008F3918"/>
    <w:rsid w:val="008F5E87"/>
    <w:rsid w:val="008F65CD"/>
    <w:rsid w:val="008F7E28"/>
    <w:rsid w:val="0090178D"/>
    <w:rsid w:val="009018A6"/>
    <w:rsid w:val="00903427"/>
    <w:rsid w:val="00907699"/>
    <w:rsid w:val="009123A3"/>
    <w:rsid w:val="00912408"/>
    <w:rsid w:val="00912BB3"/>
    <w:rsid w:val="009132F4"/>
    <w:rsid w:val="009166CC"/>
    <w:rsid w:val="0091793D"/>
    <w:rsid w:val="00917F1C"/>
    <w:rsid w:val="0092151C"/>
    <w:rsid w:val="00922664"/>
    <w:rsid w:val="00922BA6"/>
    <w:rsid w:val="00924A46"/>
    <w:rsid w:val="009260EC"/>
    <w:rsid w:val="0093079D"/>
    <w:rsid w:val="00931810"/>
    <w:rsid w:val="009319DB"/>
    <w:rsid w:val="00932A5E"/>
    <w:rsid w:val="00932E59"/>
    <w:rsid w:val="009348DB"/>
    <w:rsid w:val="009349BE"/>
    <w:rsid w:val="00936A41"/>
    <w:rsid w:val="0094007E"/>
    <w:rsid w:val="00942835"/>
    <w:rsid w:val="0094332C"/>
    <w:rsid w:val="009446E3"/>
    <w:rsid w:val="00944BF4"/>
    <w:rsid w:val="009479CF"/>
    <w:rsid w:val="00950159"/>
    <w:rsid w:val="009514AD"/>
    <w:rsid w:val="009518B3"/>
    <w:rsid w:val="00952CD1"/>
    <w:rsid w:val="009544C4"/>
    <w:rsid w:val="00956C6E"/>
    <w:rsid w:val="009623D0"/>
    <w:rsid w:val="0096261C"/>
    <w:rsid w:val="00962925"/>
    <w:rsid w:val="00963043"/>
    <w:rsid w:val="00963510"/>
    <w:rsid w:val="00964DF9"/>
    <w:rsid w:val="00965C7B"/>
    <w:rsid w:val="00966B00"/>
    <w:rsid w:val="00970B59"/>
    <w:rsid w:val="00970C0F"/>
    <w:rsid w:val="00973B2C"/>
    <w:rsid w:val="009745EE"/>
    <w:rsid w:val="00974C23"/>
    <w:rsid w:val="009752E5"/>
    <w:rsid w:val="00976547"/>
    <w:rsid w:val="00977335"/>
    <w:rsid w:val="00986394"/>
    <w:rsid w:val="0098647E"/>
    <w:rsid w:val="00991474"/>
    <w:rsid w:val="00992F4A"/>
    <w:rsid w:val="0099384B"/>
    <w:rsid w:val="00994658"/>
    <w:rsid w:val="009946F1"/>
    <w:rsid w:val="00997F0E"/>
    <w:rsid w:val="009A08C1"/>
    <w:rsid w:val="009A14CF"/>
    <w:rsid w:val="009A20D3"/>
    <w:rsid w:val="009A31E4"/>
    <w:rsid w:val="009A47AB"/>
    <w:rsid w:val="009A58D1"/>
    <w:rsid w:val="009A645E"/>
    <w:rsid w:val="009A7BAD"/>
    <w:rsid w:val="009B0BF1"/>
    <w:rsid w:val="009B3A05"/>
    <w:rsid w:val="009B403D"/>
    <w:rsid w:val="009B6E5B"/>
    <w:rsid w:val="009C04DB"/>
    <w:rsid w:val="009C1240"/>
    <w:rsid w:val="009C2792"/>
    <w:rsid w:val="009C3FD1"/>
    <w:rsid w:val="009C512B"/>
    <w:rsid w:val="009D0FA2"/>
    <w:rsid w:val="009D1575"/>
    <w:rsid w:val="009D1877"/>
    <w:rsid w:val="009D3B68"/>
    <w:rsid w:val="009D68AC"/>
    <w:rsid w:val="009D6C0D"/>
    <w:rsid w:val="009D7DA7"/>
    <w:rsid w:val="009E1F9B"/>
    <w:rsid w:val="009E3925"/>
    <w:rsid w:val="009E4C86"/>
    <w:rsid w:val="009E72AF"/>
    <w:rsid w:val="009E7F18"/>
    <w:rsid w:val="009F0E58"/>
    <w:rsid w:val="009F22CE"/>
    <w:rsid w:val="009F5CBC"/>
    <w:rsid w:val="009F6D0F"/>
    <w:rsid w:val="00A032CA"/>
    <w:rsid w:val="00A060C9"/>
    <w:rsid w:val="00A07A65"/>
    <w:rsid w:val="00A11453"/>
    <w:rsid w:val="00A118FB"/>
    <w:rsid w:val="00A1209D"/>
    <w:rsid w:val="00A123E8"/>
    <w:rsid w:val="00A13427"/>
    <w:rsid w:val="00A1343C"/>
    <w:rsid w:val="00A14383"/>
    <w:rsid w:val="00A14F66"/>
    <w:rsid w:val="00A1556A"/>
    <w:rsid w:val="00A16775"/>
    <w:rsid w:val="00A16C47"/>
    <w:rsid w:val="00A20284"/>
    <w:rsid w:val="00A223FE"/>
    <w:rsid w:val="00A240E4"/>
    <w:rsid w:val="00A244C0"/>
    <w:rsid w:val="00A25F59"/>
    <w:rsid w:val="00A30552"/>
    <w:rsid w:val="00A31CC5"/>
    <w:rsid w:val="00A345E4"/>
    <w:rsid w:val="00A35DBC"/>
    <w:rsid w:val="00A45479"/>
    <w:rsid w:val="00A5223F"/>
    <w:rsid w:val="00A527F6"/>
    <w:rsid w:val="00A551F3"/>
    <w:rsid w:val="00A63AE0"/>
    <w:rsid w:val="00A66830"/>
    <w:rsid w:val="00A66B37"/>
    <w:rsid w:val="00A66EEC"/>
    <w:rsid w:val="00A67335"/>
    <w:rsid w:val="00A67391"/>
    <w:rsid w:val="00A70B33"/>
    <w:rsid w:val="00A70E9E"/>
    <w:rsid w:val="00A75FF4"/>
    <w:rsid w:val="00A76C29"/>
    <w:rsid w:val="00A77374"/>
    <w:rsid w:val="00A776FE"/>
    <w:rsid w:val="00A77D16"/>
    <w:rsid w:val="00A80735"/>
    <w:rsid w:val="00A82DAD"/>
    <w:rsid w:val="00A843D9"/>
    <w:rsid w:val="00A84F9A"/>
    <w:rsid w:val="00A86906"/>
    <w:rsid w:val="00A87377"/>
    <w:rsid w:val="00A90096"/>
    <w:rsid w:val="00A904F6"/>
    <w:rsid w:val="00A922C1"/>
    <w:rsid w:val="00A9260D"/>
    <w:rsid w:val="00A92FF3"/>
    <w:rsid w:val="00A936E8"/>
    <w:rsid w:val="00A9567A"/>
    <w:rsid w:val="00A956BA"/>
    <w:rsid w:val="00AA383A"/>
    <w:rsid w:val="00AA75DB"/>
    <w:rsid w:val="00AB27B8"/>
    <w:rsid w:val="00AB3236"/>
    <w:rsid w:val="00AB5218"/>
    <w:rsid w:val="00AB5D78"/>
    <w:rsid w:val="00AB676F"/>
    <w:rsid w:val="00AB69C5"/>
    <w:rsid w:val="00AC0509"/>
    <w:rsid w:val="00AC11CC"/>
    <w:rsid w:val="00AC1DE8"/>
    <w:rsid w:val="00AC1EE2"/>
    <w:rsid w:val="00AC4467"/>
    <w:rsid w:val="00AC5800"/>
    <w:rsid w:val="00AC5878"/>
    <w:rsid w:val="00AD0383"/>
    <w:rsid w:val="00AD05DB"/>
    <w:rsid w:val="00AD2AC0"/>
    <w:rsid w:val="00AD42C1"/>
    <w:rsid w:val="00AD59DD"/>
    <w:rsid w:val="00AD799C"/>
    <w:rsid w:val="00AE1099"/>
    <w:rsid w:val="00AE29C1"/>
    <w:rsid w:val="00AE33C9"/>
    <w:rsid w:val="00AE4B43"/>
    <w:rsid w:val="00AF4B35"/>
    <w:rsid w:val="00AF5CEC"/>
    <w:rsid w:val="00AF6320"/>
    <w:rsid w:val="00AF6CDD"/>
    <w:rsid w:val="00AF6E73"/>
    <w:rsid w:val="00B00081"/>
    <w:rsid w:val="00B0115C"/>
    <w:rsid w:val="00B0197A"/>
    <w:rsid w:val="00B01D6C"/>
    <w:rsid w:val="00B028D5"/>
    <w:rsid w:val="00B029A8"/>
    <w:rsid w:val="00B02C18"/>
    <w:rsid w:val="00B06997"/>
    <w:rsid w:val="00B07C11"/>
    <w:rsid w:val="00B10C20"/>
    <w:rsid w:val="00B12096"/>
    <w:rsid w:val="00B13E3F"/>
    <w:rsid w:val="00B14E6F"/>
    <w:rsid w:val="00B22E39"/>
    <w:rsid w:val="00B2366A"/>
    <w:rsid w:val="00B24889"/>
    <w:rsid w:val="00B25354"/>
    <w:rsid w:val="00B3068F"/>
    <w:rsid w:val="00B30885"/>
    <w:rsid w:val="00B30B5E"/>
    <w:rsid w:val="00B30E4D"/>
    <w:rsid w:val="00B30E67"/>
    <w:rsid w:val="00B31692"/>
    <w:rsid w:val="00B32423"/>
    <w:rsid w:val="00B334F6"/>
    <w:rsid w:val="00B33940"/>
    <w:rsid w:val="00B34BF8"/>
    <w:rsid w:val="00B365BB"/>
    <w:rsid w:val="00B42267"/>
    <w:rsid w:val="00B42A4A"/>
    <w:rsid w:val="00B43FB4"/>
    <w:rsid w:val="00B445C3"/>
    <w:rsid w:val="00B47B93"/>
    <w:rsid w:val="00B50081"/>
    <w:rsid w:val="00B50544"/>
    <w:rsid w:val="00B505C1"/>
    <w:rsid w:val="00B55A6C"/>
    <w:rsid w:val="00B60FC5"/>
    <w:rsid w:val="00B63A8F"/>
    <w:rsid w:val="00B63DD8"/>
    <w:rsid w:val="00B6577A"/>
    <w:rsid w:val="00B66D42"/>
    <w:rsid w:val="00B67648"/>
    <w:rsid w:val="00B73A3F"/>
    <w:rsid w:val="00B741CE"/>
    <w:rsid w:val="00B745F2"/>
    <w:rsid w:val="00B7602C"/>
    <w:rsid w:val="00B766F0"/>
    <w:rsid w:val="00B812EC"/>
    <w:rsid w:val="00B824AD"/>
    <w:rsid w:val="00B82706"/>
    <w:rsid w:val="00B8279F"/>
    <w:rsid w:val="00B83C97"/>
    <w:rsid w:val="00B8434F"/>
    <w:rsid w:val="00B84B76"/>
    <w:rsid w:val="00B915F1"/>
    <w:rsid w:val="00B92274"/>
    <w:rsid w:val="00B934AF"/>
    <w:rsid w:val="00B94071"/>
    <w:rsid w:val="00B94652"/>
    <w:rsid w:val="00B94AA0"/>
    <w:rsid w:val="00B97337"/>
    <w:rsid w:val="00B97C66"/>
    <w:rsid w:val="00BA2583"/>
    <w:rsid w:val="00BA6091"/>
    <w:rsid w:val="00BA6965"/>
    <w:rsid w:val="00BA6CFF"/>
    <w:rsid w:val="00BA7974"/>
    <w:rsid w:val="00BB1FDE"/>
    <w:rsid w:val="00BB3039"/>
    <w:rsid w:val="00BC132F"/>
    <w:rsid w:val="00BC1818"/>
    <w:rsid w:val="00BC3683"/>
    <w:rsid w:val="00BC4EFC"/>
    <w:rsid w:val="00BD23D7"/>
    <w:rsid w:val="00BD3558"/>
    <w:rsid w:val="00BD3C64"/>
    <w:rsid w:val="00BD3FAA"/>
    <w:rsid w:val="00BD494F"/>
    <w:rsid w:val="00BD79E1"/>
    <w:rsid w:val="00BE159E"/>
    <w:rsid w:val="00BF068E"/>
    <w:rsid w:val="00BF0865"/>
    <w:rsid w:val="00BF46FA"/>
    <w:rsid w:val="00BF6745"/>
    <w:rsid w:val="00C01ECD"/>
    <w:rsid w:val="00C029B9"/>
    <w:rsid w:val="00C05279"/>
    <w:rsid w:val="00C115EE"/>
    <w:rsid w:val="00C1684A"/>
    <w:rsid w:val="00C170CD"/>
    <w:rsid w:val="00C171C3"/>
    <w:rsid w:val="00C21BB7"/>
    <w:rsid w:val="00C31551"/>
    <w:rsid w:val="00C351D0"/>
    <w:rsid w:val="00C41194"/>
    <w:rsid w:val="00C42B97"/>
    <w:rsid w:val="00C42BE2"/>
    <w:rsid w:val="00C445F5"/>
    <w:rsid w:val="00C45707"/>
    <w:rsid w:val="00C45C8B"/>
    <w:rsid w:val="00C46F74"/>
    <w:rsid w:val="00C500B5"/>
    <w:rsid w:val="00C50510"/>
    <w:rsid w:val="00C52635"/>
    <w:rsid w:val="00C53E28"/>
    <w:rsid w:val="00C54F93"/>
    <w:rsid w:val="00C553DD"/>
    <w:rsid w:val="00C55451"/>
    <w:rsid w:val="00C56E3D"/>
    <w:rsid w:val="00C6192F"/>
    <w:rsid w:val="00C624A7"/>
    <w:rsid w:val="00C63409"/>
    <w:rsid w:val="00C652AE"/>
    <w:rsid w:val="00C66DF9"/>
    <w:rsid w:val="00C674D5"/>
    <w:rsid w:val="00C679D7"/>
    <w:rsid w:val="00C67B44"/>
    <w:rsid w:val="00C67E25"/>
    <w:rsid w:val="00C702AE"/>
    <w:rsid w:val="00C72349"/>
    <w:rsid w:val="00C72B2F"/>
    <w:rsid w:val="00C72F14"/>
    <w:rsid w:val="00C732D5"/>
    <w:rsid w:val="00C73B9A"/>
    <w:rsid w:val="00C7464A"/>
    <w:rsid w:val="00C757F3"/>
    <w:rsid w:val="00C76AFF"/>
    <w:rsid w:val="00C8076F"/>
    <w:rsid w:val="00C833C4"/>
    <w:rsid w:val="00C84491"/>
    <w:rsid w:val="00C84C7E"/>
    <w:rsid w:val="00C85563"/>
    <w:rsid w:val="00C87124"/>
    <w:rsid w:val="00C87135"/>
    <w:rsid w:val="00C876BB"/>
    <w:rsid w:val="00C908F1"/>
    <w:rsid w:val="00C90E5F"/>
    <w:rsid w:val="00C91279"/>
    <w:rsid w:val="00C92DF1"/>
    <w:rsid w:val="00C93BA7"/>
    <w:rsid w:val="00C94158"/>
    <w:rsid w:val="00C94273"/>
    <w:rsid w:val="00C959EC"/>
    <w:rsid w:val="00C96FFB"/>
    <w:rsid w:val="00C971F5"/>
    <w:rsid w:val="00C97C58"/>
    <w:rsid w:val="00CA03DA"/>
    <w:rsid w:val="00CA3373"/>
    <w:rsid w:val="00CA4674"/>
    <w:rsid w:val="00CA55C8"/>
    <w:rsid w:val="00CA5762"/>
    <w:rsid w:val="00CB09D0"/>
    <w:rsid w:val="00CB2A60"/>
    <w:rsid w:val="00CB5C28"/>
    <w:rsid w:val="00CB72AB"/>
    <w:rsid w:val="00CB7EE2"/>
    <w:rsid w:val="00CC432E"/>
    <w:rsid w:val="00CC4A59"/>
    <w:rsid w:val="00CC5317"/>
    <w:rsid w:val="00CC6FE7"/>
    <w:rsid w:val="00CC7B0D"/>
    <w:rsid w:val="00CD05A6"/>
    <w:rsid w:val="00CD26AA"/>
    <w:rsid w:val="00CD30AD"/>
    <w:rsid w:val="00CD35EB"/>
    <w:rsid w:val="00CE2509"/>
    <w:rsid w:val="00CE45B9"/>
    <w:rsid w:val="00CE6BB1"/>
    <w:rsid w:val="00CF1333"/>
    <w:rsid w:val="00CF1F3A"/>
    <w:rsid w:val="00CF2401"/>
    <w:rsid w:val="00CF2A50"/>
    <w:rsid w:val="00CF2C72"/>
    <w:rsid w:val="00CF3F7A"/>
    <w:rsid w:val="00CF4545"/>
    <w:rsid w:val="00CF59AA"/>
    <w:rsid w:val="00CF6F60"/>
    <w:rsid w:val="00CF779C"/>
    <w:rsid w:val="00D0076F"/>
    <w:rsid w:val="00D00C79"/>
    <w:rsid w:val="00D034D9"/>
    <w:rsid w:val="00D035DC"/>
    <w:rsid w:val="00D061F2"/>
    <w:rsid w:val="00D0655C"/>
    <w:rsid w:val="00D06695"/>
    <w:rsid w:val="00D11300"/>
    <w:rsid w:val="00D11808"/>
    <w:rsid w:val="00D14A72"/>
    <w:rsid w:val="00D1598D"/>
    <w:rsid w:val="00D23876"/>
    <w:rsid w:val="00D2740F"/>
    <w:rsid w:val="00D30E0D"/>
    <w:rsid w:val="00D32300"/>
    <w:rsid w:val="00D3255F"/>
    <w:rsid w:val="00D3309A"/>
    <w:rsid w:val="00D33512"/>
    <w:rsid w:val="00D37298"/>
    <w:rsid w:val="00D37A16"/>
    <w:rsid w:val="00D40A78"/>
    <w:rsid w:val="00D40B6D"/>
    <w:rsid w:val="00D42F55"/>
    <w:rsid w:val="00D43A55"/>
    <w:rsid w:val="00D45184"/>
    <w:rsid w:val="00D46DF1"/>
    <w:rsid w:val="00D4787D"/>
    <w:rsid w:val="00D5078E"/>
    <w:rsid w:val="00D51A86"/>
    <w:rsid w:val="00D52456"/>
    <w:rsid w:val="00D5592A"/>
    <w:rsid w:val="00D57857"/>
    <w:rsid w:val="00D60203"/>
    <w:rsid w:val="00D634D0"/>
    <w:rsid w:val="00D63634"/>
    <w:rsid w:val="00D64D98"/>
    <w:rsid w:val="00D6758A"/>
    <w:rsid w:val="00D72E5E"/>
    <w:rsid w:val="00D72E82"/>
    <w:rsid w:val="00D74D58"/>
    <w:rsid w:val="00D76206"/>
    <w:rsid w:val="00D80969"/>
    <w:rsid w:val="00D81539"/>
    <w:rsid w:val="00D81B03"/>
    <w:rsid w:val="00D820C6"/>
    <w:rsid w:val="00D84B75"/>
    <w:rsid w:val="00D867D0"/>
    <w:rsid w:val="00D86E14"/>
    <w:rsid w:val="00D8772A"/>
    <w:rsid w:val="00D87DCB"/>
    <w:rsid w:val="00D92398"/>
    <w:rsid w:val="00D92DED"/>
    <w:rsid w:val="00D9302D"/>
    <w:rsid w:val="00D94652"/>
    <w:rsid w:val="00DA03BE"/>
    <w:rsid w:val="00DA050A"/>
    <w:rsid w:val="00DA200C"/>
    <w:rsid w:val="00DA206B"/>
    <w:rsid w:val="00DA55B4"/>
    <w:rsid w:val="00DA5ED7"/>
    <w:rsid w:val="00DA7567"/>
    <w:rsid w:val="00DB0E9D"/>
    <w:rsid w:val="00DB1297"/>
    <w:rsid w:val="00DB2142"/>
    <w:rsid w:val="00DB2408"/>
    <w:rsid w:val="00DC012D"/>
    <w:rsid w:val="00DC2351"/>
    <w:rsid w:val="00DC2640"/>
    <w:rsid w:val="00DC3725"/>
    <w:rsid w:val="00DC4B91"/>
    <w:rsid w:val="00DC6927"/>
    <w:rsid w:val="00DD2D32"/>
    <w:rsid w:val="00DD319E"/>
    <w:rsid w:val="00DD4559"/>
    <w:rsid w:val="00DD651D"/>
    <w:rsid w:val="00DE32FB"/>
    <w:rsid w:val="00DE399D"/>
    <w:rsid w:val="00DE5653"/>
    <w:rsid w:val="00DE63B8"/>
    <w:rsid w:val="00DE719D"/>
    <w:rsid w:val="00DF0C71"/>
    <w:rsid w:val="00DF136F"/>
    <w:rsid w:val="00DF2BC3"/>
    <w:rsid w:val="00DF7F27"/>
    <w:rsid w:val="00E00005"/>
    <w:rsid w:val="00E00B55"/>
    <w:rsid w:val="00E03819"/>
    <w:rsid w:val="00E060F3"/>
    <w:rsid w:val="00E1014F"/>
    <w:rsid w:val="00E1022F"/>
    <w:rsid w:val="00E1030A"/>
    <w:rsid w:val="00E10873"/>
    <w:rsid w:val="00E148AA"/>
    <w:rsid w:val="00E15B52"/>
    <w:rsid w:val="00E15B7E"/>
    <w:rsid w:val="00E16714"/>
    <w:rsid w:val="00E20FAC"/>
    <w:rsid w:val="00E219CC"/>
    <w:rsid w:val="00E23D71"/>
    <w:rsid w:val="00E2406A"/>
    <w:rsid w:val="00E24392"/>
    <w:rsid w:val="00E24FF6"/>
    <w:rsid w:val="00E2760A"/>
    <w:rsid w:val="00E31333"/>
    <w:rsid w:val="00E31A78"/>
    <w:rsid w:val="00E330B3"/>
    <w:rsid w:val="00E338D0"/>
    <w:rsid w:val="00E3398C"/>
    <w:rsid w:val="00E40F37"/>
    <w:rsid w:val="00E41202"/>
    <w:rsid w:val="00E43D12"/>
    <w:rsid w:val="00E4598D"/>
    <w:rsid w:val="00E471E0"/>
    <w:rsid w:val="00E502BB"/>
    <w:rsid w:val="00E50401"/>
    <w:rsid w:val="00E50986"/>
    <w:rsid w:val="00E53485"/>
    <w:rsid w:val="00E54B62"/>
    <w:rsid w:val="00E55010"/>
    <w:rsid w:val="00E6117E"/>
    <w:rsid w:val="00E6123A"/>
    <w:rsid w:val="00E6153F"/>
    <w:rsid w:val="00E61968"/>
    <w:rsid w:val="00E62F9C"/>
    <w:rsid w:val="00E630AF"/>
    <w:rsid w:val="00E63774"/>
    <w:rsid w:val="00E63B13"/>
    <w:rsid w:val="00E645E5"/>
    <w:rsid w:val="00E70304"/>
    <w:rsid w:val="00E71532"/>
    <w:rsid w:val="00E71F81"/>
    <w:rsid w:val="00E7366C"/>
    <w:rsid w:val="00E74B9B"/>
    <w:rsid w:val="00E74C3F"/>
    <w:rsid w:val="00E76A0F"/>
    <w:rsid w:val="00E76F1B"/>
    <w:rsid w:val="00E77157"/>
    <w:rsid w:val="00E80635"/>
    <w:rsid w:val="00E81612"/>
    <w:rsid w:val="00E84062"/>
    <w:rsid w:val="00E85392"/>
    <w:rsid w:val="00E909A4"/>
    <w:rsid w:val="00E90C78"/>
    <w:rsid w:val="00E920EF"/>
    <w:rsid w:val="00E93FFA"/>
    <w:rsid w:val="00E95E8E"/>
    <w:rsid w:val="00E96C3E"/>
    <w:rsid w:val="00E97672"/>
    <w:rsid w:val="00EA1036"/>
    <w:rsid w:val="00EA155A"/>
    <w:rsid w:val="00EA2A51"/>
    <w:rsid w:val="00EA4463"/>
    <w:rsid w:val="00EA7002"/>
    <w:rsid w:val="00EA7544"/>
    <w:rsid w:val="00EB27A0"/>
    <w:rsid w:val="00EB461A"/>
    <w:rsid w:val="00EB47DB"/>
    <w:rsid w:val="00EC116A"/>
    <w:rsid w:val="00EC144A"/>
    <w:rsid w:val="00EC1631"/>
    <w:rsid w:val="00EC18AE"/>
    <w:rsid w:val="00EC1CC8"/>
    <w:rsid w:val="00EC21F5"/>
    <w:rsid w:val="00EC2888"/>
    <w:rsid w:val="00EC2C12"/>
    <w:rsid w:val="00EC2FA6"/>
    <w:rsid w:val="00EC306A"/>
    <w:rsid w:val="00EC3272"/>
    <w:rsid w:val="00EC3BF7"/>
    <w:rsid w:val="00EC3E4F"/>
    <w:rsid w:val="00EC4A13"/>
    <w:rsid w:val="00EC553B"/>
    <w:rsid w:val="00EC6301"/>
    <w:rsid w:val="00EC731C"/>
    <w:rsid w:val="00ED02CD"/>
    <w:rsid w:val="00ED3593"/>
    <w:rsid w:val="00ED6789"/>
    <w:rsid w:val="00ED769F"/>
    <w:rsid w:val="00EE3722"/>
    <w:rsid w:val="00EE3982"/>
    <w:rsid w:val="00EE532D"/>
    <w:rsid w:val="00EE5C21"/>
    <w:rsid w:val="00EE62BA"/>
    <w:rsid w:val="00EE63AB"/>
    <w:rsid w:val="00EE6DCA"/>
    <w:rsid w:val="00EF13F8"/>
    <w:rsid w:val="00EF2C51"/>
    <w:rsid w:val="00EF3C8E"/>
    <w:rsid w:val="00EF48D1"/>
    <w:rsid w:val="00EF59E1"/>
    <w:rsid w:val="00EF658C"/>
    <w:rsid w:val="00EF6D7A"/>
    <w:rsid w:val="00EF6E07"/>
    <w:rsid w:val="00EF7694"/>
    <w:rsid w:val="00F00141"/>
    <w:rsid w:val="00F01875"/>
    <w:rsid w:val="00F01E4F"/>
    <w:rsid w:val="00F063FE"/>
    <w:rsid w:val="00F10022"/>
    <w:rsid w:val="00F10463"/>
    <w:rsid w:val="00F12DE5"/>
    <w:rsid w:val="00F12F2C"/>
    <w:rsid w:val="00F17A64"/>
    <w:rsid w:val="00F201C6"/>
    <w:rsid w:val="00F2085B"/>
    <w:rsid w:val="00F23AFB"/>
    <w:rsid w:val="00F247F9"/>
    <w:rsid w:val="00F25A16"/>
    <w:rsid w:val="00F268F9"/>
    <w:rsid w:val="00F3067C"/>
    <w:rsid w:val="00F33432"/>
    <w:rsid w:val="00F336C8"/>
    <w:rsid w:val="00F33C30"/>
    <w:rsid w:val="00F3456E"/>
    <w:rsid w:val="00F347BD"/>
    <w:rsid w:val="00F37B99"/>
    <w:rsid w:val="00F40440"/>
    <w:rsid w:val="00F4175D"/>
    <w:rsid w:val="00F4331D"/>
    <w:rsid w:val="00F436DC"/>
    <w:rsid w:val="00F43A97"/>
    <w:rsid w:val="00F4446B"/>
    <w:rsid w:val="00F450F1"/>
    <w:rsid w:val="00F47D75"/>
    <w:rsid w:val="00F50DC4"/>
    <w:rsid w:val="00F5314F"/>
    <w:rsid w:val="00F53DFF"/>
    <w:rsid w:val="00F54B0A"/>
    <w:rsid w:val="00F55692"/>
    <w:rsid w:val="00F56497"/>
    <w:rsid w:val="00F628D6"/>
    <w:rsid w:val="00F64E61"/>
    <w:rsid w:val="00F65C1F"/>
    <w:rsid w:val="00F67D86"/>
    <w:rsid w:val="00F72AF3"/>
    <w:rsid w:val="00F7447E"/>
    <w:rsid w:val="00F768DF"/>
    <w:rsid w:val="00F7693D"/>
    <w:rsid w:val="00F76A16"/>
    <w:rsid w:val="00F778A6"/>
    <w:rsid w:val="00F822AD"/>
    <w:rsid w:val="00F8656D"/>
    <w:rsid w:val="00F874EE"/>
    <w:rsid w:val="00F878FB"/>
    <w:rsid w:val="00F922B3"/>
    <w:rsid w:val="00F923F3"/>
    <w:rsid w:val="00F92740"/>
    <w:rsid w:val="00F943E3"/>
    <w:rsid w:val="00F95378"/>
    <w:rsid w:val="00FA197A"/>
    <w:rsid w:val="00FA2672"/>
    <w:rsid w:val="00FA2F5B"/>
    <w:rsid w:val="00FA3CCB"/>
    <w:rsid w:val="00FA4CA9"/>
    <w:rsid w:val="00FA5158"/>
    <w:rsid w:val="00FA53EC"/>
    <w:rsid w:val="00FA6291"/>
    <w:rsid w:val="00FA6E0C"/>
    <w:rsid w:val="00FA761F"/>
    <w:rsid w:val="00FA7C1F"/>
    <w:rsid w:val="00FB062D"/>
    <w:rsid w:val="00FB0FC1"/>
    <w:rsid w:val="00FB1359"/>
    <w:rsid w:val="00FB14AF"/>
    <w:rsid w:val="00FB38C0"/>
    <w:rsid w:val="00FB4BE6"/>
    <w:rsid w:val="00FB51ED"/>
    <w:rsid w:val="00FB5BB2"/>
    <w:rsid w:val="00FB5CC2"/>
    <w:rsid w:val="00FB646A"/>
    <w:rsid w:val="00FC0580"/>
    <w:rsid w:val="00FC0901"/>
    <w:rsid w:val="00FC1FC9"/>
    <w:rsid w:val="00FC3DD7"/>
    <w:rsid w:val="00FD44DC"/>
    <w:rsid w:val="00FD4D4E"/>
    <w:rsid w:val="00FD5CC7"/>
    <w:rsid w:val="00FE09D0"/>
    <w:rsid w:val="00FE1BF9"/>
    <w:rsid w:val="00FE2E3D"/>
    <w:rsid w:val="00FE751E"/>
    <w:rsid w:val="00FF0C93"/>
    <w:rsid w:val="00FF340E"/>
    <w:rsid w:val="00FF3B20"/>
    <w:rsid w:val="00FF566E"/>
    <w:rsid w:val="00FF680D"/>
    <w:rsid w:val="00FF6F1A"/>
    <w:rsid w:val="00FF755E"/>
    <w:rsid w:val="00FF7D77"/>
    <w:rsid w:val="01293FD4"/>
    <w:rsid w:val="036D7417"/>
    <w:rsid w:val="04485837"/>
    <w:rsid w:val="047C0045"/>
    <w:rsid w:val="05491328"/>
    <w:rsid w:val="07A14C1D"/>
    <w:rsid w:val="07AA2681"/>
    <w:rsid w:val="082A0FC8"/>
    <w:rsid w:val="0A4038E0"/>
    <w:rsid w:val="0B397BBC"/>
    <w:rsid w:val="0D4B53A3"/>
    <w:rsid w:val="0E056A05"/>
    <w:rsid w:val="0F29543A"/>
    <w:rsid w:val="0FC8053D"/>
    <w:rsid w:val="10D71562"/>
    <w:rsid w:val="131C6B2E"/>
    <w:rsid w:val="132935BB"/>
    <w:rsid w:val="1331710B"/>
    <w:rsid w:val="138222A2"/>
    <w:rsid w:val="13C90583"/>
    <w:rsid w:val="149330A7"/>
    <w:rsid w:val="15756520"/>
    <w:rsid w:val="177C2D0B"/>
    <w:rsid w:val="18457C75"/>
    <w:rsid w:val="1B886F06"/>
    <w:rsid w:val="1C451C3E"/>
    <w:rsid w:val="1C64126A"/>
    <w:rsid w:val="1E382D95"/>
    <w:rsid w:val="21983CD8"/>
    <w:rsid w:val="21D93F3C"/>
    <w:rsid w:val="225875FC"/>
    <w:rsid w:val="22857E2D"/>
    <w:rsid w:val="256C5A33"/>
    <w:rsid w:val="267C5DE7"/>
    <w:rsid w:val="27032522"/>
    <w:rsid w:val="27156F2D"/>
    <w:rsid w:val="281E60A9"/>
    <w:rsid w:val="29082BE0"/>
    <w:rsid w:val="29345D59"/>
    <w:rsid w:val="2A8C716B"/>
    <w:rsid w:val="2B113047"/>
    <w:rsid w:val="2B25134A"/>
    <w:rsid w:val="2C0139A6"/>
    <w:rsid w:val="2C271DEC"/>
    <w:rsid w:val="2DB47B74"/>
    <w:rsid w:val="2DD227B8"/>
    <w:rsid w:val="2EA241E3"/>
    <w:rsid w:val="2F401A78"/>
    <w:rsid w:val="2F5B0255"/>
    <w:rsid w:val="2FEA0B69"/>
    <w:rsid w:val="30AA3DBF"/>
    <w:rsid w:val="30C17AAE"/>
    <w:rsid w:val="339616AF"/>
    <w:rsid w:val="34D15BB4"/>
    <w:rsid w:val="35171EBE"/>
    <w:rsid w:val="35510D2C"/>
    <w:rsid w:val="37605546"/>
    <w:rsid w:val="391B67FC"/>
    <w:rsid w:val="3ABF2231"/>
    <w:rsid w:val="3B297B99"/>
    <w:rsid w:val="3BAA146B"/>
    <w:rsid w:val="3C042ACC"/>
    <w:rsid w:val="3C187497"/>
    <w:rsid w:val="3CAD13CE"/>
    <w:rsid w:val="3DF66719"/>
    <w:rsid w:val="3ED34AA0"/>
    <w:rsid w:val="40440231"/>
    <w:rsid w:val="40481A68"/>
    <w:rsid w:val="437C1F45"/>
    <w:rsid w:val="43A05A8B"/>
    <w:rsid w:val="43B92096"/>
    <w:rsid w:val="44733322"/>
    <w:rsid w:val="463F2A3A"/>
    <w:rsid w:val="46DC6E2A"/>
    <w:rsid w:val="47ED3B78"/>
    <w:rsid w:val="481F569C"/>
    <w:rsid w:val="489D5DB0"/>
    <w:rsid w:val="499654B4"/>
    <w:rsid w:val="49D12759"/>
    <w:rsid w:val="4B3B5F7E"/>
    <w:rsid w:val="4B9014DF"/>
    <w:rsid w:val="4B9B276B"/>
    <w:rsid w:val="4CA1441E"/>
    <w:rsid w:val="4D0470DF"/>
    <w:rsid w:val="4D966A63"/>
    <w:rsid w:val="4DB210B7"/>
    <w:rsid w:val="4DF24C0D"/>
    <w:rsid w:val="4E2115DE"/>
    <w:rsid w:val="501A27B4"/>
    <w:rsid w:val="50956379"/>
    <w:rsid w:val="528C42C8"/>
    <w:rsid w:val="52C45CEE"/>
    <w:rsid w:val="530B1DCC"/>
    <w:rsid w:val="536A666F"/>
    <w:rsid w:val="54955D22"/>
    <w:rsid w:val="549A4771"/>
    <w:rsid w:val="549F3E5A"/>
    <w:rsid w:val="54E64CEF"/>
    <w:rsid w:val="56004989"/>
    <w:rsid w:val="57B66EF2"/>
    <w:rsid w:val="59360857"/>
    <w:rsid w:val="59B630AB"/>
    <w:rsid w:val="5A8D1F1E"/>
    <w:rsid w:val="5B2E1E6D"/>
    <w:rsid w:val="5BF81EE7"/>
    <w:rsid w:val="5C861F0F"/>
    <w:rsid w:val="5C9A78E6"/>
    <w:rsid w:val="5F16108D"/>
    <w:rsid w:val="5F655229"/>
    <w:rsid w:val="5F6D531F"/>
    <w:rsid w:val="5FA37FCC"/>
    <w:rsid w:val="5FF60971"/>
    <w:rsid w:val="60AA3773"/>
    <w:rsid w:val="61A1130D"/>
    <w:rsid w:val="61F17621"/>
    <w:rsid w:val="625C5959"/>
    <w:rsid w:val="629F010F"/>
    <w:rsid w:val="62C84B41"/>
    <w:rsid w:val="64C53862"/>
    <w:rsid w:val="64E46315"/>
    <w:rsid w:val="653D69A4"/>
    <w:rsid w:val="65B72895"/>
    <w:rsid w:val="65D20A87"/>
    <w:rsid w:val="663F0B50"/>
    <w:rsid w:val="665560DE"/>
    <w:rsid w:val="66613283"/>
    <w:rsid w:val="666C4E98"/>
    <w:rsid w:val="675A6D1E"/>
    <w:rsid w:val="67B1772D"/>
    <w:rsid w:val="68201BAA"/>
    <w:rsid w:val="698F4211"/>
    <w:rsid w:val="6B5412B2"/>
    <w:rsid w:val="6BDC6A47"/>
    <w:rsid w:val="6D0633EB"/>
    <w:rsid w:val="70237545"/>
    <w:rsid w:val="70524C8C"/>
    <w:rsid w:val="71654DF4"/>
    <w:rsid w:val="71EE7763"/>
    <w:rsid w:val="720A7028"/>
    <w:rsid w:val="726A165F"/>
    <w:rsid w:val="726B35D0"/>
    <w:rsid w:val="734253F4"/>
    <w:rsid w:val="73D7426C"/>
    <w:rsid w:val="7402579D"/>
    <w:rsid w:val="744B6DE7"/>
    <w:rsid w:val="74F006C9"/>
    <w:rsid w:val="7647739D"/>
    <w:rsid w:val="77162EED"/>
    <w:rsid w:val="77656A0F"/>
    <w:rsid w:val="777D3557"/>
    <w:rsid w:val="78372FC1"/>
    <w:rsid w:val="78544E7D"/>
    <w:rsid w:val="7A212F9C"/>
    <w:rsid w:val="7B80066B"/>
    <w:rsid w:val="7C253639"/>
    <w:rsid w:val="7D9D7924"/>
    <w:rsid w:val="7E2A58A0"/>
    <w:rsid w:val="7F663476"/>
    <w:rsid w:val="7FDA24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1"/>
    <w:qFormat/>
    <w:uiPriority w:val="0"/>
    <w:pPr>
      <w:jc w:val="left"/>
    </w:pPr>
  </w:style>
  <w:style w:type="paragraph" w:styleId="3">
    <w:name w:val="Body Text"/>
    <w:basedOn w:val="1"/>
    <w:qFormat/>
    <w:uiPriority w:val="0"/>
    <w:pPr>
      <w:spacing w:line="200" w:lineRule="atLeast"/>
    </w:pPr>
    <w:rPr>
      <w:sz w:val="24"/>
      <w:szCs w:val="28"/>
    </w:rPr>
  </w:style>
  <w:style w:type="paragraph" w:styleId="4">
    <w:name w:val="Balloon Text"/>
    <w:basedOn w:val="1"/>
    <w:link w:val="18"/>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HTML Preformatted"/>
    <w:basedOn w:val="1"/>
    <w:link w:val="2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qFormat/>
    <w:uiPriority w:val="0"/>
    <w:rPr>
      <w:sz w:val="24"/>
    </w:rPr>
  </w:style>
  <w:style w:type="paragraph" w:styleId="9">
    <w:name w:val="annotation subject"/>
    <w:basedOn w:val="2"/>
    <w:next w:val="2"/>
    <w:link w:val="22"/>
    <w:qFormat/>
    <w:uiPriority w:val="0"/>
    <w:rPr>
      <w:b/>
      <w:bCs/>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2">
    <w:name w:val="Table Theme"/>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qFormat/>
    <w:uiPriority w:val="22"/>
    <w:rPr>
      <w:b/>
      <w:bCs/>
    </w:rPr>
  </w:style>
  <w:style w:type="character" w:styleId="15">
    <w:name w:val="page number"/>
    <w:basedOn w:val="13"/>
    <w:qFormat/>
    <w:uiPriority w:val="0"/>
  </w:style>
  <w:style w:type="character" w:styleId="16">
    <w:name w:val="Hyperlink"/>
    <w:qFormat/>
    <w:uiPriority w:val="0"/>
    <w:rPr>
      <w:color w:val="0000FF"/>
      <w:u w:val="single"/>
    </w:rPr>
  </w:style>
  <w:style w:type="character" w:styleId="17">
    <w:name w:val="annotation reference"/>
    <w:basedOn w:val="13"/>
    <w:qFormat/>
    <w:uiPriority w:val="0"/>
    <w:rPr>
      <w:sz w:val="21"/>
      <w:szCs w:val="21"/>
    </w:rPr>
  </w:style>
  <w:style w:type="character" w:customStyle="1" w:styleId="18">
    <w:name w:val="批注框文本 Char"/>
    <w:link w:val="4"/>
    <w:qFormat/>
    <w:uiPriority w:val="0"/>
    <w:rPr>
      <w:kern w:val="2"/>
      <w:sz w:val="18"/>
      <w:szCs w:val="18"/>
    </w:rPr>
  </w:style>
  <w:style w:type="paragraph" w:styleId="19">
    <w:name w:val="List Paragraph"/>
    <w:basedOn w:val="1"/>
    <w:qFormat/>
    <w:uiPriority w:val="34"/>
    <w:pPr>
      <w:ind w:firstLine="420" w:firstLineChars="200"/>
    </w:pPr>
  </w:style>
  <w:style w:type="character" w:customStyle="1" w:styleId="20">
    <w:name w:val="HTML 预设格式 Char"/>
    <w:basedOn w:val="13"/>
    <w:link w:val="7"/>
    <w:qFormat/>
    <w:uiPriority w:val="99"/>
    <w:rPr>
      <w:rFonts w:ascii="宋体" w:hAnsi="宋体" w:cs="宋体"/>
      <w:sz w:val="24"/>
      <w:szCs w:val="24"/>
    </w:rPr>
  </w:style>
  <w:style w:type="character" w:customStyle="1" w:styleId="21">
    <w:name w:val="批注文字 Char"/>
    <w:basedOn w:val="13"/>
    <w:link w:val="2"/>
    <w:qFormat/>
    <w:uiPriority w:val="0"/>
    <w:rPr>
      <w:kern w:val="2"/>
      <w:sz w:val="21"/>
      <w:szCs w:val="24"/>
    </w:rPr>
  </w:style>
  <w:style w:type="character" w:customStyle="1" w:styleId="22">
    <w:name w:val="批注主题 Char"/>
    <w:basedOn w:val="21"/>
    <w:link w:val="9"/>
    <w:qFormat/>
    <w:uiPriority w:val="0"/>
    <w:rPr>
      <w:b/>
      <w:bCs/>
    </w:rPr>
  </w:style>
  <w:style w:type="paragraph" w:customStyle="1" w:styleId="23">
    <w:name w:val="Heading 1"/>
    <w:basedOn w:val="1"/>
    <w:qFormat/>
    <w:uiPriority w:val="1"/>
    <w:pPr>
      <w:autoSpaceDE w:val="0"/>
      <w:autoSpaceDN w:val="0"/>
      <w:adjustRightInd w:val="0"/>
      <w:ind w:left="184"/>
      <w:jc w:val="left"/>
      <w:outlineLvl w:val="0"/>
    </w:pPr>
    <w:rPr>
      <w:rFonts w:ascii="Arial" w:hAnsi="Arial" w:cs="Arial" w:eastAsiaTheme="minorEastAsia"/>
      <w:b/>
      <w:bCs/>
      <w:kern w:val="0"/>
      <w:sz w:val="17"/>
      <w:szCs w:val="17"/>
    </w:rPr>
  </w:style>
  <w:style w:type="character" w:customStyle="1" w:styleId="24">
    <w:name w:val="tlid-translation"/>
    <w:basedOn w:val="13"/>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D8311-6A3E-4D20-A4DD-7085AF7567D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3470</Words>
  <Characters>19782</Characters>
  <Lines>164</Lines>
  <Paragraphs>46</Paragraphs>
  <TotalTime>0</TotalTime>
  <ScaleCrop>false</ScaleCrop>
  <LinksUpToDate>false</LinksUpToDate>
  <CharactersWithSpaces>23206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2019-09-02T08:54:00Z</dcterms:created>
  <dc:creator>微软用户</dc:creator>
  <cp:lastModifiedBy>biwen_xi</cp:lastModifiedBy>
  <cp:lastPrinted>2017-06-23T10:14:00Z</cp:lastPrinted>
  <dcterms:modified xsi:type="dcterms:W3CDTF">2023-12-05T07:38:42Z</dcterms:modified>
  <dc:title>羟基丙烯酸树脂:化学品安全技术说明书</dc:title>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ADB75BF3C20840A09D1E38F712B61C86_12</vt:lpwstr>
  </property>
</Properties>
</file>