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Crystal White Pearl</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 xml:space="preserve">MAXLV-PC10 </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beforereuse. Rinse skin with water or shower. If skin irritation or a rash occurs: Get medical advice.IF IN EYES: Rinse cautiously with water for severalminutes. Remove contact lenses if present and easy to do. Continue rinsing. If eye irritation persists: Get medical advice. IF INHALED: Remove personto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Arial" w:hAnsi="Arial" w:eastAsia="Helvetica" w:cs="Arial"/>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Arial" w:hAnsi="Arial" w:eastAsia="Helvetica" w:cs="Arial"/>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37.93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eastAsiaTheme="minorEastAsia"/>
                <w:sz w:val="19"/>
                <w:szCs w:val="19"/>
              </w:rPr>
            </w:pPr>
            <w:r>
              <w:rPr>
                <w:rFonts w:hint="eastAsia" w:ascii="Arial" w:hAnsi="Arial" w:cs="Arial" w:eastAsiaTheme="minorEastAsia"/>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Arial" w:hAnsi="Arial" w:cs="Arial"/>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cs="Arial"/>
                <w:sz w:val="19"/>
                <w:szCs w:val="19"/>
              </w:rPr>
            </w:pPr>
            <w:r>
              <w:rPr>
                <w:rFonts w:ascii="Helvetica" w:hAnsi="Helvetica" w:eastAsia="Helvetica" w:cs="Helvetica"/>
                <w:sz w:val="18"/>
                <w:szCs w:val="18"/>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cs="Arial"/>
                <w:sz w:val="19"/>
                <w:szCs w:val="19"/>
              </w:rPr>
            </w:pPr>
            <w:r>
              <w:rPr>
                <w:rFonts w:ascii="Helvetica" w:hAnsi="Helvetica" w:eastAsia="Helvetica" w:cs="Helvetica"/>
                <w:sz w:val="18"/>
                <w:szCs w:val="18"/>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64742-95-6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Naphtha (light aromatic fraction C8-C10)</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hint="eastAsia" w:ascii="Arial" w:hAnsi="Arial" w:cs="Arial"/>
                <w:sz w:val="19"/>
                <w:szCs w:val="19"/>
              </w:rPr>
              <w:t>7</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rPr>
                <w:rFonts w:ascii="Arial" w:hAnsi="Arial" w:eastAsia="Helvetica" w:cs="Arial"/>
                <w:sz w:val="19"/>
                <w:szCs w:val="19"/>
              </w:rPr>
            </w:pPr>
            <w:r>
              <w:rPr>
                <w:rFonts w:ascii="Helvetica" w:hAnsi="Helvetica" w:eastAsia="Helvetica" w:cs="Helvetica"/>
                <w:sz w:val="18"/>
                <w:szCs w:val="18"/>
              </w:rPr>
              <w:t>14808-60-7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rPr>
                <w:rFonts w:ascii="Arial" w:hAnsi="Arial" w:eastAsia="Helvetica" w:cs="Arial"/>
                <w:sz w:val="19"/>
                <w:szCs w:val="19"/>
              </w:rPr>
            </w:pPr>
            <w:r>
              <w:rPr>
                <w:rFonts w:ascii="Helvetica" w:hAnsi="Helvetica" w:eastAsia="Helvetica" w:cs="Helvetica"/>
                <w:sz w:val="18"/>
                <w:szCs w:val="18"/>
              </w:rPr>
              <w:t>Silica crystalline, (Quartz)</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宋体" w:cs="Arial"/>
                <w:color w:val="000000" w:themeColor="text1"/>
                <w:sz w:val="19"/>
                <w:szCs w:val="19"/>
                <w:lang w:val="en-US" w:eastAsia="zh-CN"/>
              </w:rPr>
            </w:pPr>
            <w:r>
              <w:rPr>
                <w:rFonts w:hint="eastAsia" w:ascii="Arial" w:hAnsi="Arial" w:cs="Arial"/>
                <w:color w:val="000000" w:themeColor="text1"/>
                <w:sz w:val="19"/>
                <w:szCs w:val="19"/>
                <w:lang w:val="en-US" w:eastAsia="zh-CN"/>
              </w:rPr>
              <w:t>0.21</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ifwater-soluble. Alternatively, or if water-insoluble, absorb with an inert dry material and place in an appropriate waste disposal container. Use spark-proof tools and explosionproof equipment. Dispose of via a licensed waste disposal contractor.</w:t>
            </w:r>
          </w:p>
        </w:tc>
      </w:tr>
    </w:tbl>
    <w:p>
      <w:pPr>
        <w:widowControl/>
        <w:spacing w:before="240"/>
        <w:jc w:val="left"/>
        <w:rPr>
          <w:rFonts w:ascii="Arial" w:hAnsi="Arial" w:eastAsia="Arial Unicode MS" w:cs="Arial"/>
          <w:b/>
          <w:bCs/>
          <w:color w:val="006696"/>
          <w:sz w:val="28"/>
          <w:szCs w:val="28"/>
        </w:rPr>
      </w:pPr>
      <w:r>
        <w:rPr>
          <w:rFonts w:ascii="Arial" w:hAnsi="Arial" w:eastAsia="Arial Unicode MS" w:cs="Arial"/>
          <w:b/>
          <w:bCs/>
          <w:color w:val="006696"/>
          <w:sz w:val="28"/>
          <w:szCs w:val="28"/>
        </w:rPr>
        <w:br w:type="page"/>
      </w:r>
    </w:p>
    <w:p>
      <w:pPr>
        <w:spacing w:before="240" w:after="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8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2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606</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757</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900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434</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651</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50</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0.1</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Crystal White Pearl</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1.112</w:t>
            </w:r>
            <w:r>
              <w:rPr>
                <w:rFonts w:ascii="Arial" w:hAnsi="Arial" w:eastAsia="黑体" w:cs="Arial"/>
                <w:b w:val="0"/>
                <w:bCs/>
                <w:kern w:val="0"/>
                <w:sz w:val="19"/>
                <w:szCs w:val="19"/>
                <w:lang w:val="en-US" w:eastAsia="zh-CN" w:bidi="ar-SA"/>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0.958-1.402 lbs/gal minus water and exempt solvents</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3</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289"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3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6482</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＞48.48</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5</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3523</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4325</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21.71</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6</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 fraction C8-C10)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8400</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＞20.00</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hint="eastAsia" w:ascii="Arial" w:hAnsi="Arial" w:cs="Arial"/>
                <w:sz w:val="16"/>
                <w:szCs w:val="16"/>
              </w:rPr>
              <w:t>7</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jc w:val="center"/>
              <w:rPr>
                <w:rFonts w:ascii="Arial" w:hAnsi="Arial" w:cs="Arial"/>
                <w:sz w:val="16"/>
                <w:szCs w:val="16"/>
              </w:rPr>
            </w:pPr>
            <w:r>
              <w:rPr>
                <w:rFonts w:hint="eastAsia" w:ascii="Arial" w:hAnsi="Arial" w:cs="Arial"/>
                <w:sz w:val="16"/>
                <w:szCs w:val="16"/>
              </w:rPr>
              <w:t>＞5000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Arial" w:hAnsi="Arial" w:cs="Arial"/>
          <w:sz w:val="19"/>
          <w:szCs w:val="19"/>
        </w:rPr>
      </w:pPr>
      <w:r>
        <w:rPr>
          <w:rFonts w:ascii="Arial" w:hAnsi="Arial" w:cs="Arial"/>
          <w:sz w:val="19"/>
          <w:szCs w:val="19"/>
        </w:rPr>
        <w:br w:type="page"/>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exposureconditions (contact time, product concentration, etc.). The worker may also develop cutaneous hypersensitivity. Cough, breathing pain, eye redness. Redness, flaking and cracking of the skin. Inhalation of high concentrations may cause headache, nausea, vomiting, dizziness, incoordination,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ascii="Arial" w:hAnsi="Arial" w:cs="Arial"/>
                <w:sz w:val="16"/>
                <w:szCs w:val="16"/>
              </w:rPr>
            </w:pPr>
            <w:r>
              <w:rPr>
                <w:rFonts w:hint="eastAsia" w:ascii="Arial" w:hAnsi="Arial" w:cs="Arial"/>
                <w:sz w:val="16"/>
                <w:szCs w:val="16"/>
              </w:rPr>
              <w:t>3</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4</w:t>
            </w:r>
          </w:p>
        </w:tc>
        <w:tc>
          <w:tcPr>
            <w:tcW w:w="1061"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26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5</w:t>
            </w:r>
          </w:p>
        </w:tc>
        <w:tc>
          <w:tcPr>
            <w:tcW w:w="1061" w:type="dxa"/>
            <w:vAlign w:val="center"/>
          </w:tcPr>
          <w:p>
            <w:pPr>
              <w:rPr>
                <w:rFonts w:ascii="Arial" w:hAnsi="Arial" w:cs="Arial"/>
                <w:sz w:val="16"/>
                <w:szCs w:val="16"/>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cs="Arial"/>
                <w:sz w:val="16"/>
                <w:szCs w:val="16"/>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sz w:val="16"/>
                <w:szCs w:val="16"/>
              </w:rPr>
            </w:pPr>
            <w:r>
              <w:rPr>
                <w:rFonts w:hint="eastAsia"/>
                <w:sz w:val="16"/>
                <w:szCs w:val="16"/>
              </w:rPr>
              <w:t>3</w:t>
            </w:r>
          </w:p>
        </w:tc>
        <w:tc>
          <w:tcPr>
            <w:tcW w:w="1063" w:type="dxa"/>
            <w:vAlign w:val="center"/>
          </w:tcPr>
          <w:p>
            <w:pPr>
              <w:ind w:left="-107" w:leftChars="-51" w:right="-107" w:rightChars="-51"/>
              <w:jc w:val="center"/>
              <w:rPr>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sz w:val="16"/>
                <w:szCs w:val="16"/>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465" w:type="dxa"/>
            <w:vAlign w:val="center"/>
          </w:tcPr>
          <w:p>
            <w:pPr>
              <w:jc w:val="center"/>
              <w:rPr>
                <w:rFonts w:ascii="Arial" w:hAnsi="Arial" w:cs="Arial"/>
                <w:sz w:val="16"/>
                <w:szCs w:val="16"/>
              </w:rPr>
            </w:pPr>
            <w:r>
              <w:rPr>
                <w:rFonts w:hint="eastAsia" w:ascii="Arial" w:hAnsi="Arial" w:cs="Arial"/>
                <w:sz w:val="16"/>
                <w:szCs w:val="16"/>
              </w:rPr>
              <w:t>6</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Naphtha (light aromatic</w:t>
            </w:r>
          </w:p>
          <w:p>
            <w:pPr>
              <w:rPr>
                <w:rFonts w:ascii="Arial" w:hAnsi="Arial" w:eastAsia="Helvetica" w:cs="Arial"/>
                <w:sz w:val="16"/>
                <w:szCs w:val="16"/>
              </w:rPr>
            </w:pPr>
            <w:r>
              <w:rPr>
                <w:rFonts w:ascii="Helvetica" w:hAnsi="Helvetica" w:eastAsia="Helvetica" w:cs="Helvetica"/>
                <w:sz w:val="16"/>
                <w:szCs w:val="16"/>
              </w:rPr>
              <w:t>fraction C8-C10)</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E</w:t>
            </w:r>
            <w:r>
              <w:rPr>
                <w:rFonts w:ascii="Arial" w:hAnsi="Arial" w:cs="Arial"/>
                <w:sz w:val="16"/>
                <w:szCs w:val="16"/>
              </w:rPr>
              <w:t>xperimental teratogen.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trPr>
        <w:tc>
          <w:tcPr>
            <w:tcW w:w="465" w:type="dxa"/>
            <w:vAlign w:val="center"/>
          </w:tcPr>
          <w:p>
            <w:pPr>
              <w:jc w:val="center"/>
              <w:rPr>
                <w:rFonts w:ascii="Arial" w:hAnsi="Arial" w:cs="Arial"/>
                <w:sz w:val="16"/>
                <w:szCs w:val="16"/>
              </w:rPr>
            </w:pPr>
            <w:r>
              <w:rPr>
                <w:rFonts w:hint="eastAsia" w:ascii="Arial" w:hAnsi="Arial" w:cs="Arial"/>
                <w:sz w:val="16"/>
                <w:szCs w:val="16"/>
              </w:rPr>
              <w:t>7</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1</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A1</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37.93</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19.19</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3</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4</w:t>
            </w:r>
          </w:p>
        </w:tc>
        <w:tc>
          <w:tcPr>
            <w:tcW w:w="120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825"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5</w:t>
            </w:r>
          </w:p>
        </w:tc>
        <w:tc>
          <w:tcPr>
            <w:tcW w:w="1207" w:type="dxa"/>
            <w:vAlign w:val="center"/>
          </w:tcPr>
          <w:p>
            <w:pPr>
              <w:rPr>
                <w:rFonts w:ascii="Arial" w:hAnsi="Arial" w:cs="Arial"/>
                <w:sz w:val="16"/>
                <w:szCs w:val="16"/>
              </w:rPr>
            </w:pPr>
            <w:r>
              <w:rPr>
                <w:rFonts w:ascii="Helvetica" w:hAnsi="Helvetica" w:eastAsia="Helvetica" w:cs="Helvetica"/>
                <w:sz w:val="16"/>
                <w:szCs w:val="16"/>
              </w:rPr>
              <w:t>1330-20-7</w:t>
            </w:r>
          </w:p>
        </w:tc>
        <w:tc>
          <w:tcPr>
            <w:tcW w:w="3825" w:type="dxa"/>
            <w:vAlign w:val="center"/>
          </w:tcPr>
          <w:p>
            <w:pPr>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6</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64742-95-6</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134" w:type="dxa"/>
            <w:vAlign w:val="center"/>
          </w:tcPr>
          <w:p>
            <w:pPr>
              <w:jc w:val="center"/>
            </w:pPr>
            <w:r>
              <w:rPr>
                <w:rFonts w:ascii="Arial" w:hAnsi="Arial" w:cs="Arial"/>
                <w:sz w:val="16"/>
                <w:szCs w:val="16"/>
              </w:rPr>
              <w:t>No</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ascii="Arial" w:hAnsi="Arial" w:cs="Arial"/>
                <w:sz w:val="16"/>
                <w:szCs w:val="16"/>
              </w:rPr>
            </w:pPr>
            <w:r>
              <w:rPr>
                <w:rFonts w:hint="eastAsia" w:ascii="Arial" w:hAnsi="Arial" w:cs="Arial"/>
                <w:sz w:val="16"/>
                <w:szCs w:val="16"/>
              </w:rPr>
              <w:t>7</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14808-60-7</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Silica crystalline, (Quartz)</w:t>
            </w:r>
          </w:p>
        </w:tc>
        <w:tc>
          <w:tcPr>
            <w:tcW w:w="99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134" w:type="dxa"/>
            <w:vAlign w:val="center"/>
          </w:tcPr>
          <w:p>
            <w:pPr>
              <w:jc w:val="center"/>
            </w:pPr>
            <w:r>
              <w:rPr>
                <w:rFonts w:ascii="Arial" w:hAnsi="Arial" w:cs="Arial"/>
                <w:sz w:val="16"/>
                <w:szCs w:val="16"/>
              </w:rPr>
              <w:t>Yes</w:t>
            </w:r>
          </w:p>
        </w:tc>
        <w:tc>
          <w:tcPr>
            <w:tcW w:w="1276" w:type="dxa"/>
            <w:vAlign w:val="center"/>
          </w:tcPr>
          <w:p>
            <w:pPr>
              <w:jc w:val="center"/>
            </w:pPr>
            <w:r>
              <w:rPr>
                <w:rFonts w:ascii="Arial" w:hAnsi="Arial" w:cs="Arial"/>
                <w:sz w:val="16"/>
                <w:szCs w:val="16"/>
              </w:rPr>
              <w:t>No</w:t>
            </w:r>
          </w:p>
        </w:tc>
        <w:tc>
          <w:tcPr>
            <w:tcW w:w="1134" w:type="dxa"/>
            <w:vAlign w:val="center"/>
          </w:tcPr>
          <w:p>
            <w:pPr>
              <w:jc w:val="center"/>
            </w:pPr>
            <w:r>
              <w:rPr>
                <w:rFonts w:ascii="Arial" w:hAnsi="Arial" w:cs="Arial"/>
                <w:sz w:val="16"/>
                <w:szCs w:val="16"/>
              </w:rPr>
              <w:t>No</w:t>
            </w:r>
          </w:p>
        </w:tc>
      </w:tr>
    </w:tbl>
    <w:p>
      <w:pPr>
        <w:widowControl/>
        <w:jc w:val="left"/>
        <w:rPr>
          <w:rFonts w:ascii="Arial" w:hAnsi="Arial" w:cs="Arial" w:eastAsiaTheme="minorEastAsia"/>
          <w:b/>
          <w:bCs/>
          <w:kern w:val="0"/>
          <w:sz w:val="22"/>
          <w:szCs w:val="22"/>
        </w:rPr>
      </w:pPr>
      <w:r>
        <w:rPr>
          <w:sz w:val="22"/>
          <w:szCs w:val="22"/>
        </w:rPr>
        <w:br w:type="page"/>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34"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5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37.93</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19.19</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3</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4</w:t>
            </w:r>
          </w:p>
        </w:tc>
        <w:tc>
          <w:tcPr>
            <w:tcW w:w="1134"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2552"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772" w:type="dxa"/>
            <w:vAlign w:val="center"/>
          </w:tcPr>
          <w:p>
            <w:pPr>
              <w:autoSpaceDE w:val="0"/>
              <w:autoSpaceDN w:val="0"/>
              <w:adjustRightInd w:val="0"/>
              <w:jc w:val="center"/>
              <w:rPr>
                <w:rFonts w:ascii="Arial" w:hAnsi="Arial" w:cs="Arial"/>
                <w:sz w:val="16"/>
                <w:szCs w:val="16"/>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cs="Arial"/>
                <w:sz w:val="16"/>
                <w:szCs w:val="16"/>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5</w:t>
            </w:r>
          </w:p>
        </w:tc>
        <w:tc>
          <w:tcPr>
            <w:tcW w:w="1134"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2552"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6</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276" w:lineRule="auto"/>
              <w:jc w:val="center"/>
              <w:rPr>
                <w:rFonts w:ascii="Arial" w:hAnsi="Arial" w:cs="Arial"/>
                <w:sz w:val="16"/>
                <w:szCs w:val="16"/>
              </w:rPr>
            </w:pPr>
            <w:r>
              <w:rPr>
                <w:rFonts w:hint="eastAsia" w:ascii="Arial" w:hAnsi="Arial" w:cs="Arial"/>
                <w:sz w:val="16"/>
                <w:szCs w:val="16"/>
              </w:rPr>
              <w:t>7</w:t>
            </w:r>
          </w:p>
        </w:tc>
        <w:tc>
          <w:tcPr>
            <w:tcW w:w="1134"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255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850"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br w:type="page"/>
      </w:r>
    </w:p>
    <w:p>
      <w:pPr>
        <w:adjustRightInd w:val="0"/>
        <w:snapToGrid w:val="0"/>
        <w:spacing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37.93</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19.19</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8"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8"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1</w:t>
            </w:r>
          </w:p>
        </w:tc>
        <w:tc>
          <w:tcPr>
            <w:tcW w:w="1237"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57"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37.93</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2</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19.19</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3</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4.17</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4</w:t>
            </w:r>
          </w:p>
        </w:tc>
        <w:tc>
          <w:tcPr>
            <w:tcW w:w="1237" w:type="dxa"/>
            <w:vAlign w:val="center"/>
          </w:tcPr>
          <w:p>
            <w:pPr>
              <w:spacing w:line="276" w:lineRule="auto"/>
              <w:rPr>
                <w:rFonts w:ascii="Arial" w:hAnsi="Arial" w:cs="Arial"/>
                <w:sz w:val="16"/>
                <w:szCs w:val="16"/>
              </w:rPr>
            </w:pPr>
            <w:r>
              <w:rPr>
                <w:rFonts w:ascii="Arial" w:hAnsi="Arial" w:cs="Arial"/>
                <w:kern w:val="0"/>
                <w:sz w:val="16"/>
                <w:szCs w:val="16"/>
              </w:rPr>
              <w:t>79-20-9</w:t>
            </w:r>
          </w:p>
        </w:tc>
        <w:tc>
          <w:tcPr>
            <w:tcW w:w="3957" w:type="dxa"/>
            <w:vAlign w:val="center"/>
          </w:tcPr>
          <w:p>
            <w:pPr>
              <w:spacing w:line="276" w:lineRule="auto"/>
              <w:rPr>
                <w:rFonts w:ascii="Arial" w:hAnsi="Arial" w:cs="Arial"/>
                <w:sz w:val="16"/>
                <w:szCs w:val="16"/>
              </w:rPr>
            </w:pPr>
            <w:r>
              <w:rPr>
                <w:rFonts w:ascii="Arial" w:hAnsi="Arial" w:cs="Arial"/>
                <w:kern w:val="0"/>
                <w:sz w:val="16"/>
                <w:szCs w:val="16"/>
              </w:rPr>
              <w:t>Methyl acetate</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3.22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ascii="Arial" w:hAnsi="Arial" w:cs="Arial"/>
                <w:sz w:val="16"/>
                <w:szCs w:val="16"/>
              </w:rPr>
              <w:t>5</w:t>
            </w:r>
          </w:p>
        </w:tc>
        <w:tc>
          <w:tcPr>
            <w:tcW w:w="1237" w:type="dxa"/>
            <w:vAlign w:val="center"/>
          </w:tcPr>
          <w:p>
            <w:pPr>
              <w:spacing w:line="276" w:lineRule="auto"/>
              <w:rPr>
                <w:rFonts w:ascii="Arial" w:hAnsi="Arial" w:cs="Arial"/>
                <w:sz w:val="16"/>
                <w:szCs w:val="16"/>
              </w:rPr>
            </w:pPr>
            <w:r>
              <w:rPr>
                <w:rFonts w:ascii="Helvetica" w:hAnsi="Helvetica" w:eastAsia="Helvetica" w:cs="Helvetica"/>
                <w:sz w:val="16"/>
                <w:szCs w:val="16"/>
              </w:rPr>
              <w:t>1330-20-7</w:t>
            </w:r>
          </w:p>
        </w:tc>
        <w:tc>
          <w:tcPr>
            <w:tcW w:w="3957" w:type="dxa"/>
            <w:vAlign w:val="center"/>
          </w:tcPr>
          <w:p>
            <w:pPr>
              <w:spacing w:line="276" w:lineRule="auto"/>
              <w:rPr>
                <w:rFonts w:ascii="Arial" w:hAnsi="Arial" w:cs="Arial"/>
                <w:sz w:val="16"/>
                <w:szCs w:val="16"/>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1.32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6</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64742-95-6</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Naphtha (light aromatic</w:t>
            </w:r>
            <w:r>
              <w:rPr>
                <w:rFonts w:hint="eastAsia" w:ascii="Helvetica" w:hAnsi="Helvetica" w:cs="Helvetica" w:eastAsiaTheme="minorEastAsia"/>
                <w:sz w:val="16"/>
                <w:szCs w:val="16"/>
              </w:rPr>
              <w:t xml:space="preserve"> </w:t>
            </w:r>
            <w:r>
              <w:rPr>
                <w:rFonts w:ascii="Helvetica" w:hAnsi="Helvetica" w:eastAsia="Helvetica" w:cs="Helvetica"/>
                <w:sz w:val="16"/>
                <w:szCs w:val="16"/>
              </w:rPr>
              <w:t>fraction C8-C10)</w:t>
            </w:r>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0.77</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jc w:val="center"/>
              <w:rPr>
                <w:rFonts w:ascii="Arial" w:hAnsi="Arial" w:cs="Arial"/>
                <w:sz w:val="16"/>
                <w:szCs w:val="16"/>
              </w:rPr>
            </w:pPr>
            <w:r>
              <w:rPr>
                <w:rFonts w:hint="eastAsia" w:ascii="Arial" w:hAnsi="Arial" w:cs="Arial"/>
                <w:sz w:val="16"/>
                <w:szCs w:val="16"/>
              </w:rPr>
              <w:t>7</w:t>
            </w:r>
          </w:p>
        </w:tc>
        <w:tc>
          <w:tcPr>
            <w:tcW w:w="123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14808-60-7</w:t>
            </w:r>
          </w:p>
        </w:tc>
        <w:tc>
          <w:tcPr>
            <w:tcW w:w="3957"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Silica crystalline, (Quartz)</w:t>
            </w:r>
            <w:bookmarkStart w:id="0" w:name="_GoBack"/>
            <w:bookmarkEnd w:id="0"/>
          </w:p>
        </w:tc>
        <w:tc>
          <w:tcPr>
            <w:tcW w:w="1032" w:type="dxa"/>
            <w:vAlign w:val="center"/>
          </w:tcPr>
          <w:p>
            <w:pPr>
              <w:spacing w:line="276" w:lineRule="auto"/>
              <w:jc w:val="center"/>
              <w:rPr>
                <w:rFonts w:hint="default" w:ascii="Arial" w:hAnsi="Arial" w:eastAsia="宋体" w:cs="Arial"/>
                <w:color w:val="000000" w:themeColor="text1"/>
                <w:kern w:val="2"/>
                <w:sz w:val="16"/>
                <w:szCs w:val="16"/>
                <w:lang w:val="en-US" w:eastAsia="zh-CN" w:bidi="ar-SA"/>
              </w:rPr>
            </w:pPr>
            <w:r>
              <w:rPr>
                <w:rFonts w:hint="eastAsia" w:ascii="Arial" w:hAnsi="Arial" w:cs="Arial"/>
                <w:color w:val="000000" w:themeColor="text1"/>
                <w:sz w:val="16"/>
                <w:szCs w:val="16"/>
                <w:lang w:val="en-US" w:eastAsia="zh-CN"/>
              </w:rPr>
              <w:t>0.21</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ascii="Arial" w:hAnsi="Arial" w:eastAsia="Arial Unicode MS" w:cs="Arial"/>
          <w:b/>
          <w:bCs/>
          <w:color w:val="006696"/>
          <w:sz w:val="30"/>
          <w:szCs w:val="30"/>
        </w:rPr>
      </w:pP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rawmaterial suppliers. The manufacturer has no control over the nature and content of such information. The manufacturer fully reproduces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127"/>
      <w:gridCol w:w="4046"/>
    </w:tblGrid>
    <w:tr>
      <w:tblPrEx>
        <w:tblCellMar>
          <w:top w:w="0" w:type="dxa"/>
          <w:left w:w="108" w:type="dxa"/>
          <w:bottom w:w="0" w:type="dxa"/>
          <w:right w:w="108" w:type="dxa"/>
        </w:tblCellMar>
      </w:tblPrEx>
      <w:trPr>
        <w:trHeight w:val="312" w:hRule="atLeast"/>
      </w:trPr>
      <w:tc>
        <w:tcPr>
          <w:tcW w:w="6127"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MAXLV-PC10 Crystal White Pearl</w:t>
          </w:r>
        </w:p>
      </w:tc>
      <w:tc>
        <w:tcPr>
          <w:tcW w:w="4046"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MAXLV-PC10</w:t>
          </w:r>
        </w:p>
      </w:tc>
    </w:tr>
    <w:tr>
      <w:tblPrEx>
        <w:tblCellMar>
          <w:top w:w="0" w:type="dxa"/>
          <w:left w:w="108" w:type="dxa"/>
          <w:bottom w:w="0" w:type="dxa"/>
          <w:right w:w="108" w:type="dxa"/>
        </w:tblCellMar>
      </w:tblPrEx>
      <w:trPr>
        <w:trHeight w:val="312" w:hRule="atLeast"/>
      </w:trPr>
      <w:tc>
        <w:tcPr>
          <w:tcW w:w="6127"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046"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052"/>
      <w:gridCol w:w="4121"/>
    </w:tblGrid>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MAXLV-PC10 Crystal White Pearl</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：MS-QY</w:t>
          </w:r>
          <w:r>
            <w:rPr>
              <w:rFonts w:hint="eastAsia" w:ascii="Arial" w:hAnsi="Arial" w:eastAsia="黑体" w:cs="Arial"/>
              <w:color w:val="000000" w:themeColor="text1"/>
              <w:sz w:val="21"/>
              <w:szCs w:val="21"/>
            </w:rPr>
            <w:t>MAXLV-PC10</w:t>
          </w:r>
        </w:p>
      </w:tc>
    </w:tr>
    <w:tr>
      <w:tblPrEx>
        <w:tblCellMar>
          <w:top w:w="0" w:type="dxa"/>
          <w:left w:w="108" w:type="dxa"/>
          <w:bottom w:w="0" w:type="dxa"/>
          <w:right w:w="108" w:type="dxa"/>
        </w:tblCellMar>
      </w:tblPrEx>
      <w:trPr>
        <w:trHeight w:val="312" w:hRule="atLeast"/>
      </w:trPr>
      <w:tc>
        <w:tcPr>
          <w:tcW w:w="6052"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cs="Arial"/>
              <w:sz w:val="21"/>
              <w:szCs w:val="21"/>
            </w:rPr>
          </w:pPr>
          <w:r>
            <w:rPr>
              <w:rFonts w:hint="eastAsia" w:ascii="Arial" w:hAnsi="Arial" w:cs="Arial"/>
              <w:sz w:val="21"/>
              <w:szCs w:val="21"/>
            </w:rPr>
            <w:t>Version No.</w:t>
          </w:r>
          <w:r>
            <w:rPr>
              <w:rFonts w:hint="eastAsia" w:ascii="Arial" w:hAnsi="Arial" w:eastAsia="黑体" w:cs="Arial"/>
              <w:sz w:val="21"/>
              <w:szCs w:val="21"/>
            </w:rPr>
            <w:t>：3.01</w:t>
          </w:r>
        </w:p>
      </w:tc>
    </w:tr>
    <w:tr>
      <w:tblPrEx>
        <w:tblCellMar>
          <w:top w:w="0" w:type="dxa"/>
          <w:left w:w="108" w:type="dxa"/>
          <w:bottom w:w="0" w:type="dxa"/>
          <w:right w:w="108" w:type="dxa"/>
        </w:tblCellMar>
      </w:tblPrEx>
      <w:trPr>
        <w:trHeight w:val="312" w:hRule="atLeast"/>
      </w:trPr>
      <w:tc>
        <w:tcPr>
          <w:tcW w:w="6052"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4121"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36D7417"/>
    <w:rsid w:val="04485837"/>
    <w:rsid w:val="082A0FC8"/>
    <w:rsid w:val="0A4038E0"/>
    <w:rsid w:val="0F29543A"/>
    <w:rsid w:val="10D71562"/>
    <w:rsid w:val="131C6B2E"/>
    <w:rsid w:val="1331710B"/>
    <w:rsid w:val="138222A2"/>
    <w:rsid w:val="13C90583"/>
    <w:rsid w:val="15756520"/>
    <w:rsid w:val="177C2D0B"/>
    <w:rsid w:val="18457C75"/>
    <w:rsid w:val="1C451C3E"/>
    <w:rsid w:val="225875FC"/>
    <w:rsid w:val="256C5A33"/>
    <w:rsid w:val="267C5DE7"/>
    <w:rsid w:val="27032522"/>
    <w:rsid w:val="27156F2D"/>
    <w:rsid w:val="29082BE0"/>
    <w:rsid w:val="2B25134A"/>
    <w:rsid w:val="2DD227B8"/>
    <w:rsid w:val="30C17AAE"/>
    <w:rsid w:val="339616AF"/>
    <w:rsid w:val="34D15BB4"/>
    <w:rsid w:val="35510D2C"/>
    <w:rsid w:val="37605546"/>
    <w:rsid w:val="3ABF2231"/>
    <w:rsid w:val="3B297B99"/>
    <w:rsid w:val="3C042ACC"/>
    <w:rsid w:val="3C187497"/>
    <w:rsid w:val="3CAD13CE"/>
    <w:rsid w:val="3ED34AA0"/>
    <w:rsid w:val="40440231"/>
    <w:rsid w:val="40481A68"/>
    <w:rsid w:val="437C1F45"/>
    <w:rsid w:val="43B92096"/>
    <w:rsid w:val="489D5DB0"/>
    <w:rsid w:val="4B3B5F7E"/>
    <w:rsid w:val="4B9B276B"/>
    <w:rsid w:val="4DB210B7"/>
    <w:rsid w:val="4E2115DE"/>
    <w:rsid w:val="50956379"/>
    <w:rsid w:val="528C42C8"/>
    <w:rsid w:val="52C45CEE"/>
    <w:rsid w:val="530B1DCC"/>
    <w:rsid w:val="54E64CEF"/>
    <w:rsid w:val="56004989"/>
    <w:rsid w:val="57B66EF2"/>
    <w:rsid w:val="59360857"/>
    <w:rsid w:val="59B630AB"/>
    <w:rsid w:val="5A8D1F1E"/>
    <w:rsid w:val="5B2E1E6D"/>
    <w:rsid w:val="5F16108D"/>
    <w:rsid w:val="5F6D531F"/>
    <w:rsid w:val="625C5959"/>
    <w:rsid w:val="629F010F"/>
    <w:rsid w:val="64C53862"/>
    <w:rsid w:val="64E46315"/>
    <w:rsid w:val="653D69A4"/>
    <w:rsid w:val="65B72895"/>
    <w:rsid w:val="663F0B50"/>
    <w:rsid w:val="665560DE"/>
    <w:rsid w:val="66613283"/>
    <w:rsid w:val="666C4E98"/>
    <w:rsid w:val="675A6D1E"/>
    <w:rsid w:val="67B1772D"/>
    <w:rsid w:val="68201BAA"/>
    <w:rsid w:val="698F4211"/>
    <w:rsid w:val="6B5412B2"/>
    <w:rsid w:val="6D0633EB"/>
    <w:rsid w:val="70524C8C"/>
    <w:rsid w:val="71654DF4"/>
    <w:rsid w:val="720A7028"/>
    <w:rsid w:val="726B35D0"/>
    <w:rsid w:val="7402579D"/>
    <w:rsid w:val="744B6DE7"/>
    <w:rsid w:val="7647739D"/>
    <w:rsid w:val="77162EED"/>
    <w:rsid w:val="777D3557"/>
    <w:rsid w:val="7B80066B"/>
    <w:rsid w:val="7C253639"/>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qFormat/>
    <w:uiPriority w:val="0"/>
    <w:pPr>
      <w:spacing w:line="200" w:lineRule="atLeast"/>
    </w:pPr>
    <w:rPr>
      <w:sz w:val="24"/>
      <w:szCs w:val="28"/>
    </w:r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rPr>
      <w:sz w:val="24"/>
    </w:rPr>
  </w:style>
  <w:style w:type="paragraph" w:styleId="9">
    <w:name w:val="annotation subject"/>
    <w:basedOn w:val="2"/>
    <w:next w:val="2"/>
    <w:link w:val="22"/>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0</TotalTime>
  <ScaleCrop>false</ScaleCrop>
  <LinksUpToDate>false</LinksUpToDate>
  <CharactersWithSpaces>23206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2023-12-04T08:48:03Z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ADB75BF3C20840A09D1E38F712B61C86_12</vt:lpwstr>
  </property>
</Properties>
</file>