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FA" w:rsidRDefault="001324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-60385</wp:posOffset>
            </wp:positionH>
            <wp:positionV relativeFrom="paragraph">
              <wp:posOffset>623</wp:posOffset>
            </wp:positionV>
            <wp:extent cx="3105150" cy="1708785"/>
            <wp:effectExtent l="0" t="0" r="0" b="0"/>
            <wp:wrapTight wrapText="bothSides">
              <wp:wrapPolygon edited="0">
                <wp:start x="5654" y="2408"/>
                <wp:lineTo x="4771" y="3692"/>
                <wp:lineTo x="4771" y="5137"/>
                <wp:lineTo x="5301" y="5298"/>
                <wp:lineTo x="5036" y="6100"/>
                <wp:lineTo x="5036" y="6903"/>
                <wp:lineTo x="5212" y="7866"/>
                <wp:lineTo x="3887" y="9311"/>
                <wp:lineTo x="3534" y="9953"/>
                <wp:lineTo x="3534" y="13003"/>
                <wp:lineTo x="3092" y="15251"/>
                <wp:lineTo x="3534" y="15572"/>
                <wp:lineTo x="10778" y="15572"/>
                <wp:lineTo x="5566" y="16214"/>
                <wp:lineTo x="4771" y="16535"/>
                <wp:lineTo x="4771" y="18301"/>
                <wp:lineTo x="5566" y="19104"/>
                <wp:lineTo x="5654" y="19425"/>
                <wp:lineTo x="16785" y="19425"/>
                <wp:lineTo x="17315" y="17017"/>
                <wp:lineTo x="16167" y="16696"/>
                <wp:lineTo x="10778" y="15572"/>
                <wp:lineTo x="18375" y="15572"/>
                <wp:lineTo x="18994" y="15411"/>
                <wp:lineTo x="18552" y="13003"/>
                <wp:lineTo x="18729" y="11880"/>
                <wp:lineTo x="18375" y="10756"/>
                <wp:lineTo x="17934" y="9953"/>
                <wp:lineTo x="17492" y="9311"/>
                <wp:lineTo x="16167" y="7866"/>
                <wp:lineTo x="16255" y="6261"/>
                <wp:lineTo x="16079" y="3532"/>
                <wp:lineTo x="15725" y="2408"/>
                <wp:lineTo x="5654" y="24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77"/>
                    <a:stretch/>
                  </pic:blipFill>
                  <pic:spPr bwMode="auto">
                    <a:xfrm>
                      <a:off x="0" y="0"/>
                      <a:ext cx="310515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49A" w:rsidRPr="001E6A88" w:rsidRDefault="00FE532F" w:rsidP="00385131">
      <w:pPr>
        <w:ind w:left="1440"/>
        <w:rPr>
          <w:rFonts w:ascii="UD Digi Kyokasho NK-B" w:eastAsia="UD Digi Kyokasho NK-B"/>
          <w:b/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A88">
        <w:rPr>
          <w:sz w:val="24"/>
          <w:szCs w:val="24"/>
        </w:rPr>
        <w:tab/>
      </w:r>
      <w:r w:rsidR="00013242"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350 Aberdeen Street</w:t>
      </w:r>
      <w:r w:rsidR="00322D72"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,</w:t>
      </w:r>
    </w:p>
    <w:p w:rsidR="009B7652" w:rsidRPr="001E6A88" w:rsidRDefault="009B7652" w:rsidP="001E6A88">
      <w:pPr>
        <w:ind w:left="5760" w:firstLine="720"/>
        <w:rPr>
          <w:rFonts w:ascii="UD Digi Kyokasho NK-B" w:eastAsia="UD Digi Kyokasho NK-B" w:hAnsi="Utsaah" w:cs="Utsaah"/>
          <w:b/>
          <w:sz w:val="20"/>
          <w:szCs w:val="20"/>
        </w:rPr>
      </w:pPr>
      <w:r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Manifold Heights, VIC</w:t>
      </w:r>
      <w:r w:rsidR="009604D9"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 xml:space="preserve"> 3218</w:t>
      </w:r>
    </w:p>
    <w:p w:rsidR="00385131" w:rsidRPr="001E6A88" w:rsidRDefault="009604D9" w:rsidP="001E6A88">
      <w:pPr>
        <w:ind w:left="5760" w:firstLine="720"/>
        <w:rPr>
          <w:rFonts w:ascii="UD Digi Kyokasho NK-B" w:eastAsia="UD Digi Kyokasho NK-B" w:hAnsi="Utsaah" w:cs="Utsaah"/>
          <w:b/>
          <w:sz w:val="20"/>
          <w:szCs w:val="20"/>
        </w:rPr>
      </w:pPr>
      <w:r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Email:</w:t>
      </w:r>
      <w:r w:rsidR="00855761" w:rsidRPr="001E6A88">
        <w:rPr>
          <w:rStyle w:val="Hyperlink"/>
          <w:rFonts w:ascii="UD Digi Kyokasho NK-B" w:eastAsia="UD Digi Kyokasho NK-B" w:hAnsi="Utsaah" w:cs="Utsaah"/>
          <w:b/>
          <w:sz w:val="20"/>
          <w:szCs w:val="20"/>
          <w:u w:val="none"/>
        </w:rPr>
        <w:t xml:space="preserve"> </w:t>
      </w:r>
      <w:hyperlink r:id="rId6" w:history="1">
        <w:r w:rsidR="00855761" w:rsidRPr="001E6A88">
          <w:rPr>
            <w:rStyle w:val="Hyperlink"/>
            <w:rFonts w:ascii="UD Digi Kyokasho NK-B" w:eastAsia="UD Digi Kyokasho NK-B" w:hAnsi="Utsaah" w:cs="Utsaah"/>
            <w:b/>
            <w:color w:val="000913" w:themeColor="hyperlink" w:themeShade="1A"/>
            <w:sz w:val="20"/>
            <w:szCs w:val="20"/>
            <w:u w:val="none"/>
          </w:rPr>
          <w:t>funtotalkspeech@gmail.com</w:t>
        </w:r>
      </w:hyperlink>
      <w:r w:rsidR="00855761" w:rsidRPr="001E6A88">
        <w:rPr>
          <w:rStyle w:val="Hyperlink"/>
          <w:rFonts w:ascii="UD Digi Kyokasho NK-B" w:eastAsia="UD Digi Kyokasho NK-B" w:hAnsi="Utsaah" w:cs="Utsaah"/>
          <w:b/>
          <w:color w:val="1A1A1A" w:themeColor="background1" w:themeShade="1A"/>
          <w:sz w:val="20"/>
          <w:szCs w:val="20"/>
          <w:u w:val="none"/>
        </w:rPr>
        <w:t xml:space="preserve"> </w:t>
      </w:r>
      <w:r w:rsidR="00855761" w:rsidRPr="001E6A88">
        <w:rPr>
          <w:rFonts w:ascii="UD Digi Kyokasho NK-B" w:eastAsia="UD Digi Kyokasho NK-B" w:hAnsi="Utsaah" w:cs="Utsaah"/>
          <w:b/>
          <w:sz w:val="20"/>
          <w:szCs w:val="20"/>
        </w:rPr>
        <w:t xml:space="preserve"> </w:t>
      </w:r>
    </w:p>
    <w:p w:rsidR="008F2DDC" w:rsidRPr="001E6A88" w:rsidRDefault="00096E6D" w:rsidP="001E6A88">
      <w:pPr>
        <w:ind w:left="5760" w:firstLine="720"/>
        <w:rPr>
          <w:rFonts w:ascii="UD Digi Kyokasho NK-B" w:eastAsia="UD Digi Kyokasho NK-B" w:hAnsi="Utsaah" w:cs="Utsaah"/>
          <w:b/>
          <w:sz w:val="20"/>
          <w:szCs w:val="20"/>
        </w:rPr>
      </w:pPr>
      <w:r w:rsidRPr="001E6A88">
        <w:rPr>
          <w:rFonts w:ascii="UD Digi Kyokasho NK-B" w:eastAsia="UD Digi Kyokasho NK-B" w:hAnsi="Utsaah" w:cs="Utsaah"/>
          <w:b/>
          <w:sz w:val="20"/>
          <w:szCs w:val="20"/>
        </w:rPr>
        <w:t>Web: www.funtotalk.com.au</w:t>
      </w:r>
    </w:p>
    <w:p w:rsidR="009604D9" w:rsidRPr="001E6A88" w:rsidRDefault="009604D9" w:rsidP="001E6A88">
      <w:pPr>
        <w:ind w:left="5760" w:firstLine="720"/>
        <w:rPr>
          <w:rFonts w:ascii="UD Digi Kyokasho NK-B" w:eastAsia="UD Digi Kyokasho NK-B" w:hAnsi="Utsaah" w:cs="Utsaah"/>
          <w:b/>
          <w:sz w:val="20"/>
          <w:szCs w:val="20"/>
        </w:rPr>
      </w:pPr>
      <w:r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Phone</w:t>
      </w:r>
      <w:r w:rsidR="00322D72"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/Fax</w:t>
      </w:r>
      <w:r w:rsidR="004F4DB5" w:rsidRPr="001E6A88">
        <w:rPr>
          <w:rFonts w:ascii="UD Digi Kyokasho NK-B" w:eastAsia="UD Digi Kyokasho NK-B" w:hAnsi="Utsaah" w:cs="Utsaah" w:hint="eastAsia"/>
          <w:b/>
          <w:sz w:val="20"/>
          <w:szCs w:val="20"/>
        </w:rPr>
        <w:t>: 03 5298 1793</w:t>
      </w:r>
    </w:p>
    <w:p w:rsidR="001E6A88" w:rsidRPr="001E6A88" w:rsidRDefault="001E6A88" w:rsidP="001E6A88">
      <w:pPr>
        <w:ind w:left="5760" w:firstLine="720"/>
        <w:rPr>
          <w:rFonts w:ascii="UD Digi Kyokasho NK-B" w:eastAsia="UD Digi Kyokasho NK-B" w:hAnsi="Utsaah" w:cs="Utsaah"/>
          <w:b/>
          <w:sz w:val="20"/>
          <w:szCs w:val="20"/>
        </w:rPr>
      </w:pPr>
      <w:r w:rsidRPr="001E6A88">
        <w:rPr>
          <w:rFonts w:ascii="UD Digi Kyokasho NK-B" w:eastAsia="UD Digi Kyokasho NK-B" w:hAnsi="Utsaah" w:cs="Utsaah"/>
          <w:b/>
          <w:sz w:val="20"/>
          <w:szCs w:val="20"/>
        </w:rPr>
        <w:t>ABN: 90 747 869 390</w:t>
      </w:r>
    </w:p>
    <w:p w:rsidR="0013249A" w:rsidRDefault="0013249A">
      <w:pPr>
        <w:rPr>
          <w:sz w:val="24"/>
          <w:szCs w:val="24"/>
        </w:rPr>
      </w:pPr>
    </w:p>
    <w:p w:rsidR="00513826" w:rsidRDefault="00513826">
      <w:pPr>
        <w:rPr>
          <w:sz w:val="24"/>
          <w:szCs w:val="24"/>
        </w:rPr>
      </w:pPr>
    </w:p>
    <w:p w:rsidR="00D50222" w:rsidRPr="00D50222" w:rsidRDefault="00D50222" w:rsidP="00D50222">
      <w:pPr>
        <w:jc w:val="center"/>
        <w:rPr>
          <w:b/>
          <w:sz w:val="32"/>
          <w:szCs w:val="32"/>
          <w:u w:val="single"/>
        </w:rPr>
      </w:pPr>
      <w:r w:rsidRPr="00D50222">
        <w:rPr>
          <w:b/>
          <w:sz w:val="32"/>
          <w:szCs w:val="32"/>
          <w:u w:val="single"/>
        </w:rPr>
        <w:t>Victorian Early Years Learning and Development Framework</w:t>
      </w:r>
    </w:p>
    <w:p w:rsidR="00D50222" w:rsidRDefault="00D50222" w:rsidP="003841FF">
      <w:pPr>
        <w:rPr>
          <w:sz w:val="28"/>
          <w:szCs w:val="28"/>
        </w:rPr>
      </w:pPr>
    </w:p>
    <w:p w:rsidR="00D50222" w:rsidRDefault="00D50222" w:rsidP="003841FF">
      <w:pPr>
        <w:rPr>
          <w:sz w:val="28"/>
          <w:szCs w:val="28"/>
        </w:rPr>
      </w:pPr>
      <w:r>
        <w:rPr>
          <w:sz w:val="28"/>
          <w:szCs w:val="28"/>
        </w:rPr>
        <w:t xml:space="preserve">The Victorian Early Years Learning and Development Framework informs the work that Fun to Talk conducts with children, their families and their educators. </w:t>
      </w:r>
      <w:proofErr w:type="gramStart"/>
      <w:r>
        <w:rPr>
          <w:sz w:val="28"/>
          <w:szCs w:val="28"/>
        </w:rPr>
        <w:t>In particular, Fun</w:t>
      </w:r>
      <w:proofErr w:type="gramEnd"/>
      <w:r>
        <w:rPr>
          <w:sz w:val="28"/>
          <w:szCs w:val="28"/>
        </w:rPr>
        <w:t xml:space="preserve"> to Talk </w:t>
      </w:r>
      <w:r w:rsidR="00F01CEC">
        <w:rPr>
          <w:sz w:val="28"/>
          <w:szCs w:val="28"/>
        </w:rPr>
        <w:t>is committed to achieving</w:t>
      </w:r>
      <w:r>
        <w:rPr>
          <w:sz w:val="28"/>
          <w:szCs w:val="28"/>
        </w:rPr>
        <w:t xml:space="preserve"> the following outcomes for </w:t>
      </w:r>
      <w:r w:rsidR="00F01CEC">
        <w:rPr>
          <w:sz w:val="28"/>
          <w:szCs w:val="28"/>
        </w:rPr>
        <w:t xml:space="preserve">all </w:t>
      </w:r>
      <w:r>
        <w:rPr>
          <w:sz w:val="28"/>
          <w:szCs w:val="28"/>
        </w:rPr>
        <w:t>children:</w:t>
      </w:r>
    </w:p>
    <w:p w:rsidR="00D50222" w:rsidRDefault="00D50222" w:rsidP="003841FF">
      <w:pPr>
        <w:rPr>
          <w:sz w:val="28"/>
          <w:szCs w:val="28"/>
        </w:rPr>
      </w:pPr>
    </w:p>
    <w:p w:rsidR="00D50222" w:rsidRDefault="00D50222" w:rsidP="00D502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Children have a strong sense of identity</w:t>
      </w:r>
      <w:r w:rsidRPr="00D50222"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62E33">
        <w:rPr>
          <w:sz w:val="28"/>
          <w:szCs w:val="28"/>
        </w:rPr>
        <w:t>Children who have a strong sense of identity feel comfortable within local, social and cultural practices important in their lives</w:t>
      </w:r>
      <w:r>
        <w:rPr>
          <w:sz w:val="28"/>
          <w:szCs w:val="28"/>
        </w:rPr>
        <w:t>.</w:t>
      </w:r>
    </w:p>
    <w:p w:rsidR="00462E33" w:rsidRPr="00D50222" w:rsidRDefault="00462E33" w:rsidP="00462E33">
      <w:pPr>
        <w:pStyle w:val="ListParagraph"/>
        <w:ind w:left="1440"/>
        <w:rPr>
          <w:sz w:val="28"/>
          <w:szCs w:val="28"/>
        </w:rPr>
      </w:pPr>
    </w:p>
    <w:p w:rsidR="00D50222" w:rsidRDefault="00D50222" w:rsidP="00384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 xml:space="preserve">Children </w:t>
      </w:r>
      <w:proofErr w:type="gramStart"/>
      <w:r w:rsidRPr="00462E33">
        <w:rPr>
          <w:b/>
          <w:sz w:val="28"/>
          <w:szCs w:val="28"/>
        </w:rPr>
        <w:t>are connected with</w:t>
      </w:r>
      <w:proofErr w:type="gramEnd"/>
      <w:r w:rsidRPr="00462E33">
        <w:rPr>
          <w:b/>
          <w:sz w:val="28"/>
          <w:szCs w:val="28"/>
        </w:rPr>
        <w:t xml:space="preserve"> and contribute to their world</w:t>
      </w:r>
      <w:r w:rsidRPr="00D50222">
        <w:rPr>
          <w:sz w:val="28"/>
          <w:szCs w:val="28"/>
        </w:rPr>
        <w:t xml:space="preserve">. </w:t>
      </w:r>
    </w:p>
    <w:p w:rsidR="00462E33" w:rsidRDefault="00462E33" w:rsidP="00462E3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62E33">
        <w:rPr>
          <w:sz w:val="28"/>
          <w:szCs w:val="28"/>
        </w:rPr>
        <w:t>Children strive for connection and seek belonging - to people, country, place and communities that help them to learn about local ways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D50222" w:rsidRDefault="00D50222" w:rsidP="00384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Children have a strong sense of wellbeing</w:t>
      </w:r>
      <w:r w:rsidRPr="00D50222"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62E33">
        <w:rPr>
          <w:sz w:val="28"/>
          <w:szCs w:val="28"/>
        </w:rPr>
        <w:t>Children who have a strong sense of wellbeing develop a range of social skills and dispositions. They learn to be comfortable in the range of settings that are part of their lives.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D50222" w:rsidRDefault="00D50222" w:rsidP="00384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0897">
        <w:rPr>
          <w:b/>
          <w:sz w:val="28"/>
          <w:szCs w:val="28"/>
        </w:rPr>
        <w:t>Children are confident and involved learners</w:t>
      </w:r>
      <w:r w:rsidRPr="00D50222">
        <w:rPr>
          <w:sz w:val="28"/>
          <w:szCs w:val="28"/>
        </w:rPr>
        <w:t>.</w:t>
      </w:r>
    </w:p>
    <w:p w:rsidR="00020360" w:rsidRDefault="006A0897" w:rsidP="006A08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A0897">
        <w:rPr>
          <w:sz w:val="28"/>
          <w:szCs w:val="28"/>
        </w:rPr>
        <w:t xml:space="preserve">Children who are confident and involved learners have positive dispositions toward learning, experience challenge and success in their learning and are </w:t>
      </w:r>
      <w:proofErr w:type="gramStart"/>
      <w:r w:rsidRPr="006A0897">
        <w:rPr>
          <w:sz w:val="28"/>
          <w:szCs w:val="28"/>
        </w:rPr>
        <w:t>able  to</w:t>
      </w:r>
      <w:proofErr w:type="gramEnd"/>
      <w:r w:rsidRPr="006A0897">
        <w:rPr>
          <w:sz w:val="28"/>
          <w:szCs w:val="28"/>
        </w:rPr>
        <w:t xml:space="preserve"> contribute posi</w:t>
      </w:r>
      <w:r>
        <w:rPr>
          <w:sz w:val="28"/>
          <w:szCs w:val="28"/>
        </w:rPr>
        <w:t>tively and effectively to other</w:t>
      </w:r>
      <w:r w:rsidRPr="006A0897">
        <w:rPr>
          <w:sz w:val="28"/>
          <w:szCs w:val="28"/>
        </w:rPr>
        <w:t xml:space="preserve"> children’s learning.</w:t>
      </w:r>
    </w:p>
    <w:p w:rsidR="006A0897" w:rsidRDefault="006A0897" w:rsidP="006A0897">
      <w:pPr>
        <w:pStyle w:val="ListParagraph"/>
        <w:ind w:left="1440"/>
        <w:rPr>
          <w:sz w:val="28"/>
          <w:szCs w:val="28"/>
        </w:rPr>
      </w:pPr>
    </w:p>
    <w:p w:rsidR="003841FF" w:rsidRDefault="00D50222" w:rsidP="00384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0897">
        <w:rPr>
          <w:b/>
          <w:sz w:val="28"/>
          <w:szCs w:val="28"/>
        </w:rPr>
        <w:t>Children are effective communicators</w:t>
      </w:r>
      <w:r w:rsidRPr="00D50222">
        <w:rPr>
          <w:sz w:val="28"/>
          <w:szCs w:val="28"/>
        </w:rPr>
        <w:t>.</w:t>
      </w:r>
    </w:p>
    <w:p w:rsidR="006A0897" w:rsidRPr="00D50222" w:rsidRDefault="006A0897" w:rsidP="006A08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A0897">
        <w:rPr>
          <w:sz w:val="28"/>
          <w:szCs w:val="28"/>
        </w:rPr>
        <w:t xml:space="preserve">Children’s wellbeing, identity, sense of agency and capacity to make friends is connected to the development of communication skills, and strongly linked to their capacity to express feelings </w:t>
      </w:r>
      <w:proofErr w:type="gramStart"/>
      <w:r w:rsidRPr="006A0897">
        <w:rPr>
          <w:sz w:val="28"/>
          <w:szCs w:val="28"/>
        </w:rPr>
        <w:t>and  thoughts</w:t>
      </w:r>
      <w:proofErr w:type="gramEnd"/>
      <w:r w:rsidRPr="006A0897">
        <w:rPr>
          <w:sz w:val="28"/>
          <w:szCs w:val="28"/>
        </w:rPr>
        <w:t>, and to be understood.</w:t>
      </w:r>
    </w:p>
    <w:p w:rsidR="00D50222" w:rsidRDefault="00D50222" w:rsidP="003841FF">
      <w:pPr>
        <w:rPr>
          <w:sz w:val="28"/>
          <w:szCs w:val="28"/>
        </w:rPr>
      </w:pPr>
    </w:p>
    <w:p w:rsidR="00D50222" w:rsidRDefault="00D50222" w:rsidP="003841FF">
      <w:pPr>
        <w:rPr>
          <w:sz w:val="28"/>
          <w:szCs w:val="28"/>
        </w:rPr>
      </w:pPr>
    </w:p>
    <w:p w:rsidR="006A0897" w:rsidRDefault="006A0897" w:rsidP="003841FF">
      <w:pPr>
        <w:rPr>
          <w:sz w:val="28"/>
          <w:szCs w:val="28"/>
        </w:rPr>
      </w:pPr>
    </w:p>
    <w:p w:rsidR="006A0897" w:rsidRDefault="006A0897" w:rsidP="003841FF">
      <w:pPr>
        <w:rPr>
          <w:sz w:val="28"/>
          <w:szCs w:val="28"/>
        </w:rPr>
      </w:pPr>
    </w:p>
    <w:p w:rsidR="006A0897" w:rsidRDefault="006A0897" w:rsidP="003841FF">
      <w:pPr>
        <w:rPr>
          <w:sz w:val="28"/>
          <w:szCs w:val="28"/>
        </w:rPr>
      </w:pPr>
    </w:p>
    <w:p w:rsidR="00D50222" w:rsidRDefault="00D50222" w:rsidP="00384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Fun to Talk aims to achieve the above outcomes for </w:t>
      </w:r>
      <w:r w:rsidR="00F01CEC">
        <w:rPr>
          <w:sz w:val="28"/>
          <w:szCs w:val="28"/>
        </w:rPr>
        <w:t xml:space="preserve">all </w:t>
      </w:r>
      <w:r>
        <w:rPr>
          <w:sz w:val="28"/>
          <w:szCs w:val="28"/>
        </w:rPr>
        <w:t>children by</w:t>
      </w:r>
      <w:r w:rsidR="00F01CEC">
        <w:rPr>
          <w:sz w:val="28"/>
          <w:szCs w:val="28"/>
        </w:rPr>
        <w:t xml:space="preserve"> ensuring that we are</w:t>
      </w:r>
      <w:r>
        <w:rPr>
          <w:sz w:val="28"/>
          <w:szCs w:val="28"/>
        </w:rPr>
        <w:t>:</w:t>
      </w:r>
    </w:p>
    <w:p w:rsidR="00D50222" w:rsidRDefault="00D50222" w:rsidP="003841FF">
      <w:pPr>
        <w:rPr>
          <w:sz w:val="28"/>
          <w:szCs w:val="28"/>
        </w:rPr>
      </w:pPr>
    </w:p>
    <w:p w:rsidR="00D50222" w:rsidRDefault="00D50222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Working in partnership relationships with families</w:t>
      </w:r>
      <w:r w:rsidR="00F10E48" w:rsidRPr="00462E33">
        <w:rPr>
          <w:b/>
          <w:sz w:val="28"/>
          <w:szCs w:val="28"/>
        </w:rPr>
        <w:t xml:space="preserve"> by</w:t>
      </w:r>
      <w:r w:rsidR="00F10E48">
        <w:rPr>
          <w:sz w:val="28"/>
          <w:szCs w:val="28"/>
        </w:rPr>
        <w:t>:</w:t>
      </w:r>
    </w:p>
    <w:p w:rsidR="00F10E48" w:rsidRDefault="00F10E48" w:rsidP="00F10E4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creating</w:t>
      </w:r>
      <w:r w:rsidRPr="00F10E48">
        <w:rPr>
          <w:sz w:val="28"/>
          <w:szCs w:val="28"/>
        </w:rPr>
        <w:t xml:space="preserve"> a welcoming and inclusive environment where all families are encouraged to participate in and contribute to experiences that enhance children’s learning and development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D50222" w:rsidRDefault="00D50222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5A01">
        <w:rPr>
          <w:b/>
          <w:sz w:val="28"/>
          <w:szCs w:val="28"/>
        </w:rPr>
        <w:t>Having hi</w:t>
      </w:r>
      <w:r w:rsidR="00F10E48" w:rsidRPr="001A5A01">
        <w:rPr>
          <w:b/>
          <w:sz w:val="28"/>
          <w:szCs w:val="28"/>
        </w:rPr>
        <w:t>gh expectations for every child by</w:t>
      </w:r>
      <w:r w:rsidR="00F10E48">
        <w:rPr>
          <w:sz w:val="28"/>
          <w:szCs w:val="28"/>
        </w:rPr>
        <w:t>:</w:t>
      </w:r>
    </w:p>
    <w:p w:rsidR="00F10E48" w:rsidRDefault="00F10E48" w:rsidP="00F10E4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ensuring</w:t>
      </w:r>
      <w:r w:rsidRPr="00F10E48">
        <w:rPr>
          <w:sz w:val="28"/>
          <w:szCs w:val="28"/>
        </w:rPr>
        <w:t xml:space="preserve"> that every child experiences success and is motivated to accept new challenges through which to learn and grow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D50222" w:rsidRDefault="00D50222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 xml:space="preserve">Maintaining respectful and responsive </w:t>
      </w:r>
      <w:r w:rsidR="00462E33" w:rsidRPr="00462E33">
        <w:rPr>
          <w:b/>
          <w:sz w:val="28"/>
          <w:szCs w:val="28"/>
        </w:rPr>
        <w:t>relationships by</w:t>
      </w:r>
      <w:r w:rsidR="00462E33">
        <w:rPr>
          <w:sz w:val="28"/>
          <w:szCs w:val="28"/>
        </w:rPr>
        <w:t>:</w:t>
      </w:r>
    </w:p>
    <w:p w:rsidR="00462E33" w:rsidRDefault="00462E33" w:rsidP="00462E3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62E33">
        <w:rPr>
          <w:sz w:val="28"/>
          <w:szCs w:val="28"/>
        </w:rPr>
        <w:t>develop</w:t>
      </w:r>
      <w:r>
        <w:rPr>
          <w:sz w:val="28"/>
          <w:szCs w:val="28"/>
        </w:rPr>
        <w:t>ing</w:t>
      </w:r>
      <w:r w:rsidRPr="00462E33">
        <w:rPr>
          <w:sz w:val="28"/>
          <w:szCs w:val="28"/>
        </w:rPr>
        <w:t xml:space="preserve"> learning programs that are responsive to each child and </w:t>
      </w:r>
      <w:r>
        <w:rPr>
          <w:sz w:val="28"/>
          <w:szCs w:val="28"/>
        </w:rPr>
        <w:t xml:space="preserve">which </w:t>
      </w:r>
      <w:r w:rsidRPr="00462E33">
        <w:rPr>
          <w:sz w:val="28"/>
          <w:szCs w:val="28"/>
        </w:rPr>
        <w:t>build on their culture, strengths, interests and knowledge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D50222" w:rsidRDefault="00D50222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Promoting equity and diversity</w:t>
      </w:r>
      <w:r w:rsidR="00462E33" w:rsidRPr="00462E33">
        <w:rPr>
          <w:b/>
          <w:sz w:val="28"/>
          <w:szCs w:val="28"/>
        </w:rPr>
        <w:t xml:space="preserve"> by</w:t>
      </w:r>
      <w:r w:rsidR="00462E33">
        <w:rPr>
          <w:sz w:val="28"/>
          <w:szCs w:val="28"/>
        </w:rPr>
        <w:t>:</w:t>
      </w:r>
    </w:p>
    <w:p w:rsidR="00462E33" w:rsidRDefault="00462E33" w:rsidP="00462E3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ensuring</w:t>
      </w:r>
      <w:r w:rsidRPr="00462E33">
        <w:rPr>
          <w:sz w:val="28"/>
          <w:szCs w:val="28"/>
        </w:rPr>
        <w:t xml:space="preserve"> that the interests, abilities and culture of every child and their family are understood and valued</w:t>
      </w:r>
    </w:p>
    <w:p w:rsidR="00462E33" w:rsidRPr="00462E33" w:rsidRDefault="00462E33" w:rsidP="00462E33">
      <w:pPr>
        <w:rPr>
          <w:sz w:val="28"/>
          <w:szCs w:val="28"/>
        </w:rPr>
      </w:pPr>
    </w:p>
    <w:p w:rsidR="00D50222" w:rsidRDefault="00D50222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Assessing for learning and development</w:t>
      </w:r>
      <w:r w:rsidR="008E1767">
        <w:rPr>
          <w:b/>
          <w:sz w:val="28"/>
          <w:szCs w:val="28"/>
        </w:rPr>
        <w:t xml:space="preserve"> by</w:t>
      </w:r>
      <w:r w:rsidR="008E1767">
        <w:rPr>
          <w:sz w:val="28"/>
          <w:szCs w:val="28"/>
        </w:rPr>
        <w:t>:</w:t>
      </w:r>
    </w:p>
    <w:p w:rsidR="00462E33" w:rsidRDefault="00462E33" w:rsidP="00462E3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providing</w:t>
      </w:r>
      <w:r w:rsidRPr="00462E33">
        <w:rPr>
          <w:sz w:val="28"/>
          <w:szCs w:val="28"/>
        </w:rPr>
        <w:t xml:space="preserve"> famil</w:t>
      </w:r>
      <w:r>
        <w:rPr>
          <w:sz w:val="28"/>
          <w:szCs w:val="28"/>
        </w:rPr>
        <w:t xml:space="preserve">ies with information and ideas </w:t>
      </w:r>
      <w:r w:rsidRPr="00462E33">
        <w:rPr>
          <w:sz w:val="28"/>
          <w:szCs w:val="28"/>
        </w:rPr>
        <w:t xml:space="preserve">to support the child’s learning at home </w:t>
      </w:r>
      <w:r>
        <w:rPr>
          <w:sz w:val="28"/>
          <w:szCs w:val="28"/>
        </w:rPr>
        <w:t xml:space="preserve">and in </w:t>
      </w:r>
      <w:r w:rsidRPr="00462E33">
        <w:rPr>
          <w:sz w:val="28"/>
          <w:szCs w:val="28"/>
        </w:rPr>
        <w:t>other services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F01CEC" w:rsidRDefault="00F01CEC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Integrating play into learning</w:t>
      </w:r>
      <w:r w:rsidR="008E1767">
        <w:rPr>
          <w:b/>
          <w:sz w:val="28"/>
          <w:szCs w:val="28"/>
        </w:rPr>
        <w:t xml:space="preserve"> by</w:t>
      </w:r>
      <w:r w:rsidR="008E1767">
        <w:rPr>
          <w:sz w:val="28"/>
          <w:szCs w:val="28"/>
        </w:rPr>
        <w:t>:</w:t>
      </w:r>
    </w:p>
    <w:p w:rsidR="00462E33" w:rsidRDefault="00462E33" w:rsidP="00462E3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encouraging</w:t>
      </w:r>
      <w:r w:rsidRPr="00462E33">
        <w:rPr>
          <w:sz w:val="28"/>
          <w:szCs w:val="28"/>
        </w:rPr>
        <w:t xml:space="preserve"> all children from birth to explore, solve problems, communicate, think, create and construct ideas and understandings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F01CEC" w:rsidRDefault="00F01CEC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>Partnering with professionals</w:t>
      </w:r>
      <w:r w:rsidR="008E1767">
        <w:rPr>
          <w:b/>
          <w:sz w:val="28"/>
          <w:szCs w:val="28"/>
        </w:rPr>
        <w:t xml:space="preserve"> by</w:t>
      </w:r>
      <w:r w:rsidR="008E1767">
        <w:rPr>
          <w:sz w:val="28"/>
          <w:szCs w:val="28"/>
        </w:rPr>
        <w:t>:</w:t>
      </w:r>
    </w:p>
    <w:p w:rsidR="00462E33" w:rsidRDefault="00462E33" w:rsidP="00462E3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collating</w:t>
      </w:r>
      <w:r w:rsidRPr="00462E33">
        <w:rPr>
          <w:sz w:val="28"/>
          <w:szCs w:val="28"/>
        </w:rPr>
        <w:t xml:space="preserve"> and use the evidence of children’s prior and current learning and development to build continuity in learning and development</w:t>
      </w:r>
      <w:r>
        <w:rPr>
          <w:sz w:val="28"/>
          <w:szCs w:val="28"/>
        </w:rPr>
        <w:t>.</w:t>
      </w:r>
    </w:p>
    <w:p w:rsidR="00462E33" w:rsidRDefault="00462E33" w:rsidP="00462E33">
      <w:pPr>
        <w:pStyle w:val="ListParagraph"/>
        <w:ind w:left="1440"/>
        <w:rPr>
          <w:sz w:val="28"/>
          <w:szCs w:val="28"/>
        </w:rPr>
      </w:pPr>
    </w:p>
    <w:p w:rsidR="00F01CEC" w:rsidRDefault="00F01CEC" w:rsidP="00D502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E33">
        <w:rPr>
          <w:b/>
          <w:sz w:val="28"/>
          <w:szCs w:val="28"/>
        </w:rPr>
        <w:t xml:space="preserve">Engaging in reflective </w:t>
      </w:r>
      <w:r w:rsidRPr="008E1767">
        <w:rPr>
          <w:b/>
          <w:sz w:val="28"/>
          <w:szCs w:val="28"/>
        </w:rPr>
        <w:t>practice</w:t>
      </w:r>
      <w:r w:rsidR="008E1767" w:rsidRPr="008E1767">
        <w:rPr>
          <w:b/>
          <w:sz w:val="28"/>
          <w:szCs w:val="28"/>
        </w:rPr>
        <w:t xml:space="preserve"> by</w:t>
      </w:r>
      <w:r w:rsidR="008E1767">
        <w:rPr>
          <w:sz w:val="28"/>
          <w:szCs w:val="28"/>
        </w:rPr>
        <w:t>:</w:t>
      </w:r>
    </w:p>
    <w:p w:rsidR="00F10E48" w:rsidRDefault="00F10E48" w:rsidP="00F10E4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F10E48">
        <w:rPr>
          <w:sz w:val="28"/>
          <w:szCs w:val="28"/>
        </w:rPr>
        <w:t>gather</w:t>
      </w:r>
      <w:r>
        <w:rPr>
          <w:sz w:val="28"/>
          <w:szCs w:val="28"/>
        </w:rPr>
        <w:t>ing</w:t>
      </w:r>
      <w:r w:rsidRPr="00F10E48">
        <w:rPr>
          <w:sz w:val="28"/>
          <w:szCs w:val="28"/>
        </w:rPr>
        <w:t xml:space="preserve"> information, including the views and per</w:t>
      </w:r>
      <w:r>
        <w:rPr>
          <w:sz w:val="28"/>
          <w:szCs w:val="28"/>
        </w:rPr>
        <w:t>spectives of each child, and using this</w:t>
      </w:r>
      <w:r w:rsidRPr="00F10E48">
        <w:rPr>
          <w:sz w:val="28"/>
          <w:szCs w:val="28"/>
        </w:rPr>
        <w:t xml:space="preserve"> it to inform, review and enrich decision-making</w:t>
      </w:r>
      <w:r>
        <w:rPr>
          <w:sz w:val="28"/>
          <w:szCs w:val="28"/>
        </w:rPr>
        <w:t>.</w:t>
      </w:r>
    </w:p>
    <w:p w:rsidR="00D50222" w:rsidRDefault="00D50222" w:rsidP="00D50222">
      <w:pPr>
        <w:rPr>
          <w:sz w:val="28"/>
          <w:szCs w:val="28"/>
        </w:rPr>
      </w:pPr>
    </w:p>
    <w:p w:rsidR="008E1767" w:rsidRPr="008E1767" w:rsidRDefault="008E1767" w:rsidP="008E176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E1767">
        <w:rPr>
          <w:b/>
          <w:sz w:val="28"/>
          <w:szCs w:val="28"/>
        </w:rPr>
        <w:t>Supporting children’s transitions</w:t>
      </w:r>
      <w:r>
        <w:rPr>
          <w:b/>
          <w:sz w:val="28"/>
          <w:szCs w:val="28"/>
        </w:rPr>
        <w:t xml:space="preserve"> by:</w:t>
      </w:r>
    </w:p>
    <w:p w:rsidR="008E1767" w:rsidRPr="008E1767" w:rsidRDefault="008E1767" w:rsidP="008E176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E1767">
        <w:rPr>
          <w:sz w:val="28"/>
          <w:szCs w:val="28"/>
        </w:rPr>
        <w:t>working together to provide consistent environments for children between home and other forms of care and education</w:t>
      </w:r>
      <w:bookmarkStart w:id="0" w:name="_GoBack"/>
      <w:bookmarkEnd w:id="0"/>
    </w:p>
    <w:sectPr w:rsidR="008E1767" w:rsidRPr="008E1767" w:rsidSect="003768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D Digi Kyokasho NK-B">
    <w:altName w:val="Yu Gothic"/>
    <w:charset w:val="80"/>
    <w:family w:val="roman"/>
    <w:pitch w:val="variable"/>
    <w:sig w:usb0="800002A3" w:usb1="2AC7ECFA" w:usb2="00000010" w:usb3="00000000" w:csb0="0002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1D6"/>
    <w:multiLevelType w:val="hybridMultilevel"/>
    <w:tmpl w:val="9D4A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6F4F"/>
    <w:multiLevelType w:val="hybridMultilevel"/>
    <w:tmpl w:val="D04E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6256"/>
    <w:multiLevelType w:val="hybridMultilevel"/>
    <w:tmpl w:val="75EC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2D65"/>
    <w:multiLevelType w:val="hybridMultilevel"/>
    <w:tmpl w:val="6A82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C8"/>
    <w:rsid w:val="00013242"/>
    <w:rsid w:val="00020360"/>
    <w:rsid w:val="00096E6D"/>
    <w:rsid w:val="000D07A3"/>
    <w:rsid w:val="000F4685"/>
    <w:rsid w:val="0012023C"/>
    <w:rsid w:val="00122DFA"/>
    <w:rsid w:val="0012717E"/>
    <w:rsid w:val="0013249A"/>
    <w:rsid w:val="00177CD7"/>
    <w:rsid w:val="00183EA1"/>
    <w:rsid w:val="001854DB"/>
    <w:rsid w:val="001A5A01"/>
    <w:rsid w:val="001A6A36"/>
    <w:rsid w:val="001A6B12"/>
    <w:rsid w:val="001C05B7"/>
    <w:rsid w:val="001D08F3"/>
    <w:rsid w:val="001E6A88"/>
    <w:rsid w:val="001F53DA"/>
    <w:rsid w:val="001F5C90"/>
    <w:rsid w:val="00211657"/>
    <w:rsid w:val="00267D19"/>
    <w:rsid w:val="002A505D"/>
    <w:rsid w:val="002B70C7"/>
    <w:rsid w:val="002B790C"/>
    <w:rsid w:val="002C5016"/>
    <w:rsid w:val="002D77F7"/>
    <w:rsid w:val="002F7D23"/>
    <w:rsid w:val="00322D72"/>
    <w:rsid w:val="003354C8"/>
    <w:rsid w:val="003438CA"/>
    <w:rsid w:val="00362A44"/>
    <w:rsid w:val="003676A5"/>
    <w:rsid w:val="0037681D"/>
    <w:rsid w:val="003841FF"/>
    <w:rsid w:val="00385131"/>
    <w:rsid w:val="003B5B5A"/>
    <w:rsid w:val="003B6051"/>
    <w:rsid w:val="003D5C8A"/>
    <w:rsid w:val="003F34BD"/>
    <w:rsid w:val="00462E33"/>
    <w:rsid w:val="004A0E81"/>
    <w:rsid w:val="004F4DB5"/>
    <w:rsid w:val="00513826"/>
    <w:rsid w:val="00516E23"/>
    <w:rsid w:val="005206D2"/>
    <w:rsid w:val="0052396C"/>
    <w:rsid w:val="00525949"/>
    <w:rsid w:val="00564CAC"/>
    <w:rsid w:val="0058250C"/>
    <w:rsid w:val="005857A4"/>
    <w:rsid w:val="005D0A07"/>
    <w:rsid w:val="005D33D8"/>
    <w:rsid w:val="005D39AC"/>
    <w:rsid w:val="005F49FC"/>
    <w:rsid w:val="006207DE"/>
    <w:rsid w:val="0062309F"/>
    <w:rsid w:val="00647C24"/>
    <w:rsid w:val="00664CD6"/>
    <w:rsid w:val="00695318"/>
    <w:rsid w:val="006A0897"/>
    <w:rsid w:val="006F0524"/>
    <w:rsid w:val="007201A0"/>
    <w:rsid w:val="0072756B"/>
    <w:rsid w:val="0079108B"/>
    <w:rsid w:val="007B3362"/>
    <w:rsid w:val="007D1EDD"/>
    <w:rsid w:val="007E18D2"/>
    <w:rsid w:val="007E2EA2"/>
    <w:rsid w:val="0080457E"/>
    <w:rsid w:val="00835D06"/>
    <w:rsid w:val="00855761"/>
    <w:rsid w:val="008709A0"/>
    <w:rsid w:val="008872B7"/>
    <w:rsid w:val="008B6A5A"/>
    <w:rsid w:val="008E1767"/>
    <w:rsid w:val="008F2DDC"/>
    <w:rsid w:val="0090103C"/>
    <w:rsid w:val="00931D95"/>
    <w:rsid w:val="009604D9"/>
    <w:rsid w:val="00975266"/>
    <w:rsid w:val="009762D6"/>
    <w:rsid w:val="00990D64"/>
    <w:rsid w:val="009B7652"/>
    <w:rsid w:val="009C1CD1"/>
    <w:rsid w:val="00A16478"/>
    <w:rsid w:val="00A90E52"/>
    <w:rsid w:val="00A91BC5"/>
    <w:rsid w:val="00AA7CAF"/>
    <w:rsid w:val="00AB1E07"/>
    <w:rsid w:val="00B14561"/>
    <w:rsid w:val="00B2099B"/>
    <w:rsid w:val="00B46A77"/>
    <w:rsid w:val="00B70D41"/>
    <w:rsid w:val="00B95772"/>
    <w:rsid w:val="00B95F95"/>
    <w:rsid w:val="00C63752"/>
    <w:rsid w:val="00CC5900"/>
    <w:rsid w:val="00CD29D4"/>
    <w:rsid w:val="00D2277A"/>
    <w:rsid w:val="00D50222"/>
    <w:rsid w:val="00DA0BB7"/>
    <w:rsid w:val="00DA1FC3"/>
    <w:rsid w:val="00DD0074"/>
    <w:rsid w:val="00DD39EF"/>
    <w:rsid w:val="00DF6377"/>
    <w:rsid w:val="00E26912"/>
    <w:rsid w:val="00E2799C"/>
    <w:rsid w:val="00E31F76"/>
    <w:rsid w:val="00E44EAD"/>
    <w:rsid w:val="00E45DAC"/>
    <w:rsid w:val="00E965E5"/>
    <w:rsid w:val="00EE736F"/>
    <w:rsid w:val="00EF31E0"/>
    <w:rsid w:val="00F01CEC"/>
    <w:rsid w:val="00F10E48"/>
    <w:rsid w:val="00F213A0"/>
    <w:rsid w:val="00F26401"/>
    <w:rsid w:val="00FA3ECC"/>
    <w:rsid w:val="00FA5A15"/>
    <w:rsid w:val="00FB0D0E"/>
    <w:rsid w:val="00FC4D68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16B4"/>
  <w15:chartTrackingRefBased/>
  <w15:docId w15:val="{04CE1055-B4D7-BD41-AEF7-692F71A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4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table" w:styleId="TableGrid">
    <w:name w:val="Table Grid"/>
    <w:basedOn w:val="TableNormal"/>
    <w:uiPriority w:val="39"/>
    <w:rsid w:val="003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totalkspee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McKay</dc:creator>
  <cp:keywords/>
  <dc:description/>
  <cp:lastModifiedBy>Stephen McKay</cp:lastModifiedBy>
  <cp:revision>4</cp:revision>
  <dcterms:created xsi:type="dcterms:W3CDTF">2018-08-16T13:21:00Z</dcterms:created>
  <dcterms:modified xsi:type="dcterms:W3CDTF">2018-08-17T01:20:00Z</dcterms:modified>
</cp:coreProperties>
</file>