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CFE40" w14:textId="1DA248C7" w:rsidR="009A3264" w:rsidRPr="009C4A80" w:rsidRDefault="006E5192" w:rsidP="006E5192">
      <w:pPr>
        <w:jc w:val="center"/>
        <w:rPr>
          <w:b/>
          <w:bCs/>
          <w:sz w:val="32"/>
          <w:szCs w:val="32"/>
        </w:rPr>
      </w:pPr>
      <w:r w:rsidRPr="009C4A80">
        <w:rPr>
          <w:b/>
          <w:bCs/>
          <w:sz w:val="32"/>
          <w:szCs w:val="32"/>
        </w:rPr>
        <w:t>ORDINANCE 2026-1    Town of Pella, Shawano County</w:t>
      </w:r>
    </w:p>
    <w:p w14:paraId="197F1B9B" w14:textId="02116C89" w:rsidR="006E5192" w:rsidRPr="00A6323C" w:rsidRDefault="006E5192" w:rsidP="006E5192">
      <w:pPr>
        <w:jc w:val="center"/>
        <w:rPr>
          <w:b/>
          <w:bCs/>
          <w:sz w:val="32"/>
          <w:szCs w:val="32"/>
        </w:rPr>
      </w:pPr>
      <w:r w:rsidRPr="00A6323C">
        <w:rPr>
          <w:b/>
          <w:bCs/>
          <w:sz w:val="32"/>
          <w:szCs w:val="32"/>
        </w:rPr>
        <w:t>Amending Town of Pella Ordinance 2017-3 to conform with Shawano County Amended Ordinance No. 17-25</w:t>
      </w:r>
    </w:p>
    <w:p w14:paraId="742F4AC0" w14:textId="5458BE55" w:rsidR="006E5192" w:rsidRDefault="006E5192" w:rsidP="006E5192">
      <w:pPr>
        <w:jc w:val="center"/>
        <w:rPr>
          <w:b/>
          <w:bCs/>
          <w:sz w:val="28"/>
          <w:szCs w:val="28"/>
        </w:rPr>
      </w:pPr>
      <w:r>
        <w:rPr>
          <w:b/>
          <w:bCs/>
          <w:sz w:val="28"/>
          <w:szCs w:val="28"/>
        </w:rPr>
        <w:t>Ordinance to Amend Chapter 36 of the Shawano County Code of Ordinance Regarding All-Terrain and Utility Terrain Vehicles.</w:t>
      </w:r>
    </w:p>
    <w:p w14:paraId="42966EE4" w14:textId="1122A7C0" w:rsidR="006E5192" w:rsidRPr="00AB6719" w:rsidRDefault="006E5192" w:rsidP="006E5192">
      <w:r w:rsidRPr="00AB6719">
        <w:rPr>
          <w:b/>
          <w:bCs/>
        </w:rPr>
        <w:t xml:space="preserve">Whereas, </w:t>
      </w:r>
      <w:r w:rsidRPr="00AB6719">
        <w:t>Shawano County has previously adopted certain regulations for the operation of All-Terrain Vehicles (ATVs) and Utility Terrain Vehicles (UTVs) in Sec. 36-92 of the Shawano County code of Ordinances; and</w:t>
      </w:r>
    </w:p>
    <w:p w14:paraId="44A7EAB7" w14:textId="3D19869F" w:rsidR="006E5192" w:rsidRPr="00AB6719" w:rsidRDefault="006E5192" w:rsidP="006E5192">
      <w:r w:rsidRPr="00AB6719">
        <w:rPr>
          <w:b/>
          <w:bCs/>
        </w:rPr>
        <w:t>Whereas</w:t>
      </w:r>
      <w:r w:rsidRPr="00AB6719">
        <w:t xml:space="preserve">, </w:t>
      </w:r>
      <w:r w:rsidR="00AB6719" w:rsidRPr="00AB6719">
        <w:t>Shawano County</w:t>
      </w:r>
      <w:r w:rsidRPr="00AB6719">
        <w:t xml:space="preserve"> has identified a need to update and clarify regulations within Sec.</w:t>
      </w:r>
      <w:r w:rsidR="00C47579">
        <w:t xml:space="preserve"> </w:t>
      </w:r>
      <w:r w:rsidRPr="00AB6719">
        <w:t>36-92, specifically as they pertain to the operation of ATVs and UTVs within Shawano County; and</w:t>
      </w:r>
    </w:p>
    <w:p w14:paraId="7C455C2E" w14:textId="42583718" w:rsidR="006E5192" w:rsidRPr="00AB6719" w:rsidRDefault="006E5192" w:rsidP="006E5192">
      <w:proofErr w:type="gramStart"/>
      <w:r w:rsidRPr="00AB6719">
        <w:rPr>
          <w:b/>
          <w:bCs/>
        </w:rPr>
        <w:t>Whereas</w:t>
      </w:r>
      <w:r w:rsidRPr="00AB6719">
        <w:t>,</w:t>
      </w:r>
      <w:proofErr w:type="gramEnd"/>
      <w:r w:rsidRPr="00AB6719">
        <w:t xml:space="preserve"> the amendments aim to promote public safety and responsible recreational vehicle operation in response to documented safety concerns and incidents involving ATV/UTV use; and</w:t>
      </w:r>
    </w:p>
    <w:p w14:paraId="20592A78" w14:textId="3DEA9523" w:rsidR="006E5192" w:rsidRPr="00AB6719" w:rsidRDefault="006E5192" w:rsidP="006E5192">
      <w:proofErr w:type="gramStart"/>
      <w:r w:rsidRPr="00AB6719">
        <w:rPr>
          <w:b/>
          <w:bCs/>
        </w:rPr>
        <w:t>Whereas</w:t>
      </w:r>
      <w:r w:rsidRPr="00AB6719">
        <w:t>,</w:t>
      </w:r>
      <w:proofErr w:type="gramEnd"/>
      <w:r w:rsidRPr="00AB6719">
        <w:t xml:space="preserve"> the enforcement and penalty provisions contained in Sec. 36-94 are also in need of being updated, specifically with the penalty provision to be outlined in its own detailed section.</w:t>
      </w:r>
    </w:p>
    <w:p w14:paraId="6914CAD1" w14:textId="6C25BCAA" w:rsidR="006E5192" w:rsidRPr="00AB6719" w:rsidRDefault="006E5192" w:rsidP="006E5192">
      <w:r w:rsidRPr="00AB6719">
        <w:rPr>
          <w:b/>
          <w:bCs/>
        </w:rPr>
        <w:t>Now, therefore, be it ordained</w:t>
      </w:r>
      <w:r w:rsidRPr="00AB6719">
        <w:t xml:space="preserve"> by the Shawano County board of Supervisors, the Board does hereby amend Sec. 36-92 and Sec. 36-94 of the Shawano Code of Ordinances to now read as follows:</w:t>
      </w:r>
    </w:p>
    <w:p w14:paraId="0C4082E8" w14:textId="270B9C73" w:rsidR="00A6323C" w:rsidRPr="00AB6719" w:rsidRDefault="00A6323C" w:rsidP="006E5192">
      <w:pPr>
        <w:rPr>
          <w:b/>
          <w:bCs/>
        </w:rPr>
      </w:pPr>
      <w:r w:rsidRPr="00AB6719">
        <w:rPr>
          <w:b/>
          <w:bCs/>
        </w:rPr>
        <w:t>Sec. 36-92 – Operation regulations; equipment; operator qualifications.</w:t>
      </w:r>
      <w:r w:rsidR="00AB6719" w:rsidRPr="00AB6719">
        <w:rPr>
          <w:b/>
          <w:bCs/>
        </w:rPr>
        <w:tab/>
      </w:r>
      <w:r w:rsidR="00AB6719" w:rsidRPr="00AB6719">
        <w:rPr>
          <w:b/>
          <w:bCs/>
        </w:rPr>
        <w:tab/>
        <w:t xml:space="preserve">    </w:t>
      </w:r>
      <w:r w:rsidR="00C47579">
        <w:rPr>
          <w:b/>
          <w:bCs/>
        </w:rPr>
        <w:tab/>
      </w:r>
      <w:r w:rsidR="00C47579">
        <w:rPr>
          <w:b/>
          <w:bCs/>
        </w:rPr>
        <w:tab/>
        <w:t xml:space="preserve">     </w:t>
      </w:r>
      <w:r w:rsidR="00AB6719" w:rsidRPr="00AB6719">
        <w:rPr>
          <w:b/>
          <w:bCs/>
        </w:rPr>
        <w:t xml:space="preserve"> </w:t>
      </w:r>
      <w:r w:rsidRPr="00AB6719">
        <w:t xml:space="preserve">ATVs and UTVs shall be operated in compliance with all applicable state laws, orders, regulations, restrictions and rules, including Wis. Stats. 23.33, Wis. Stat. Ch. 340, and Wis. Admin. Code Ch. NR 64, which are adopted as part of this ordinance by reference.  </w:t>
      </w:r>
      <w:r w:rsidR="00004809" w:rsidRPr="00AB6719">
        <w:t>In addition, the operation of ATVs and UTVs on any portion of a county designated route shall be subject to the following:</w:t>
      </w:r>
    </w:p>
    <w:p w14:paraId="45A5C80C" w14:textId="77777777" w:rsidR="00004809" w:rsidRPr="00AB6719" w:rsidRDefault="00004809" w:rsidP="00004809">
      <w:pPr>
        <w:pStyle w:val="ListParagraph"/>
        <w:numPr>
          <w:ilvl w:val="0"/>
          <w:numId w:val="1"/>
        </w:numPr>
      </w:pPr>
      <w:r w:rsidRPr="00AB6719">
        <w:t xml:space="preserve"> No person under 12 years of age shall operate an ATV or UTV under any circumstances.</w:t>
      </w:r>
    </w:p>
    <w:p w14:paraId="55AA3BA3" w14:textId="03F848A8" w:rsidR="00004809" w:rsidRPr="00AB6719" w:rsidRDefault="00004809" w:rsidP="00004809">
      <w:pPr>
        <w:pStyle w:val="ListParagraph"/>
        <w:numPr>
          <w:ilvl w:val="0"/>
          <w:numId w:val="1"/>
        </w:numPr>
      </w:pPr>
      <w:r w:rsidRPr="00AB6719">
        <w:t xml:space="preserve"> </w:t>
      </w:r>
      <w:proofErr w:type="gramStart"/>
      <w:r w:rsidRPr="00AB6719">
        <w:t>Persons</w:t>
      </w:r>
      <w:proofErr w:type="gramEnd"/>
      <w:r w:rsidRPr="00AB6719">
        <w:t xml:space="preserve"> 16 years of age or older must possess a valid driver’s license to operate an ATV or UTV on a county </w:t>
      </w:r>
      <w:proofErr w:type="gramStart"/>
      <w:r w:rsidRPr="00AB6719">
        <w:t>highway, and</w:t>
      </w:r>
      <w:proofErr w:type="gramEnd"/>
      <w:r w:rsidRPr="00AB6719">
        <w:t xml:space="preserve"> shall have the valid driver's license in his or her immediate possession during operation. </w:t>
      </w:r>
    </w:p>
    <w:p w14:paraId="768D4268" w14:textId="78E7AD86" w:rsidR="00004809" w:rsidRPr="00AB6719" w:rsidRDefault="00004809" w:rsidP="00004809">
      <w:pPr>
        <w:pStyle w:val="ListParagraph"/>
        <w:numPr>
          <w:ilvl w:val="0"/>
          <w:numId w:val="1"/>
        </w:numPr>
      </w:pPr>
      <w:r w:rsidRPr="00AB6719">
        <w:t xml:space="preserve"> No person under 16 years of age may </w:t>
      </w:r>
      <w:proofErr w:type="gramStart"/>
      <w:r w:rsidR="00C47579" w:rsidRPr="00AB6719">
        <w:t>operate</w:t>
      </w:r>
      <w:proofErr w:type="gramEnd"/>
      <w:r w:rsidRPr="00AB6719">
        <w:t xml:space="preserve"> an ATV on a designated </w:t>
      </w:r>
      <w:r w:rsidR="00C47579" w:rsidRPr="00AB6719">
        <w:t>county</w:t>
      </w:r>
      <w:r w:rsidRPr="00AB6719">
        <w:t xml:space="preserve"> route, unless he or she is accompanied by his or her parent or guardian or by a person who is at least 18 years of age who is designated by the parent or guardian.  Anyone accompanying those under 16 years of age must possess a valid driver’s license.</w:t>
      </w:r>
    </w:p>
    <w:p w14:paraId="68A7DE82" w14:textId="6EED9442" w:rsidR="00004809" w:rsidRPr="00AB6719" w:rsidRDefault="00004809" w:rsidP="00004809">
      <w:pPr>
        <w:pStyle w:val="ListParagraph"/>
        <w:numPr>
          <w:ilvl w:val="0"/>
          <w:numId w:val="1"/>
        </w:numPr>
      </w:pPr>
      <w:r w:rsidRPr="00AB6719">
        <w:t xml:space="preserve"> All operators born on or after January 1, 1988, and are over the age of 12 years, are required to complete an approved ATV/UTV safety course and shall possess </w:t>
      </w:r>
      <w:r w:rsidR="00C47579" w:rsidRPr="00AB6719">
        <w:t>a valid</w:t>
      </w:r>
      <w:r w:rsidRPr="00AB6719">
        <w:t xml:space="preserve"> safety certificate to operate an ATV/UTV.</w:t>
      </w:r>
    </w:p>
    <w:p w14:paraId="2D2241C5" w14:textId="0681FA04" w:rsidR="00004809" w:rsidRPr="00AB6719" w:rsidRDefault="00004809" w:rsidP="00004809">
      <w:pPr>
        <w:pStyle w:val="ListParagraph"/>
        <w:numPr>
          <w:ilvl w:val="0"/>
          <w:numId w:val="1"/>
        </w:numPr>
      </w:pPr>
      <w:r w:rsidRPr="00AB6719">
        <w:t xml:space="preserve"> All ATV/UTV operators are required to display fully functional lighted headlamps (white light), tail lamps (red light ), and brake lights </w:t>
      </w:r>
      <w:proofErr w:type="gramStart"/>
      <w:r w:rsidRPr="00AB6719">
        <w:t>at all times</w:t>
      </w:r>
      <w:proofErr w:type="gramEnd"/>
      <w:r w:rsidRPr="00AB6719">
        <w:t xml:space="preserve"> while operating on a designated county route.  Off-road auxiliary lighting on ATVs/UTVs are prohibited on county hig</w:t>
      </w:r>
      <w:r w:rsidR="004D613F" w:rsidRPr="00AB6719">
        <w:t>h</w:t>
      </w:r>
      <w:r w:rsidRPr="00AB6719">
        <w:t>way segments approved for ATV/UTV use.</w:t>
      </w:r>
    </w:p>
    <w:p w14:paraId="1A9077BE" w14:textId="09EB3294" w:rsidR="00004809" w:rsidRPr="00AB6719" w:rsidRDefault="00004809" w:rsidP="00004809">
      <w:pPr>
        <w:pStyle w:val="ListParagraph"/>
        <w:numPr>
          <w:ilvl w:val="0"/>
          <w:numId w:val="1"/>
        </w:numPr>
      </w:pPr>
      <w:r w:rsidRPr="00AB6719">
        <w:t xml:space="preserve"> No person may operate or be a passenger on an ATV or UTV without wearing protective headgear of the type required in section 347.485(1)</w:t>
      </w:r>
      <w:r w:rsidR="004D613F" w:rsidRPr="00AB6719">
        <w:t>(a), Wis. Stats, unless the person is at least 18 years of age.</w:t>
      </w:r>
    </w:p>
    <w:p w14:paraId="619945BA" w14:textId="0C7A3A1F" w:rsidR="004D613F" w:rsidRPr="00AB6719" w:rsidRDefault="004D613F" w:rsidP="00004809">
      <w:pPr>
        <w:pStyle w:val="ListParagraph"/>
        <w:numPr>
          <w:ilvl w:val="0"/>
          <w:numId w:val="1"/>
        </w:numPr>
      </w:pPr>
      <w:r w:rsidRPr="00AB6719">
        <w:lastRenderedPageBreak/>
        <w:t xml:space="preserve"> All ATV/UTV operators shall ride in single file on the right-hand side of the </w:t>
      </w:r>
      <w:r w:rsidRPr="00C47579">
        <w:rPr>
          <w:b/>
          <w:bCs/>
        </w:rPr>
        <w:t>paved portion</w:t>
      </w:r>
      <w:r w:rsidRPr="00AB6719">
        <w:t xml:space="preserve"> of the highway, unless otherwise marked for operation on the shoulder or in the right of way.  Operation on the gravel shoulders, grassy in-slope, ditches, or other highway right-of-way is prohibited, unless yielding right-of-way.</w:t>
      </w:r>
    </w:p>
    <w:p w14:paraId="6EB32202" w14:textId="2B5DADCD" w:rsidR="004D613F" w:rsidRPr="00AB6719" w:rsidRDefault="004D613F" w:rsidP="00004809">
      <w:pPr>
        <w:pStyle w:val="ListParagraph"/>
        <w:numPr>
          <w:ilvl w:val="0"/>
          <w:numId w:val="1"/>
        </w:numPr>
      </w:pPr>
      <w:r w:rsidRPr="00AB6719">
        <w:t xml:space="preserve"> </w:t>
      </w:r>
      <w:r w:rsidRPr="00C47579">
        <w:rPr>
          <w:b/>
          <w:bCs/>
        </w:rPr>
        <w:t>Open containers of alcoholic beverages or other intoxicants are prohibited</w:t>
      </w:r>
      <w:r w:rsidRPr="00AB6719">
        <w:t xml:space="preserve"> for an ATV/UTV operator or passenger(s) while operating on any ATV/UTV designated rou</w:t>
      </w:r>
      <w:r w:rsidR="00C47579">
        <w:t>t</w:t>
      </w:r>
      <w:r w:rsidRPr="00AB6719">
        <w:t>e within Shawano County.</w:t>
      </w:r>
    </w:p>
    <w:p w14:paraId="18E89739" w14:textId="77777777" w:rsidR="004D613F" w:rsidRPr="00AB6719" w:rsidRDefault="004D613F" w:rsidP="004D613F">
      <w:pPr>
        <w:pStyle w:val="ListParagraph"/>
        <w:numPr>
          <w:ilvl w:val="0"/>
          <w:numId w:val="1"/>
        </w:numPr>
      </w:pPr>
      <w:r w:rsidRPr="00AB6719">
        <w:t xml:space="preserve"> Every ATV/UTV </w:t>
      </w:r>
      <w:proofErr w:type="gramStart"/>
      <w:r w:rsidRPr="00AB6719">
        <w:t>shall</w:t>
      </w:r>
      <w:proofErr w:type="gramEnd"/>
      <w:r w:rsidRPr="00AB6719">
        <w:t xml:space="preserve"> be equipped, maintained and operated to prevent excessive or unusual noise.  No person shall operate an ATV/UTV on a county highway unless such ATV/UTV is equipped with a muffler or other noise suppressing system in good working order and in constant operation.  It shall be unlawful to use a muffler cutout, bypass or similar device on any ATV/UTV in a manner such that noise emitted by the ATV/UTV increases to a level higher than </w:t>
      </w:r>
      <w:proofErr w:type="gramStart"/>
      <w:r w:rsidRPr="00AB6719">
        <w:t>as</w:t>
      </w:r>
      <w:proofErr w:type="gramEnd"/>
      <w:r w:rsidRPr="00AB6719">
        <w:t xml:space="preserve"> originally manufactured.</w:t>
      </w:r>
    </w:p>
    <w:p w14:paraId="016BA607" w14:textId="56C9DB22" w:rsidR="004D613F" w:rsidRPr="00AB6719" w:rsidRDefault="004D613F" w:rsidP="004D613F">
      <w:pPr>
        <w:pStyle w:val="ListParagraph"/>
        <w:numPr>
          <w:ilvl w:val="0"/>
          <w:numId w:val="1"/>
        </w:numPr>
      </w:pPr>
      <w:r w:rsidRPr="004C0DC3">
        <w:rPr>
          <w:b/>
          <w:bCs/>
        </w:rPr>
        <w:t>A golf cart is not an ATV or UTV.</w:t>
      </w:r>
      <w:r w:rsidRPr="00AB6719">
        <w:t xml:space="preserve">  Operation of golf carts on county roads is prohibited.</w:t>
      </w:r>
    </w:p>
    <w:p w14:paraId="6F277E59" w14:textId="0B9164A0" w:rsidR="004D613F" w:rsidRDefault="004D613F" w:rsidP="004D613F">
      <w:r w:rsidRPr="00AB6719">
        <w:rPr>
          <w:b/>
          <w:bCs/>
        </w:rPr>
        <w:t>Sec. 36-94 – Enforcement.</w:t>
      </w:r>
      <w:r w:rsidR="00AB6719" w:rsidRPr="00AB6719">
        <w:tab/>
      </w:r>
      <w:r w:rsidR="00AB6719" w:rsidRPr="00AB6719">
        <w:tab/>
      </w:r>
      <w:r w:rsidR="00AB6719" w:rsidRPr="00AB6719">
        <w:tab/>
      </w:r>
      <w:r w:rsidR="00AB6719" w:rsidRPr="00AB6719">
        <w:tab/>
      </w:r>
      <w:r w:rsidR="00AB6719" w:rsidRPr="00AB6719">
        <w:tab/>
      </w:r>
      <w:r w:rsidR="00AB6719" w:rsidRPr="00AB6719">
        <w:tab/>
      </w:r>
      <w:r w:rsidR="00AB6719" w:rsidRPr="00AB6719">
        <w:tab/>
      </w:r>
      <w:r w:rsidR="00AB6719" w:rsidRPr="00AB6719">
        <w:tab/>
      </w:r>
      <w:r w:rsidR="00AB6719" w:rsidRPr="00AB6719">
        <w:tab/>
        <w:t xml:space="preserve">                   </w:t>
      </w:r>
      <w:r w:rsidR="00AB6719">
        <w:tab/>
        <w:t xml:space="preserve">        </w:t>
      </w:r>
      <w:r w:rsidRPr="00AB6719">
        <w:t xml:space="preserve">This ordinance shall be enforced by any officer employed by the </w:t>
      </w:r>
      <w:r w:rsidR="004C0DC3" w:rsidRPr="00AB6719">
        <w:t>Shawano County</w:t>
      </w:r>
      <w:r w:rsidRPr="00AB6719">
        <w:t xml:space="preserve"> Sheriff’s Office or any other law enforcement official as set forth in Wisconsin Statute 23.33(12</w:t>
      </w:r>
      <w:r w:rsidR="00AB6719" w:rsidRPr="00AB6719">
        <w:t>).</w:t>
      </w:r>
    </w:p>
    <w:p w14:paraId="71AAE63D" w14:textId="36AE73F6" w:rsidR="00AB6719" w:rsidRDefault="00AB6719" w:rsidP="004D613F">
      <w:r>
        <w:rPr>
          <w:b/>
          <w:bCs/>
        </w:rPr>
        <w:t xml:space="preserve">Be it further ordained, </w:t>
      </w:r>
      <w:r>
        <w:t xml:space="preserve">the Shawano County Board of Supervisors does hereby create </w:t>
      </w:r>
      <w:proofErr w:type="gramStart"/>
      <w:r>
        <w:t>a violations</w:t>
      </w:r>
      <w:proofErr w:type="gramEnd"/>
      <w:r>
        <w:t xml:space="preserve"> and penalty provision in reserved Sec. 36-95 as follows:</w:t>
      </w:r>
    </w:p>
    <w:p w14:paraId="649DA3E1" w14:textId="2EDF0B46" w:rsidR="00AB6719" w:rsidRDefault="00AB6719" w:rsidP="004D613F">
      <w:pPr>
        <w:rPr>
          <w:b/>
          <w:bCs/>
        </w:rPr>
      </w:pPr>
      <w:r w:rsidRPr="00AB6719">
        <w:rPr>
          <w:b/>
          <w:bCs/>
        </w:rPr>
        <w:t>Sec. 36-95 – Violations / Penalty</w:t>
      </w:r>
    </w:p>
    <w:p w14:paraId="1088B5FD" w14:textId="0660B68D" w:rsidR="00AB6719" w:rsidRDefault="00AB6719" w:rsidP="004D613F">
      <w:r>
        <w:t xml:space="preserve">The penalty for operating an ATV/UTV off the roadway of a designated ATV/UTV route (i.e., the gravel shoulder, grassy </w:t>
      </w:r>
      <w:r w:rsidR="009C4A80">
        <w:t>in-slope</w:t>
      </w:r>
      <w:r>
        <w:t>, ditch, or other highway right-of-way) or violating any other provision of this ordinance shall result in a forfeiture of not less than $25.00 or more than $500.00, plus court costs.</w:t>
      </w:r>
    </w:p>
    <w:p w14:paraId="218958E2" w14:textId="32D73227" w:rsidR="00AB6719" w:rsidRDefault="00AB6719" w:rsidP="004D613F">
      <w:r w:rsidRPr="00AB6719">
        <w:rPr>
          <w:b/>
          <w:bCs/>
        </w:rPr>
        <w:t>Be it finally ordained,</w:t>
      </w:r>
      <w:r>
        <w:t xml:space="preserve"> that this ordinance shall </w:t>
      </w:r>
      <w:r w:rsidRPr="009C4A80">
        <w:t>immediately take effect</w:t>
      </w:r>
      <w:r>
        <w:t xml:space="preserve"> upon passage and publication as required by law.</w:t>
      </w:r>
    </w:p>
    <w:p w14:paraId="437CEEA5" w14:textId="77777777" w:rsidR="00C47579" w:rsidRDefault="00C47579" w:rsidP="004D613F">
      <w:pPr>
        <w:rPr>
          <w:b/>
          <w:bCs/>
        </w:rPr>
      </w:pPr>
    </w:p>
    <w:p w14:paraId="4CF0CF41" w14:textId="6F0F92BA" w:rsidR="00AB6719" w:rsidRPr="00C47579" w:rsidRDefault="00AB6719" w:rsidP="004D613F">
      <w:pPr>
        <w:rPr>
          <w:b/>
          <w:bCs/>
        </w:rPr>
      </w:pPr>
      <w:r w:rsidRPr="00C47579">
        <w:rPr>
          <w:b/>
          <w:bCs/>
        </w:rPr>
        <w:t xml:space="preserve">Approved by the Pella Town Board:   May </w:t>
      </w:r>
      <w:r w:rsidR="00C47579" w:rsidRPr="00C47579">
        <w:rPr>
          <w:b/>
          <w:bCs/>
        </w:rPr>
        <w:t>11</w:t>
      </w:r>
      <w:r w:rsidRPr="00C47579">
        <w:rPr>
          <w:b/>
          <w:bCs/>
        </w:rPr>
        <w:t>, 2026</w:t>
      </w:r>
    </w:p>
    <w:p w14:paraId="79B9EBC1" w14:textId="04940328" w:rsidR="00C47579" w:rsidRDefault="00AB6719" w:rsidP="00C47579">
      <w:pPr>
        <w:pBdr>
          <w:bottom w:val="single" w:sz="12" w:space="6" w:color="auto"/>
        </w:pBdr>
      </w:pPr>
      <w:r>
        <w:t>__________________________________________             ____________________________________________      Gary Thomack, Town Chairman</w:t>
      </w:r>
      <w:r>
        <w:tab/>
      </w:r>
      <w:r>
        <w:tab/>
      </w:r>
      <w:r>
        <w:tab/>
        <w:t xml:space="preserve">        Kenneth Genskow, Superviso</w:t>
      </w:r>
      <w:r w:rsidR="00C47579">
        <w:t>r</w:t>
      </w:r>
      <w:r>
        <w:t xml:space="preserve">            </w:t>
      </w:r>
      <w:r>
        <w:tab/>
      </w:r>
      <w:r>
        <w:tab/>
      </w:r>
      <w:r>
        <w:tab/>
      </w:r>
      <w:r>
        <w:tab/>
      </w:r>
      <w:r>
        <w:tab/>
      </w:r>
      <w:r>
        <w:tab/>
      </w:r>
      <w:r>
        <w:tab/>
      </w:r>
      <w:r>
        <w:tab/>
      </w:r>
      <w:r>
        <w:tab/>
      </w:r>
    </w:p>
    <w:p w14:paraId="47CFC147" w14:textId="6DF57829" w:rsidR="00AB6719" w:rsidRDefault="00C47579" w:rsidP="00C47579">
      <w:pPr>
        <w:pBdr>
          <w:bottom w:val="single" w:sz="12" w:space="6" w:color="auto"/>
        </w:pBdr>
      </w:pPr>
      <w:r>
        <w:t xml:space="preserve">__________________________________________      </w:t>
      </w:r>
      <w:r>
        <w:tab/>
      </w:r>
      <w:r>
        <w:tab/>
      </w:r>
      <w:r>
        <w:tab/>
      </w:r>
      <w:r>
        <w:tab/>
      </w:r>
      <w:r>
        <w:tab/>
      </w:r>
      <w:r>
        <w:tab/>
      </w:r>
      <w:r>
        <w:tab/>
      </w:r>
      <w:r>
        <w:tab/>
        <w:t xml:space="preserve">     Sean Shumaker, Supervisor</w:t>
      </w:r>
    </w:p>
    <w:p w14:paraId="5CEDBB3F" w14:textId="71397D37" w:rsidR="00C47579" w:rsidRDefault="00C47579" w:rsidP="00C47579">
      <w:pPr>
        <w:pBdr>
          <w:bottom w:val="single" w:sz="12" w:space="6" w:color="auto"/>
        </w:pBdr>
      </w:pPr>
      <w:r>
        <w:t>Attested by:</w:t>
      </w:r>
    </w:p>
    <w:p w14:paraId="310A233D" w14:textId="4747FF96" w:rsidR="00C47579" w:rsidRDefault="00C47579" w:rsidP="00C47579">
      <w:pPr>
        <w:pBdr>
          <w:bottom w:val="single" w:sz="12" w:space="6" w:color="auto"/>
        </w:pBdr>
      </w:pPr>
      <w:r>
        <w:t xml:space="preserve">_____________________________________   </w:t>
      </w:r>
      <w:r w:rsidRPr="00C47579">
        <w:rPr>
          <w:b/>
          <w:bCs/>
        </w:rPr>
        <w:t>Ordinance signed:  May</w:t>
      </w:r>
      <w:r w:rsidR="009C4A80">
        <w:rPr>
          <w:b/>
          <w:bCs/>
        </w:rPr>
        <w:t xml:space="preserve"> </w:t>
      </w:r>
      <w:r w:rsidRPr="00C47579">
        <w:rPr>
          <w:b/>
          <w:bCs/>
        </w:rPr>
        <w:t xml:space="preserve">11, </w:t>
      </w:r>
      <w:proofErr w:type="gramStart"/>
      <w:r w:rsidRPr="00C47579">
        <w:rPr>
          <w:b/>
          <w:bCs/>
        </w:rPr>
        <w:t>2026</w:t>
      </w:r>
      <w:proofErr w:type="gramEnd"/>
      <w:r>
        <w:t xml:space="preserve">          </w:t>
      </w:r>
      <w:r>
        <w:tab/>
      </w:r>
      <w:r>
        <w:tab/>
      </w:r>
      <w:r>
        <w:tab/>
        <w:t xml:space="preserve">     Karen Habeck, Town of Pella Clerk</w:t>
      </w:r>
    </w:p>
    <w:p w14:paraId="43182487" w14:textId="2ADBFA32" w:rsidR="00C47579" w:rsidRDefault="00C47579" w:rsidP="00C47579">
      <w:pPr>
        <w:pBdr>
          <w:bottom w:val="single" w:sz="12" w:space="6" w:color="auto"/>
        </w:pBdr>
        <w:rPr>
          <w:b/>
          <w:bCs/>
        </w:rPr>
      </w:pPr>
      <w:r w:rsidRPr="00C47579">
        <w:rPr>
          <w:b/>
          <w:bCs/>
        </w:rPr>
        <w:t xml:space="preserve">Published:  May 21, </w:t>
      </w:r>
      <w:proofErr w:type="gramStart"/>
      <w:r w:rsidRPr="00C47579">
        <w:rPr>
          <w:b/>
          <w:bCs/>
        </w:rPr>
        <w:t>2026</w:t>
      </w:r>
      <w:proofErr w:type="gramEnd"/>
      <w:r w:rsidRPr="00C47579">
        <w:rPr>
          <w:b/>
          <w:bCs/>
        </w:rPr>
        <w:t xml:space="preserve"> in the Marion Advertiser.</w:t>
      </w:r>
    </w:p>
    <w:p w14:paraId="0AD2D9A7" w14:textId="77777777" w:rsidR="00C47579" w:rsidRPr="00C47579" w:rsidRDefault="00C47579" w:rsidP="00C47579">
      <w:pPr>
        <w:pBdr>
          <w:bottom w:val="single" w:sz="12" w:space="6" w:color="auto"/>
        </w:pBdr>
        <w:rPr>
          <w:b/>
          <w:bCs/>
        </w:rPr>
      </w:pPr>
    </w:p>
    <w:p w14:paraId="3CBBABE0" w14:textId="77777777" w:rsidR="00C47579" w:rsidRDefault="00C47579" w:rsidP="00AB6719">
      <w:pPr>
        <w:pBdr>
          <w:bottom w:val="single" w:sz="12" w:space="6" w:color="auto"/>
        </w:pBdr>
        <w:jc w:val="center"/>
      </w:pPr>
    </w:p>
    <w:p w14:paraId="31076AAC" w14:textId="77777777" w:rsidR="00C47579" w:rsidRPr="00AB6719" w:rsidRDefault="00C47579" w:rsidP="00AB6719">
      <w:pPr>
        <w:pBdr>
          <w:bottom w:val="single" w:sz="12" w:space="6" w:color="auto"/>
        </w:pBdr>
        <w:jc w:val="center"/>
      </w:pPr>
    </w:p>
    <w:p w14:paraId="70996918" w14:textId="77777777" w:rsidR="00AB6719" w:rsidRDefault="00AB6719" w:rsidP="004D613F"/>
    <w:p w14:paraId="68A5F9B8" w14:textId="77777777" w:rsidR="00AB6719" w:rsidRPr="00AB6719" w:rsidRDefault="00AB6719" w:rsidP="004D613F"/>
    <w:p w14:paraId="12A135F2" w14:textId="77777777" w:rsidR="00AB6719" w:rsidRPr="00AB6719" w:rsidRDefault="00AB6719" w:rsidP="004D613F"/>
    <w:p w14:paraId="04A1BFB2" w14:textId="77777777" w:rsidR="00AB6719" w:rsidRPr="00AB6719" w:rsidRDefault="00AB6719" w:rsidP="004D613F"/>
    <w:p w14:paraId="62422A9F" w14:textId="77777777" w:rsidR="00AB6719" w:rsidRPr="00AB6719" w:rsidRDefault="00AB6719" w:rsidP="004D613F"/>
    <w:p w14:paraId="2DD5B945" w14:textId="77777777" w:rsidR="00A6323C" w:rsidRPr="00AB6719" w:rsidRDefault="00A6323C" w:rsidP="006E5192"/>
    <w:p w14:paraId="178BF8BC" w14:textId="77777777" w:rsidR="006E5192" w:rsidRPr="00AB6719" w:rsidRDefault="006E5192" w:rsidP="006E5192"/>
    <w:p w14:paraId="634735DF" w14:textId="77777777" w:rsidR="006E5192" w:rsidRPr="00AB6719" w:rsidRDefault="006E5192" w:rsidP="006E5192"/>
    <w:sectPr w:rsidR="006E5192" w:rsidRPr="00AB6719" w:rsidSect="00C47579">
      <w:pgSz w:w="12240" w:h="15840"/>
      <w:pgMar w:top="432"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13E4C"/>
    <w:multiLevelType w:val="hybridMultilevel"/>
    <w:tmpl w:val="AE46553E"/>
    <w:lvl w:ilvl="0" w:tplc="FE2A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9143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192"/>
    <w:rsid w:val="00004809"/>
    <w:rsid w:val="002857FA"/>
    <w:rsid w:val="004C0DC3"/>
    <w:rsid w:val="004D5D77"/>
    <w:rsid w:val="004D613F"/>
    <w:rsid w:val="00544517"/>
    <w:rsid w:val="00573D80"/>
    <w:rsid w:val="006E5192"/>
    <w:rsid w:val="00746A21"/>
    <w:rsid w:val="009A3264"/>
    <w:rsid w:val="009C4A80"/>
    <w:rsid w:val="00A6323C"/>
    <w:rsid w:val="00AB6719"/>
    <w:rsid w:val="00C347DD"/>
    <w:rsid w:val="00C47579"/>
    <w:rsid w:val="00D92128"/>
    <w:rsid w:val="00E54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8250F"/>
  <w15:chartTrackingRefBased/>
  <w15:docId w15:val="{B05AE2CA-D231-4B20-96F3-F7A363F51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51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51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51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51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51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51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51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51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51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51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51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51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51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51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51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51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51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5192"/>
    <w:rPr>
      <w:rFonts w:eastAsiaTheme="majorEastAsia" w:cstheme="majorBidi"/>
      <w:color w:val="272727" w:themeColor="text1" w:themeTint="D8"/>
    </w:rPr>
  </w:style>
  <w:style w:type="paragraph" w:styleId="Title">
    <w:name w:val="Title"/>
    <w:basedOn w:val="Normal"/>
    <w:next w:val="Normal"/>
    <w:link w:val="TitleChar"/>
    <w:uiPriority w:val="10"/>
    <w:qFormat/>
    <w:rsid w:val="006E51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51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51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51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5192"/>
    <w:pPr>
      <w:spacing w:before="160"/>
      <w:jc w:val="center"/>
    </w:pPr>
    <w:rPr>
      <w:i/>
      <w:iCs/>
      <w:color w:val="404040" w:themeColor="text1" w:themeTint="BF"/>
    </w:rPr>
  </w:style>
  <w:style w:type="character" w:customStyle="1" w:styleId="QuoteChar">
    <w:name w:val="Quote Char"/>
    <w:basedOn w:val="DefaultParagraphFont"/>
    <w:link w:val="Quote"/>
    <w:uiPriority w:val="29"/>
    <w:rsid w:val="006E5192"/>
    <w:rPr>
      <w:i/>
      <w:iCs/>
      <w:color w:val="404040" w:themeColor="text1" w:themeTint="BF"/>
    </w:rPr>
  </w:style>
  <w:style w:type="paragraph" w:styleId="ListParagraph">
    <w:name w:val="List Paragraph"/>
    <w:basedOn w:val="Normal"/>
    <w:uiPriority w:val="34"/>
    <w:qFormat/>
    <w:rsid w:val="006E5192"/>
    <w:pPr>
      <w:ind w:left="720"/>
      <w:contextualSpacing/>
    </w:pPr>
  </w:style>
  <w:style w:type="character" w:styleId="IntenseEmphasis">
    <w:name w:val="Intense Emphasis"/>
    <w:basedOn w:val="DefaultParagraphFont"/>
    <w:uiPriority w:val="21"/>
    <w:qFormat/>
    <w:rsid w:val="006E5192"/>
    <w:rPr>
      <w:i/>
      <w:iCs/>
      <w:color w:val="0F4761" w:themeColor="accent1" w:themeShade="BF"/>
    </w:rPr>
  </w:style>
  <w:style w:type="paragraph" w:styleId="IntenseQuote">
    <w:name w:val="Intense Quote"/>
    <w:basedOn w:val="Normal"/>
    <w:next w:val="Normal"/>
    <w:link w:val="IntenseQuoteChar"/>
    <w:uiPriority w:val="30"/>
    <w:qFormat/>
    <w:rsid w:val="006E51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5192"/>
    <w:rPr>
      <w:i/>
      <w:iCs/>
      <w:color w:val="0F4761" w:themeColor="accent1" w:themeShade="BF"/>
    </w:rPr>
  </w:style>
  <w:style w:type="character" w:styleId="IntenseReference">
    <w:name w:val="Intense Reference"/>
    <w:basedOn w:val="DefaultParagraphFont"/>
    <w:uiPriority w:val="32"/>
    <w:qFormat/>
    <w:rsid w:val="006E519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3</Pages>
  <Words>823</Words>
  <Characters>4697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Habeck</dc:creator>
  <cp:keywords/>
  <dc:description/>
  <cp:lastModifiedBy>Karen Habeck</cp:lastModifiedBy>
  <cp:revision>1</cp:revision>
  <dcterms:created xsi:type="dcterms:W3CDTF">2026-05-01T22:00:00Z</dcterms:created>
  <dcterms:modified xsi:type="dcterms:W3CDTF">2026-05-01T23:39:00Z</dcterms:modified>
</cp:coreProperties>
</file>