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5.1910400390625" w:firstLine="0"/>
        <w:jc w:val="righ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sz w:val="20.040000915527344"/>
          <w:szCs w:val="20.040000915527344"/>
          <w:rtl w:val="0"/>
        </w:rPr>
        <w:t xml:space="preserve">PELICAN ACQUISITION CORPORATION NOMINATING AND </w:t>
      </w: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4462890625" w:line="240" w:lineRule="auto"/>
        <w:ind w:left="1157.2213745117188"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CORPORATE GOVERNANCE COMMITTEE CHARTER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2094726562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 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0283203125" w:line="226.19839668273926" w:lineRule="auto"/>
        <w:ind w:left="5.444793701171875" w:right="109.425048828125" w:firstLine="721.358337402343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purposes of the Nominating and Corporate Governance Committee (the “Committee”) of the Board of  Directors (the “Board”) of Pelican Acquisition Corporation (the “Company”) shall be to: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sz w:val="20.040000915527344"/>
          <w:szCs w:val="20.040000915527344"/>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58251953125" w:line="229.9077558517456" w:lineRule="auto"/>
        <w:ind w:left="10.08331298828125" w:right="55.3662109375" w:firstLine="718.9097595214844"/>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identify and to recommend individuals qualified to serve as directors of the Company and on committees  of the Board;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99072265625" w:line="240" w:lineRule="auto"/>
        <w:ind w:left="728.9930725097656"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advise the Board with respect to the Board composition, procedures and committees;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2470703125" w:line="229.8480749130249" w:lineRule="auto"/>
        <w:ind w:left="9.2523193359375" w:right="59.344482421875" w:firstLine="719.740753173828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develop and recommend to the Board a set of corporate governance guidelines (the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Guidelines</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applicable to the Company;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08935546875" w:line="240" w:lineRule="auto"/>
        <w:ind w:left="728.9930725097656"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oversee the evaluation of the Board and the Company’s management.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482421875" w:line="229.49787139892578" w:lineRule="auto"/>
        <w:ind w:left="2.0404052734375" w:right="6.04736328125" w:firstLine="721.4350891113281"/>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While the members of the Committee have the duties and responsibilities set forth in this charter (this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Charter</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nothing contained in this Charter is intended to create, or should be construed as creating, any  responsibility or liability of members of the Committee, except to the extent otherwise provided under applicable  federal or state law.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42260742187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II. Organization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39453125" w:line="229.42924976348877" w:lineRule="auto"/>
        <w:ind w:left="3.96026611328125" w:right="4.996337890625" w:firstLine="722.8428649902344"/>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consist of two or more independent directors as determined from time to time by the  Board. Each member of the Committee shall be “independent” and qualified to serve on the Committee pursuant to  the requirements of the Nasdaq Global Market (“Nasdaq”), and any additional requirements that the Board deems  appropriate.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795166015625" w:line="228.7089443206787" w:lineRule="auto"/>
        <w:ind w:left="7.649688720703125" w:right="7.5" w:firstLine="719.2350769042969"/>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chairperson of the Committee shall be designated by the Board;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that if the Board does not so  designate a chairperson, the members of the Committee, by a majority vote, may designate a chairperson.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837158203125" w:line="229.90844249725342" w:lineRule="auto"/>
        <w:ind w:left="10.656585693359375" w:right="7.218017578125" w:firstLine="710.818481445312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Any vacancy on the Committee shall be filled by majority vote of the Board. No member of the Committee  shall be removed except by majority vote of the Board.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00219726562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III. Meetings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2724609375" w:line="229.30821418762207" w:lineRule="auto"/>
        <w:ind w:left="3.358917236328125" w:right="8.843994140625" w:firstLine="723.44421386718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meet as often as it determines necessary to carry out its duties and responsibilities, but  at least once annually. The Committee, in its discretion, may ask members of management or others to attend its  meetings (or portions thereof) and to provide pertinent information as necessary.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630981445312" w:line="229.30821418762207" w:lineRule="auto"/>
        <w:ind w:left="8.56903076171875" w:right="7.2998046875" w:firstLine="713.624420166015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 majority of the members of the Committee present in person or by means of a conference telephone or  other communications equipment by means of which all persons participating in the meeting can hear each other shall  constitute a quorum.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292236328125" w:line="229.90779876708984" w:lineRule="auto"/>
        <w:ind w:left="5.965423583984375" w:right="6.016845703125" w:firstLine="722.240753173828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maintain minutes of its meetings and records relating to those meetings and shall report  regularly to the Board on its activities, as appropriate.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IV. Authority and Responsibilities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32958984375" w:line="240" w:lineRule="auto"/>
        <w:ind w:left="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Candidates and Nominees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89794921875" w:line="229.9077558517456" w:lineRule="auto"/>
        <w:ind w:left="3.358612060546875" w:right="349.2236328125" w:firstLine="723.444519042968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Board candidates and nominees: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41650390625" w:line="229.50792789459229" w:lineRule="auto"/>
        <w:ind w:left="1.64886474609375" w:right="7.447509765625" w:firstLine="727.344207763671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Subject to the provisions of the Company’s obligations under the Insider Letter, dated as of [ ], 2025, to  assist in identifying, recruiting and, if appropriate, interviewing candidates to fill positions on the Board, including  persons suggested by shareholders or others. The Committee may, if it deems appropriate, establish procedures to be  followed by shareholders in submitting recommendations for Board candidates.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15185546875" w:line="229.66760158538818" w:lineRule="auto"/>
        <w:ind w:left="2.381134033203125" w:right="1.38427734375" w:firstLine="725.41183471679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the background and qualifications of individuals being considered as director candidates.  Among the qualifications considered in the selection of candidates, the Committee shall look at the following attributes  and criteria of candidates: educational background, range of professional experience, knowledge of our business,  integrity, professional reputation, independence, wisdom, and the ability to represent the best interests of our  shareholders and such other relevant factors that the Committee considers appropriate in the context of the needs of  the Board.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642822265625" w:line="229.5084285736084" w:lineRule="auto"/>
        <w:ind w:left="6.075592041015625" w:right="1.4990234375" w:firstLine="721.7173767089844"/>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recommend to the Board the director nominees for election by the shareholders or appointment by the  Board, as the case may be, pursuant to the Company’s amended and restated memorandum and articles of association,  as amended from time to time, which recommendations shall be consistent with the criteria for selecting directors  established by the Board from time to time.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1640625" w:line="229.30840015411377" w:lineRule="auto"/>
        <w:ind w:left="1.83258056640625" w:right="7.845458984375" w:firstLine="725.9603881835938"/>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the suitability for continued service as a director of each Board member when his or her term  expires and when he or she has a change in status, including, but not limited to, an employment change, and to  recommend whether or not the director should be re-nominated.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43408203125" w:line="240" w:lineRule="auto"/>
        <w:ind w:left="4.2193603515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Composition and Procedures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30810546875" w:line="229.90844249725342" w:lineRule="auto"/>
        <w:ind w:left="0.599822998046875" w:right="60" w:firstLine="726.2501525878906"/>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the composition and  procedures of the Board as a whole: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7802734375" w:line="229.5084285736084" w:lineRule="auto"/>
        <w:ind w:left="3.204345703125" w:right="5.43701171875" w:firstLine="725.788726806640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annually with the Board the composition of the Board as a whole and to recommend, if  necessary, measures to be taken so that the Board reflects the appropriate balance of knowledge, experience, skills  and expertise required for the Board as a whole and contains at least the minimum number of independent directors  required by Nasdaq.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50878906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1986694335938" w:line="459.69592094421387" w:lineRule="auto"/>
        <w:ind w:left="728.9930725097656" w:right="378.944091796875"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periodically the size of the Board and to recommend to the Board any appropriate changes. </w:t>
      </w: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make recommendations on the frequency and structure of Board meetings.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869384765625" w:line="229.9079418182373" w:lineRule="auto"/>
        <w:ind w:left="4.267578125" w:right="0.380859375" w:firstLine="723.52539062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make recommendations concerning any other aspect of the procedures of the Board that the Committee  considers warranted, including but not limited to procedures with respect to the waiver by the Board of any Company  rule, guideline, procedure or corporate governance principle.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399658203125" w:line="240" w:lineRule="auto"/>
        <w:ind w:left="7.9985046386718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Committees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9325561523438" w:line="229.9079704284668" w:lineRule="auto"/>
        <w:ind w:left="8.769989013671875" w:right="133.4130859375" w:firstLine="718.033142089843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the committee structure  of the Board: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0756301879883" w:lineRule="auto"/>
        <w:ind w:left="6.652374267578125" w:right="0" w:firstLine="722.34069824218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After consultation with the Chairperson of the Board and Chief Executive Officer, and after taking into  account the experiences and expertise of individual directors, to make recommendations to the Board regarding the  size and composition of each standing committee of the Board, including the identification of individuals qualified to  serve as members of a committee, including the Committee, and to recommend individual directors to fill any vacancy  that might occur on a committee, including the Committee.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7353515625" w:line="229.9077558517456" w:lineRule="auto"/>
        <w:ind w:left="8.784332275390625" w:right="6.60888671875" w:firstLine="720.20874023437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monitor the functioning of the committees of the Board and to make recommendations for any  changes, including the creation and elimination of committees.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169921875" w:line="229.9077558517456" w:lineRule="auto"/>
        <w:ind w:left="3.60992431640625" w:right="9.01611328125" w:firstLine="725.3831481933594"/>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annually committee assignments and the policy with respect to the rotation of committee  memberships and/or chairpersonships, and to report any recommendations to the Board.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99072265625" w:line="229.50792789459229" w:lineRule="auto"/>
        <w:ind w:left="2.62176513671875" w:right="3.86962890625" w:firstLine="726.37130737304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recommend that the Board establish such special committees as may be desirable or necessary from  time to time in order to address ethical, legal or other matters that may arise. The Committee’s power to make such a  recommendation under this Charter shall be without prejudice to the right of any other committee of the Board, or any  individual director, to make such a recommendation at any time.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16357421875" w:line="240" w:lineRule="auto"/>
        <w:ind w:left="5.41931152343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Corporate Governance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928466796875" w:line="240" w:lineRule="auto"/>
        <w:ind w:left="0" w:right="401.768798828125" w:firstLine="0"/>
        <w:jc w:val="righ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corporate governance: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732666015625" w:line="229.9081563949585" w:lineRule="auto"/>
        <w:ind w:left="6.475982666015625" w:right="4.825439453125" w:firstLine="722.517089843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develop and recommend to the Board the Guidelines for the Company, which shall be consistent with  any applicable laws, regulations and listing standards. At a minimum, the Guidelines developed and recommended by  the Committee shall address the following: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0576171875" w:line="240" w:lineRule="auto"/>
        <w:ind w:left="1447.8060913085938"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qualification standards.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9833984375" w:line="240" w:lineRule="auto"/>
        <w:ind w:left="1447.8060913085938"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responsibilities.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359375" w:line="240" w:lineRule="auto"/>
        <w:ind w:left="0" w:right="729.0185546875" w:firstLine="0"/>
        <w:jc w:val="righ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access to management and, as necessary and appropriate, independent advisors.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369140625" w:line="231.10798358917236" w:lineRule="auto"/>
        <w:ind w:left="8.831024169921875" w:right="225.6787109375" w:firstLine="1438.9750671386719"/>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iv.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compensation, including principles for determining the form and amount of director  compensation, and for reviewing those principles, as appropriate.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176269531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3115234375" w:line="240" w:lineRule="auto"/>
        <w:ind w:left="144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orientation and continuing education.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9833984375" w:line="229.9079418182373" w:lineRule="auto"/>
        <w:ind w:left="3.210296630859375" w:right="6.943359375" w:firstLine="1440.418853759765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Management succession, including policies and principles for the selection and performance  review of the Chief Executive Officer, as well as policies regarding succession in the event of an emergency or the  retirement of the Chief Executive Officer.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3966064453125" w:line="240" w:lineRule="auto"/>
        <w:ind w:left="144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Annual performance evaluation of the Board.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328857421875" w:line="229.9079418182373" w:lineRule="auto"/>
        <w:ind w:left="5.6500244140625" w:right="3.345947265625" w:firstLine="723.3430480957031"/>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periodically, and at least annually, the Guidelines adopted by the Board to assure that they are  appropriate for the Company and comply with the requirements of Nasdaq, and to recommend any desirable changes  to the Board.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399169921875" w:line="229.9079704284668" w:lineRule="auto"/>
        <w:ind w:left="4.0826416015625" w:right="7.659912109375" w:firstLine="724.910430908203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consider any other corporate governance issues that arise from time to time, and to develop appropriate  recommendations for the Board.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0008544921875" w:line="240" w:lineRule="auto"/>
        <w:ind w:left="6.21490478515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Evaluation of the Board and Management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9.217529296875" w:right="9.46044921875" w:firstLine="717.632446289062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evaluation of the Board  and management: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169921875" w:line="229.9077558517456" w:lineRule="auto"/>
        <w:ind w:left="3.629150390625" w:right="5.75439453125" w:firstLine="725.363922119140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be responsible for overseeing an annual evaluation of the Board as a whole and  management, and shall evaluate and report to the Board on the performance and effectiveness of the Board. The  Committee shall establish procedures to allow it to exercise this oversight function.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3872070312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 Delegation of Authority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0078125" w:line="229.60756301879883" w:lineRule="auto"/>
        <w:ind w:left="0" w:right="7.392578125" w:firstLine="725.649871826171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may form subcommittees for any purpose that the Committee deems appropriate and may  delegate to such subcommittees such power and authority as the Committee deems appropriate;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however</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that no subcommittee shall consist of fewer than two members; and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 further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that the Committee shall not  delegate to a subcommittee any power or authority required by any law, regulation or listing standard to be exercised  by the Committee as a whole.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7426757812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VI. Reporting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2724609375" w:line="229.5083999633789" w:lineRule="auto"/>
        <w:ind w:left="4.36004638671875" w:right="1.690673828125" w:firstLine="722.44308471679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on an annual basis, evaluate its performance. In conducting this review, the Committee  shall evaluate whether this Charter appropriately addresses the matters that are or should be within its scope and shall  recommend such changes as it deems necessary or appropriate.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110107421875" w:line="229.30840015411377" w:lineRule="auto"/>
        <w:ind w:left="10.572509765625" w:right="1.551513671875" w:firstLine="717.4319458007812"/>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deliver to the Board a report, which may be oral, setting forth the results of its  evaluation, including any recommended amendments to this Charter and any recommended changes to the Company’s  or the Board’s policies or procedures.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108398437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VII. Resources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6181640625" w:line="229.6084213256836" w:lineRule="auto"/>
        <w:ind w:left="6.103515625E-4" w:right="4.19189453125" w:firstLine="726.84936523437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sole authority to retain and terminate advisors, at the Company’s expense, such  as independent counsel, other consultants or advisors as it deems necessary or appropriate in carrying out its duties. The Committee shall have the sole authority to retain or terminate any search firm to be used to identify director  candidates, including sole authority to approve the search firm’s fees and other retention terms, such fees to be borne  by the Company.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7424316406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4</w:t>
      </w:r>
    </w:p>
    <w:sectPr>
      <w:headerReference w:type="default" r:id="rId6"/>
      <w:footerReference w:type="default" r:id="rId7"/>
      <w:pgSz w:h="15840" w:w="12240" w:orient="portrait"/>
      <w:pgMar w:bottom="1847.8799438476562" w:top="1408.800048828125" w:left="1437.9620361328125" w:right="1378.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