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206" w14:textId="77777777" w:rsidR="00D94D47" w:rsidRPr="00D94D47" w:rsidRDefault="00D94D47" w:rsidP="00D94D47">
      <w:pPr>
        <w:pStyle w:val="Style"/>
        <w:shd w:val="clear" w:color="auto" w:fill="FFFFFF"/>
        <w:ind w:right="202"/>
        <w:rPr>
          <w:rFonts w:ascii="Times New Roman" w:hAnsi="Times New Roman" w:cs="Times New Roman"/>
          <w:color w:val="1A191B"/>
          <w:sz w:val="18"/>
          <w:szCs w:val="18"/>
          <w:lang w:bidi="he-IL"/>
        </w:rPr>
      </w:pPr>
      <w:r w:rsidRPr="00D94D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7E6F5" wp14:editId="6675C2F8">
                <wp:simplePos x="0" y="0"/>
                <wp:positionH relativeFrom="rightMargin">
                  <wp:posOffset>-390525</wp:posOffset>
                </wp:positionH>
                <wp:positionV relativeFrom="margin">
                  <wp:posOffset>-1141095</wp:posOffset>
                </wp:positionV>
                <wp:extent cx="728980" cy="1390650"/>
                <wp:effectExtent l="0" t="0" r="0" b="0"/>
                <wp:wrapNone/>
                <wp:docPr id="2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139065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DF2">
                            <a:alpha val="8470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6FC3" id="Freeform 419" o:spid="_x0000_s1026" style="position:absolute;margin-left:-30.75pt;margin-top:-89.85pt;width:57.4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121df2" stroked="f">
                <v:fill opacity="55512f"/>
                <v:path arrowok="t" o:connecttype="custom" o:connectlocs="0,0;728980,0;728980,1390650;722093,1295185;715735,1204266;708848,1118306;701961,1036065;694014,958784;686068,884809;676532,815380;667525,749257;656930,687266;645274,629409;633089,574031;619315,522785;605011,474846;589118,429386;572165,387233;554152,347972;534020,311192;512299,277303;489519,245895;464619,216553;437600,189277;408992,164481;378264,141338;345948,120261;310982,100424;273897,82241;234693,65710;192841,50832;148339,36781;101718,23556;51919,11158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To Whom It May Concern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: </w:t>
      </w:r>
    </w:p>
    <w:p w14:paraId="4C5E293C" w14:textId="77777777" w:rsidR="00D94D47" w:rsidRPr="00D94D47" w:rsidRDefault="00D94D47" w:rsidP="00D94D47">
      <w:pPr>
        <w:pStyle w:val="Style"/>
        <w:shd w:val="clear" w:color="auto" w:fill="FFFFFF"/>
        <w:ind w:right="202"/>
        <w:rPr>
          <w:rFonts w:ascii="Times New Roman" w:hAnsi="Times New Roman" w:cs="Times New Roman"/>
          <w:color w:val="1A191B"/>
          <w:sz w:val="18"/>
          <w:szCs w:val="18"/>
          <w:lang w:bidi="he-IL"/>
        </w:rPr>
      </w:pPr>
    </w:p>
    <w:p w14:paraId="6870E750" w14:textId="2A38493B" w:rsidR="00D94D47" w:rsidRPr="00D94D47" w:rsidRDefault="00D94D47" w:rsidP="00D94D47">
      <w:pPr>
        <w:pStyle w:val="Style"/>
        <w:shd w:val="clear" w:color="auto" w:fill="FFFFFF"/>
        <w:ind w:right="202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Due to recent events and visits from OSHA and IDEM (Indiana Department of Environmen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al Management), we have taken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a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st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 back and loo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k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ed at our acceptance of empty containers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It has come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 our at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ention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hat the rules set forth by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DOT (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4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9 CFR 173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29 pages 380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-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381) and by the EPA (40 CFR 26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1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-7), have confused some </w:t>
      </w:r>
      <w:proofErr w:type="gram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regard to</w:t>
      </w:r>
      <w:proofErr w:type="gram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the shipping of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pty contai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ers. SUPERIOR TOTE SOLUTIONS, herein known as STS, has </w:t>
      </w:r>
      <w:proofErr w:type="gram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taken action</w:t>
      </w:r>
      <w:proofErr w:type="gram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here 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t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our facility to ma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k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 sure ou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ployee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are trained properly in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g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ard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to what is accep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able and what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s not accep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able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f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n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pty con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ainer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</w:p>
    <w:p w14:paraId="5BA758DC" w14:textId="77777777" w:rsidR="00D94D47" w:rsidRPr="00D94D47" w:rsidRDefault="00D94D47" w:rsidP="00D94D47">
      <w:pPr>
        <w:pStyle w:val="Style"/>
        <w:shd w:val="clear" w:color="auto" w:fill="FFFFFF"/>
        <w:ind w:right="202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</w:p>
    <w:p w14:paraId="71C55774" w14:textId="5D3B23DC" w:rsidR="00D94D47" w:rsidRPr="00D94D47" w:rsidRDefault="00D94D47" w:rsidP="00D94D47">
      <w:pPr>
        <w:pStyle w:val="Style"/>
        <w:shd w:val="clear" w:color="auto" w:fill="FFFFFF"/>
        <w:ind w:right="202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a move to be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ter unders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and the meanings behind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 above regul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ions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we have distributed the EPA explanation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(included below) to our ent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re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f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acility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STS wanted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 take this time to con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act our customers, so that not only are we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protected but so that you (our cus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omer) are protected as well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</w:p>
    <w:p w14:paraId="3AB8E391" w14:textId="7AE1D642" w:rsidR="00D94D47" w:rsidRPr="00D94D47" w:rsidRDefault="00D94D47" w:rsidP="00D94D47">
      <w:pPr>
        <w:pStyle w:val="Style"/>
        <w:shd w:val="clear" w:color="auto" w:fill="FFFFFF"/>
        <w:spacing w:before="263" w:line="191" w:lineRule="exact"/>
        <w:ind w:right="198"/>
        <w:jc w:val="center"/>
        <w:rPr>
          <w:rFonts w:ascii="Times New Roman" w:hAnsi="Times New Roman" w:cs="Times New Roman"/>
          <w:color w:val="1A191B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 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xplanation of the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y 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on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aine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r 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u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</w:p>
    <w:p w14:paraId="425C45DB" w14:textId="43CD7C36" w:rsidR="00D94D47" w:rsidRPr="00D94D47" w:rsidRDefault="00D94D47" w:rsidP="00D94D47">
      <w:pPr>
        <w:pStyle w:val="Style"/>
        <w:shd w:val="clear" w:color="auto" w:fill="FFFFFF"/>
        <w:spacing w:line="206" w:lineRule="exact"/>
        <w:ind w:right="198"/>
        <w:jc w:val="center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47 </w:t>
      </w:r>
      <w:proofErr w:type="spellStart"/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F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ed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g</w:t>
      </w:r>
      <w:proofErr w:type="spellEnd"/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. 36092, 36093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)</w:t>
      </w:r>
    </w:p>
    <w:p w14:paraId="45021D7D" w14:textId="77777777" w:rsidR="00D94D47" w:rsidRPr="00D94D47" w:rsidRDefault="00D94D47" w:rsidP="00D94D47">
      <w:pPr>
        <w:pStyle w:val="Style"/>
        <w:shd w:val="clear" w:color="auto" w:fill="FFFFFF"/>
        <w:spacing w:line="206" w:lineRule="exact"/>
        <w:ind w:right="198"/>
        <w:jc w:val="center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</w:p>
    <w:p w14:paraId="122A0474" w14:textId="46984B45" w:rsidR="00D94D47" w:rsidRPr="00D94D47" w:rsidRDefault="00D94D47" w:rsidP="00D94D47">
      <w:pPr>
        <w:pStyle w:val="Style"/>
        <w:shd w:val="clear" w:color="auto" w:fill="FFFFFF"/>
        <w:spacing w:line="206" w:lineRule="exact"/>
        <w:ind w:right="198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It has come to our attention that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indi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v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idual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re re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g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"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and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"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end of p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ag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ph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§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2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6 1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7(</w:t>
      </w:r>
      <w:proofErr w:type="gram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b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)</w:t>
      </w:r>
      <w:proofErr w:type="gramEnd"/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(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1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)(</w:t>
      </w:r>
      <w:proofErr w:type="spell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proofErr w:type="spell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)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"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or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"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nd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ere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re be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ev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 that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ving one inch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 re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du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a container qu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fie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conta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 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bein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g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empt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y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wh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ther or not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cont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 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as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mpti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d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f all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 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nten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thod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commonl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emplo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y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ed to rem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ove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mate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ial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 f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rom that 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y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of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er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as 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cif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ed in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§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2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6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1.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7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(b</w:t>
      </w:r>
      <w:proofErr w:type="gram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)( 1</w:t>
      </w:r>
      <w:proofErr w:type="gram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)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proofErr w:type="spell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proofErr w:type="spell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)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PA emphaticall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y 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that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is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not the case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When the two pa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agraph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 §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261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7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(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</w:t>
      </w:r>
      <w:proofErr w:type="gramStart"/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)(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proofErr w:type="gram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)(</w:t>
      </w:r>
      <w:proofErr w:type="spell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proofErr w:type="spell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)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nd (i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) are prop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ad tog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it sh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uld be cle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r that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nch of w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 m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rial is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 overriding constraint and may 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main in an empt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container onl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t </w:t>
      </w:r>
      <w:r w:rsidRPr="00D94D47">
        <w:rPr>
          <w:rFonts w:ascii="Times New Roman" w:hAnsi="Times New Roman" w:cs="Times New Roman"/>
          <w:i/>
          <w:iCs/>
          <w:color w:val="2F2F3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i/>
          <w:iCs/>
          <w:color w:val="1A191B"/>
          <w:sz w:val="18"/>
          <w:szCs w:val="18"/>
          <w:lang w:bidi="he-IL"/>
        </w:rPr>
        <w:t>an</w:t>
      </w:r>
      <w:r w:rsidRPr="00D94D47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i/>
          <w:iCs/>
          <w:color w:val="2F2F3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 xml:space="preserve">t </w:t>
      </w:r>
      <w:r w:rsidRPr="00D94D47">
        <w:rPr>
          <w:rFonts w:ascii="Times New Roman" w:hAnsi="Times New Roman" w:cs="Times New Roman"/>
          <w:i/>
          <w:iCs/>
          <w:color w:val="1A191B"/>
          <w:sz w:val="18"/>
          <w:szCs w:val="18"/>
          <w:lang w:bidi="he-IL"/>
        </w:rPr>
        <w:t xml:space="preserve">be </w:t>
      </w:r>
      <w:r w:rsidRPr="00D94D47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i/>
          <w:iCs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i/>
          <w:iCs/>
          <w:color w:val="1A191B"/>
          <w:sz w:val="18"/>
          <w:szCs w:val="18"/>
          <w:lang w:bidi="he-IL"/>
        </w:rPr>
        <w:t>ov</w:t>
      </w:r>
      <w:r w:rsidRPr="00D94D47">
        <w:rPr>
          <w:rFonts w:ascii="Times New Roman" w:hAnsi="Times New Roman" w:cs="Times New Roman"/>
          <w:i/>
          <w:iCs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i/>
          <w:iCs/>
          <w:color w:val="1A191B"/>
          <w:sz w:val="18"/>
          <w:szCs w:val="18"/>
          <w:lang w:bidi="he-IL"/>
        </w:rPr>
        <w:t xml:space="preserve">d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y 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o [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ic] normal 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ans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. 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he 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tionale f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or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thi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provi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ion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that ther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are cert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ta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rs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and other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x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remel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y v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u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materi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 w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ll rem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in the cont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iner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v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n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er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 c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r is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 b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 me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ns. 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 than requirin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g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 co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mpl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remo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va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 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 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y ext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ordina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s,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EP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A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allowin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g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up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 an inch 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such 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teri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 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 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in in a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On the oth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nd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if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x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ordi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na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ece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ar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o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remov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wa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 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 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owe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 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 co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container down t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o a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 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nc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h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en 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ey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must be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mplo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y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d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</w:p>
    <w:p w14:paraId="70F99275" w14:textId="7B09055C" w:rsidR="00D94D47" w:rsidRPr="00D94D47" w:rsidRDefault="00D94D47" w:rsidP="00D94D47">
      <w:pPr>
        <w:pStyle w:val="Style"/>
        <w:shd w:val="clear" w:color="auto" w:fill="FFFFFF"/>
        <w:spacing w:before="205" w:line="220" w:lineRule="exact"/>
        <w:ind w:right="537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As the above explanatio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n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states a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non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-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viscous ma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erial must be removed and the container must be drip dry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Below is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some info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mation </w:t>
      </w:r>
      <w:proofErr w:type="gramStart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in regard to</w:t>
      </w:r>
      <w:proofErr w:type="gramEnd"/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the amounts left in a container. </w:t>
      </w:r>
    </w:p>
    <w:p w14:paraId="15E52EB7" w14:textId="38FEAE2E" w:rsidR="00D94D47" w:rsidRPr="00D94D47" w:rsidRDefault="00D94D47" w:rsidP="00D94D47">
      <w:pPr>
        <w:pStyle w:val="Style"/>
        <w:numPr>
          <w:ilvl w:val="0"/>
          <w:numId w:val="2"/>
        </w:numPr>
        <w:shd w:val="clear" w:color="auto" w:fill="FFFFFF"/>
        <w:spacing w:before="201"/>
        <w:ind w:right="4305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1" of product left in a drum is 1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7 gallons of product left in the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drum.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</w:p>
    <w:p w14:paraId="53024D51" w14:textId="2F14715F" w:rsidR="00D94D47" w:rsidRPr="00D94D47" w:rsidRDefault="00D94D47" w:rsidP="00D94D47">
      <w:pPr>
        <w:pStyle w:val="Style"/>
        <w:numPr>
          <w:ilvl w:val="0"/>
          <w:numId w:val="2"/>
        </w:numPr>
        <w:shd w:val="clear" w:color="auto" w:fill="FFFFFF"/>
        <w:spacing w:before="201"/>
        <w:ind w:right="4305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1" of product left in a tote is 7.5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gallons of product left in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tote.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</w:p>
    <w:p w14:paraId="24A779C5" w14:textId="5222D9BE" w:rsidR="00D94D47" w:rsidRPr="00D94D47" w:rsidRDefault="00D94D47" w:rsidP="00D94D47">
      <w:pPr>
        <w:pStyle w:val="Style"/>
        <w:numPr>
          <w:ilvl w:val="0"/>
          <w:numId w:val="2"/>
        </w:numPr>
        <w:shd w:val="clear" w:color="auto" w:fill="FFFFFF"/>
        <w:spacing w:before="201"/>
        <w:ind w:right="4305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The 0.3 percent statement (Item C 40 CFR 261.7) using water (weight per gallon 8.34 lbs.) as an example.</w:t>
      </w:r>
    </w:p>
    <w:p w14:paraId="58F7539C" w14:textId="39B4E7EC" w:rsidR="00D94D47" w:rsidRPr="00D94D47" w:rsidRDefault="00D94D47" w:rsidP="00D94D47">
      <w:pPr>
        <w:pStyle w:val="Style"/>
        <w:shd w:val="clear" w:color="auto" w:fill="FFFFFF"/>
        <w:spacing w:before="235" w:line="225" w:lineRule="exact"/>
        <w:ind w:left="819" w:right="629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330 Gallon Tote x 8.34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lbs.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= 2752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2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lbs.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x 0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3% = 8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25661bs (of product)/8.34Ibs =.99 gallons left in container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275 Gallon Tote x 8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34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lbs.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= 2293.5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lbs.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x 0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3% = 6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88051bs (of product)/8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34Ibs =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.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825 gallons left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n container </w:t>
      </w:r>
    </w:p>
    <w:p w14:paraId="234F803C" w14:textId="7F6E090E" w:rsidR="00D94D47" w:rsidRPr="00D94D47" w:rsidRDefault="00D94D47" w:rsidP="00D94D47">
      <w:pPr>
        <w:pStyle w:val="Style"/>
        <w:shd w:val="clear" w:color="auto" w:fill="FFFFFF"/>
        <w:spacing w:before="182" w:line="220" w:lineRule="exact"/>
        <w:ind w:left="95" w:right="202"/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 other term that some have been confused about in the regulation is the term "rinsed". The regulation states that a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hazardous container can be moved as non-hazardous if it has been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"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triple-rinsed"</w:t>
      </w:r>
      <w:r w:rsidRPr="00D94D47">
        <w:rPr>
          <w:rFonts w:ascii="Times New Roman" w:hAnsi="Times New Roman" w:cs="Times New Roman"/>
          <w:color w:val="515154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Rinsing the container cann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ot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be done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simply by rinsing it with water. To properly rinse a container, one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 xml:space="preserve">must 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"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triple rinse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 xml:space="preserve">"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the container with a solvent capable of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emoving the commerc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al chem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cal or the manufacturing chemical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Once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he container has been "triple rinsed" then a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sticker stating that fact can be placed on the container (over the hazardous placard) and moved as a non-hazardous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con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a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ner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 xml:space="preserve">The 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"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triple-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insed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 xml:space="preserve">"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sticker mus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 xml:space="preserve">t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be ove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 xml:space="preserve">r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 xml:space="preserve">the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placard,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 xml:space="preserve"> or the con</w:t>
      </w:r>
      <w:r w:rsidRPr="00D94D47">
        <w:rPr>
          <w:rFonts w:ascii="Times New Roman" w:hAnsi="Times New Roman" w:cs="Times New Roman"/>
          <w:color w:val="1A191B"/>
          <w:sz w:val="18"/>
          <w:szCs w:val="18"/>
          <w:u w:val="single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 xml:space="preserve">ainer will have to be moved as a hazardous </w:t>
      </w:r>
      <w:r w:rsidRPr="00D94D47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br/>
        <w:t>container.</w:t>
      </w:r>
    </w:p>
    <w:p w14:paraId="3BF73B3D" w14:textId="3B913A9A" w:rsidR="00D94D47" w:rsidRPr="00D94D47" w:rsidRDefault="00D94D47" w:rsidP="00D94D47">
      <w:pPr>
        <w:pStyle w:val="Style"/>
        <w:shd w:val="clear" w:color="auto" w:fill="FFFFFF"/>
        <w:spacing w:before="239" w:line="225" w:lineRule="exact"/>
        <w:ind w:left="95" w:right="355"/>
        <w:rPr>
          <w:rFonts w:ascii="Times New Roman" w:hAnsi="Times New Roman" w:cs="Times New Roman"/>
          <w:color w:val="1A191B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STS is an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Eco-friendly</w:t>
      </w:r>
      <w:r w:rsidRPr="00D94D47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company, that strives to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econdit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i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on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otes in such a way that 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t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is environmentally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safe and friendly.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Regarding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the above regulations and laws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STS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is working to make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sure that we follow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hem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exactly, so that all containers that are accepted at ou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r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facility fall within the ac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>c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e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p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table parameters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Working within the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parameters is no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t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only a way to protect us here at STS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,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but also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a way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 p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o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tect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you, our customers as well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 xml:space="preserve">.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Please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t xml:space="preserve"> </w:t>
      </w:r>
      <w:r w:rsidRPr="00D94D47">
        <w:rPr>
          <w:rFonts w:ascii="Times New Roman" w:hAnsi="Times New Roman" w:cs="Times New Roman"/>
          <w:color w:val="2F2F30"/>
          <w:sz w:val="18"/>
          <w:szCs w:val="18"/>
          <w:lang w:bidi="he-IL"/>
        </w:rPr>
        <w:br/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remember that it is not the drivers or carrier’s responsibility to conform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o 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t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hese r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>ules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and regulations. The responsibility </w:t>
      </w:r>
      <w:r w:rsidRPr="00D94D47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falls upon the company/person emptying the container and shipping the contai</w:t>
      </w: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ner.</w:t>
      </w:r>
    </w:p>
    <w:p w14:paraId="09D41002" w14:textId="4CC15BBD" w:rsidR="00D94D47" w:rsidRPr="00D94D47" w:rsidRDefault="00D94D47" w:rsidP="00D94D47">
      <w:pPr>
        <w:pStyle w:val="Style"/>
        <w:shd w:val="clear" w:color="auto" w:fill="FFFFFF"/>
        <w:spacing w:before="239" w:line="225" w:lineRule="exact"/>
        <w:ind w:left="95" w:right="355"/>
        <w:rPr>
          <w:rFonts w:ascii="Times New Roman" w:hAnsi="Times New Roman" w:cs="Times New Roman"/>
          <w:color w:val="1A191B"/>
          <w:sz w:val="18"/>
          <w:szCs w:val="18"/>
          <w:lang w:bidi="he-IL"/>
        </w:rPr>
      </w:pPr>
      <w:r w:rsidRPr="00D94D47">
        <w:rPr>
          <w:rFonts w:ascii="Times New Roman" w:hAnsi="Times New Roman" w:cs="Times New Roman"/>
          <w:color w:val="1A191B"/>
          <w:sz w:val="18"/>
          <w:szCs w:val="18"/>
          <w:lang w:bidi="he-IL"/>
        </w:rPr>
        <w:t>We at STS strive to follow all the regulations, we would like to thank you for your understanding and help in meeting the above regulations.</w:t>
      </w:r>
    </w:p>
    <w:p w14:paraId="3FDF28FE" w14:textId="30E942D8" w:rsidR="00D94D47" w:rsidRDefault="0013621A">
      <w:r w:rsidRPr="00D94D47">
        <w:drawing>
          <wp:anchor distT="0" distB="0" distL="114300" distR="114300" simplePos="0" relativeHeight="251658240" behindDoc="0" locked="0" layoutInCell="1" allowOverlap="1" wp14:anchorId="127A3880" wp14:editId="03E0149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4783049" cy="81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49" cy="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C" w:rsidRPr="00A431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5891C4" wp14:editId="60C26D98">
                <wp:simplePos x="0" y="0"/>
                <wp:positionH relativeFrom="margin">
                  <wp:align>right</wp:align>
                </wp:positionH>
                <wp:positionV relativeFrom="page">
                  <wp:posOffset>9044305</wp:posOffset>
                </wp:positionV>
                <wp:extent cx="6848475" cy="926465"/>
                <wp:effectExtent l="0" t="0" r="9525" b="6985"/>
                <wp:wrapNone/>
                <wp:docPr id="4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230ADC">
                                <a:gamma/>
                                <a:tint val="11765"/>
                                <a:invGamma/>
                              </a:srgbClr>
                            </a:gs>
                            <a:gs pos="49000">
                              <a:srgbClr val="121DF2"/>
                            </a:gs>
                            <a:gs pos="100000">
                              <a:srgbClr val="230ADC">
                                <a:gamma/>
                                <a:tint val="1176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6C6F" id="Freeform 418" o:spid="_x0000_s1026" style="position:absolute;margin-left:488.05pt;margin-top:712.15pt;width:539.25pt;height:72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e5e2fb" stroked="f">
                <v:fill color2="#121df2" angle="90" focus="49%" type="gradient"/>
                <v:path arrowok="t" o:connecttype="custom" o:connectlocs="6848475,61717;6627210,235518;6330815,390165;5970021,524950;5555149,639871;5095282,735639;4601151,811544;4083491,868295;3550969,905893;3014733,924337;2484688,923982;1970743,904474;1483630,866167;1032431,809415;628293,733865;280709,639871;0,527432;135401,559000;457803,656542;841302,735639;1275575,796646;1750716,839919;2255580,865103;2781496,871842;3316908,860137;3852732,829278;4378235,780685;4883925,712584;5359066,626038;5793339,520338;6176837,395840;6500066,251834;6752291,89029" o:connectangles="0,0,0,0,0,0,0,0,0,0,0,0,0,0,0,0,0,0,0,0,0,0,0,0,0,0,0,0,0,0,0,0,0"/>
                <w10:wrap anchorx="margin" anchory="page"/>
              </v:shape>
            </w:pict>
          </mc:Fallback>
        </mc:AlternateContent>
      </w:r>
    </w:p>
    <w:sectPr w:rsidR="00D94D47" w:rsidSect="00D94D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2E37" w14:textId="77777777" w:rsidR="00DE6E38" w:rsidRDefault="00DE6E38" w:rsidP="00D94D47">
      <w:pPr>
        <w:spacing w:after="0" w:line="240" w:lineRule="auto"/>
      </w:pPr>
      <w:r>
        <w:separator/>
      </w:r>
    </w:p>
  </w:endnote>
  <w:endnote w:type="continuationSeparator" w:id="0">
    <w:p w14:paraId="3594CD5D" w14:textId="77777777" w:rsidR="00DE6E38" w:rsidRDefault="00DE6E38" w:rsidP="00D9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9847" w14:textId="77777777" w:rsidR="00DE6E38" w:rsidRDefault="00DE6E38" w:rsidP="00D94D47">
      <w:pPr>
        <w:spacing w:after="0" w:line="240" w:lineRule="auto"/>
      </w:pPr>
      <w:r>
        <w:separator/>
      </w:r>
    </w:p>
  </w:footnote>
  <w:footnote w:type="continuationSeparator" w:id="0">
    <w:p w14:paraId="7DAA73E7" w14:textId="77777777" w:rsidR="00DE6E38" w:rsidRDefault="00DE6E38" w:rsidP="00D9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8B22" w14:textId="7B83C20D" w:rsidR="00D94D47" w:rsidRDefault="00D94D4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A352AB9" wp14:editId="4E2969AC">
          <wp:extent cx="9906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5990"/>
    <w:multiLevelType w:val="hybridMultilevel"/>
    <w:tmpl w:val="E2FA2AB8"/>
    <w:lvl w:ilvl="0" w:tplc="12E89080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F2F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1A17"/>
    <w:multiLevelType w:val="hybridMultilevel"/>
    <w:tmpl w:val="A08244C8"/>
    <w:lvl w:ilvl="0" w:tplc="0712A8D0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2220">
    <w:abstractNumId w:val="0"/>
  </w:num>
  <w:num w:numId="2" w16cid:durableId="77190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47"/>
    <w:rsid w:val="001077FC"/>
    <w:rsid w:val="0013621A"/>
    <w:rsid w:val="00411B78"/>
    <w:rsid w:val="00D94D47"/>
    <w:rsid w:val="00D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55F6"/>
  <w15:chartTrackingRefBased/>
  <w15:docId w15:val="{7E9861CA-3BCA-4525-87D6-5E53B94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9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47"/>
  </w:style>
  <w:style w:type="paragraph" w:styleId="Footer">
    <w:name w:val="footer"/>
    <w:basedOn w:val="Normal"/>
    <w:link w:val="FooterChar"/>
    <w:uiPriority w:val="99"/>
    <w:unhideWhenUsed/>
    <w:rsid w:val="00D9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C49.E551A4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McGuire</dc:creator>
  <cp:keywords/>
  <dc:description/>
  <cp:lastModifiedBy>Michael McGuire</cp:lastModifiedBy>
  <cp:revision>2</cp:revision>
  <dcterms:created xsi:type="dcterms:W3CDTF">2023-05-04T15:26:00Z</dcterms:created>
  <dcterms:modified xsi:type="dcterms:W3CDTF">2023-05-04T15:40:00Z</dcterms:modified>
</cp:coreProperties>
</file>