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AD98" w14:textId="77777777" w:rsidR="008322F2" w:rsidRDefault="008322F2">
      <w:pPr>
        <w:spacing w:line="240" w:lineRule="auto"/>
        <w:ind w:left="0" w:hanging="2"/>
        <w:rPr>
          <w:sz w:val="20"/>
          <w:szCs w:val="20"/>
        </w:rPr>
      </w:pPr>
    </w:p>
    <w:p w14:paraId="43908FA3" w14:textId="77777777" w:rsidR="008322F2" w:rsidRDefault="00195E86">
      <w:pPr>
        <w:spacing w:line="24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Supporting children with special educational needs</w:t>
      </w:r>
    </w:p>
    <w:p w14:paraId="1BE33DE1" w14:textId="77777777" w:rsidR="008322F2" w:rsidRDefault="008322F2">
      <w:pPr>
        <w:spacing w:line="240" w:lineRule="auto"/>
        <w:ind w:left="0" w:hanging="2"/>
        <w:rPr>
          <w:sz w:val="20"/>
          <w:szCs w:val="20"/>
        </w:rPr>
      </w:pPr>
    </w:p>
    <w:p w14:paraId="77C99629" w14:textId="77777777" w:rsidR="008322F2" w:rsidRDefault="00195E86">
      <w:pPr>
        <w:spacing w:line="24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Policy statement</w:t>
      </w:r>
    </w:p>
    <w:p w14:paraId="0B92904B" w14:textId="77777777" w:rsidR="008322F2" w:rsidRDefault="008322F2">
      <w:pPr>
        <w:spacing w:line="240" w:lineRule="auto"/>
        <w:ind w:left="0" w:hanging="2"/>
        <w:rPr>
          <w:sz w:val="20"/>
          <w:szCs w:val="20"/>
        </w:rPr>
      </w:pPr>
    </w:p>
    <w:p w14:paraId="10B64838" w14:textId="77777777" w:rsidR="008322F2" w:rsidRDefault="00195E86">
      <w:p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provide an environment in which all children, including those with special educational needs (SEN), are</w:t>
      </w:r>
    </w:p>
    <w:p w14:paraId="3BFD3DF2" w14:textId="77777777" w:rsidR="008322F2" w:rsidRDefault="00195E86">
      <w:p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supported to reach their full potential.</w:t>
      </w:r>
    </w:p>
    <w:p w14:paraId="7D3E5031" w14:textId="77777777" w:rsidR="008322F2" w:rsidRDefault="008322F2">
      <w:pPr>
        <w:spacing w:line="240" w:lineRule="auto"/>
        <w:ind w:left="0" w:hanging="2"/>
        <w:rPr>
          <w:sz w:val="20"/>
          <w:szCs w:val="20"/>
        </w:rPr>
      </w:pPr>
    </w:p>
    <w:p w14:paraId="5A975B7D" w14:textId="77777777" w:rsidR="008322F2" w:rsidRDefault="00195E86">
      <w:pPr>
        <w:numPr>
          <w:ilvl w:val="0"/>
          <w:numId w:val="1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have regard for the Special Educational Needs Code of Practice (2014).</w:t>
      </w:r>
    </w:p>
    <w:p w14:paraId="7B9DB5A1" w14:textId="77777777" w:rsidR="008322F2" w:rsidRDefault="00195E86">
      <w:pPr>
        <w:numPr>
          <w:ilvl w:val="0"/>
          <w:numId w:val="1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ensure our provision is inclusive to all children with special educational needs.</w:t>
      </w:r>
    </w:p>
    <w:p w14:paraId="6C4DDEEA" w14:textId="77777777" w:rsidR="008322F2" w:rsidRDefault="00195E86">
      <w:pPr>
        <w:numPr>
          <w:ilvl w:val="0"/>
          <w:numId w:val="1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support parents and children with special educational needs.</w:t>
      </w:r>
    </w:p>
    <w:p w14:paraId="026DB9E9" w14:textId="77777777" w:rsidR="008322F2" w:rsidRDefault="00195E86">
      <w:pPr>
        <w:numPr>
          <w:ilvl w:val="0"/>
          <w:numId w:val="1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identify the specific needs of children with special educational needs and meet those needs through</w:t>
      </w:r>
    </w:p>
    <w:p w14:paraId="4681DFB5" w14:textId="77777777" w:rsidR="008322F2" w:rsidRDefault="00195E86">
      <w:pPr>
        <w:numPr>
          <w:ilvl w:val="0"/>
          <w:numId w:val="1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a range of SEN strategies.</w:t>
      </w:r>
    </w:p>
    <w:p w14:paraId="7F700835" w14:textId="77777777" w:rsidR="008322F2" w:rsidRDefault="00195E86">
      <w:pPr>
        <w:numPr>
          <w:ilvl w:val="0"/>
          <w:numId w:val="1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work in partnership with parents and other agencies in meeting individual children's needs.</w:t>
      </w:r>
    </w:p>
    <w:p w14:paraId="07F7C7DA" w14:textId="77777777" w:rsidR="008322F2" w:rsidRDefault="00195E86">
      <w:pPr>
        <w:numPr>
          <w:ilvl w:val="0"/>
          <w:numId w:val="1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monitor and review our policy, practice and provision and, if necessary, make adjustments.</w:t>
      </w:r>
    </w:p>
    <w:p w14:paraId="47BAAD91" w14:textId="77777777" w:rsidR="008322F2" w:rsidRDefault="008322F2">
      <w:pPr>
        <w:spacing w:line="240" w:lineRule="auto"/>
        <w:ind w:left="0" w:hanging="2"/>
        <w:rPr>
          <w:sz w:val="20"/>
          <w:szCs w:val="20"/>
        </w:rPr>
      </w:pPr>
    </w:p>
    <w:p w14:paraId="5FA1766E" w14:textId="77777777" w:rsidR="008322F2" w:rsidRDefault="00195E86">
      <w:pPr>
        <w:spacing w:line="24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Procedures</w:t>
      </w:r>
    </w:p>
    <w:p w14:paraId="5049433C" w14:textId="77777777" w:rsidR="008322F2" w:rsidRDefault="008322F2">
      <w:pPr>
        <w:spacing w:line="240" w:lineRule="auto"/>
        <w:ind w:left="0" w:hanging="2"/>
        <w:rPr>
          <w:sz w:val="20"/>
          <w:szCs w:val="20"/>
        </w:rPr>
      </w:pPr>
    </w:p>
    <w:p w14:paraId="25A53681" w14:textId="54E60839" w:rsidR="008322F2" w:rsidRDefault="00195E86">
      <w:pPr>
        <w:numPr>
          <w:ilvl w:val="0"/>
          <w:numId w:val="2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We designate a member of staff to be the Special Educational Needs Co-ordinator (SENCO) and give his/her name to parents. Our SENCO is </w:t>
      </w:r>
      <w:r w:rsidR="009E46E7">
        <w:rPr>
          <w:b/>
          <w:color w:val="FF0000"/>
          <w:sz w:val="20"/>
          <w:szCs w:val="20"/>
        </w:rPr>
        <w:t>Jeannette Ashby</w:t>
      </w:r>
    </w:p>
    <w:p w14:paraId="4E28C74F" w14:textId="77777777" w:rsidR="008322F2" w:rsidRDefault="00195E86">
      <w:pPr>
        <w:numPr>
          <w:ilvl w:val="0"/>
          <w:numId w:val="2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ensure that the provision for children with special educational needs is the responsibility of all members of the setting.</w:t>
      </w:r>
    </w:p>
    <w:p w14:paraId="0D72F061" w14:textId="77777777" w:rsidR="008322F2" w:rsidRDefault="00195E86">
      <w:pPr>
        <w:numPr>
          <w:ilvl w:val="0"/>
          <w:numId w:val="2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ensure that our inclusive admissions practice ensures equality of access and opportunity.</w:t>
      </w:r>
    </w:p>
    <w:p w14:paraId="0D7C6214" w14:textId="77777777" w:rsidR="008322F2" w:rsidRDefault="00195E86">
      <w:pPr>
        <w:numPr>
          <w:ilvl w:val="0"/>
          <w:numId w:val="2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use the graduated response system for identifying, assessing and responding to children's special educational needs.</w:t>
      </w:r>
    </w:p>
    <w:p w14:paraId="77CB4C83" w14:textId="77777777" w:rsidR="008322F2" w:rsidRDefault="00195E86">
      <w:pPr>
        <w:numPr>
          <w:ilvl w:val="0"/>
          <w:numId w:val="2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work closely with the parents of children with special educational needs to create and maintain a positive partnership.</w:t>
      </w:r>
    </w:p>
    <w:p w14:paraId="4D434715" w14:textId="77777777" w:rsidR="008322F2" w:rsidRDefault="00195E86">
      <w:pPr>
        <w:numPr>
          <w:ilvl w:val="0"/>
          <w:numId w:val="2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ensure that parents are informed at all stages of the assessment, planning, provision and review of their children's education.</w:t>
      </w:r>
    </w:p>
    <w:p w14:paraId="290AD675" w14:textId="77777777" w:rsidR="008322F2" w:rsidRDefault="00195E86">
      <w:pPr>
        <w:numPr>
          <w:ilvl w:val="0"/>
          <w:numId w:val="2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provide parents with information on sources of independent advice and support.</w:t>
      </w:r>
    </w:p>
    <w:p w14:paraId="1FD21A93" w14:textId="77777777" w:rsidR="008322F2" w:rsidRDefault="00195E86">
      <w:pPr>
        <w:numPr>
          <w:ilvl w:val="0"/>
          <w:numId w:val="2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liaise with other professionals involved with children with special educational needs and their families, including in connection with transfer arrangements to other settings and schools.</w:t>
      </w:r>
    </w:p>
    <w:p w14:paraId="5A524B99" w14:textId="77777777" w:rsidR="008322F2" w:rsidRDefault="00195E86">
      <w:pPr>
        <w:numPr>
          <w:ilvl w:val="0"/>
          <w:numId w:val="2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provide a broad, balanced and differentiated curriculum for all children with special educational needs.</w:t>
      </w:r>
    </w:p>
    <w:p w14:paraId="222B1063" w14:textId="3B63EB03" w:rsidR="008322F2" w:rsidRDefault="00195E86">
      <w:pPr>
        <w:numPr>
          <w:ilvl w:val="0"/>
          <w:numId w:val="2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We use a system of planning, implementing, monitoring, evaluating and reviewing individual educational plans (IEPs) </w:t>
      </w:r>
      <w:r w:rsidR="009E46E7">
        <w:rPr>
          <w:sz w:val="20"/>
          <w:szCs w:val="20"/>
        </w:rPr>
        <w:t xml:space="preserve">and EHCP </w:t>
      </w:r>
      <w:r>
        <w:rPr>
          <w:sz w:val="20"/>
          <w:szCs w:val="20"/>
        </w:rPr>
        <w:t>for children with special educational needs.</w:t>
      </w:r>
    </w:p>
    <w:p w14:paraId="69207DB4" w14:textId="77777777" w:rsidR="008322F2" w:rsidRDefault="00195E86">
      <w:pPr>
        <w:numPr>
          <w:ilvl w:val="0"/>
          <w:numId w:val="2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ensure that children with special educational needs are appropriately involved at all stages of the graduated response, taking into account their levels of ability.</w:t>
      </w:r>
    </w:p>
    <w:p w14:paraId="1E835722" w14:textId="77777777" w:rsidR="008322F2" w:rsidRDefault="00195E86">
      <w:pPr>
        <w:numPr>
          <w:ilvl w:val="0"/>
          <w:numId w:val="2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have systems in place for supporting children during the Early Years Action process (stage 2 on Continuum of Needs).</w:t>
      </w:r>
    </w:p>
    <w:p w14:paraId="2FB266AE" w14:textId="77777777" w:rsidR="008322F2" w:rsidRDefault="00195E86">
      <w:pPr>
        <w:numPr>
          <w:ilvl w:val="0"/>
          <w:numId w:val="2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have systems in place for working with other agencies through each stage of the Common Assessment Framework (CAF), Early Years Action Plus (stage 3 of Continuum of Need), Statutory Assessment and the Statementing process (stage 4 of Continuum of Need).</w:t>
      </w:r>
    </w:p>
    <w:p w14:paraId="6A19E4F2" w14:textId="77777777" w:rsidR="008322F2" w:rsidRDefault="00195E86">
      <w:pPr>
        <w:numPr>
          <w:ilvl w:val="0"/>
          <w:numId w:val="2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use a system for keeping records of the assessment, planning, provision and review for children with special educational needs.</w:t>
      </w:r>
    </w:p>
    <w:p w14:paraId="7E70F98B" w14:textId="77777777" w:rsidR="008322F2" w:rsidRDefault="00195E86">
      <w:pPr>
        <w:numPr>
          <w:ilvl w:val="0"/>
          <w:numId w:val="2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have systems for referring children for further assessment eg CAF or Early Health and Care Assessment</w:t>
      </w:r>
    </w:p>
    <w:p w14:paraId="4F223D56" w14:textId="77777777" w:rsidR="008322F2" w:rsidRDefault="00195E86">
      <w:pPr>
        <w:numPr>
          <w:ilvl w:val="0"/>
          <w:numId w:val="2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provide resources (human and financial) to implement our Supporting Children with Special Educational Needs Policy.</w:t>
      </w:r>
    </w:p>
    <w:p w14:paraId="6F97DF2F" w14:textId="77777777" w:rsidR="008322F2" w:rsidRDefault="00195E86">
      <w:pPr>
        <w:numPr>
          <w:ilvl w:val="0"/>
          <w:numId w:val="2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provide in-service training for parents, practitioners and volunteers.</w:t>
      </w:r>
    </w:p>
    <w:p w14:paraId="305A1133" w14:textId="77777777" w:rsidR="008322F2" w:rsidRDefault="00195E86">
      <w:pPr>
        <w:numPr>
          <w:ilvl w:val="0"/>
          <w:numId w:val="2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raise awareness of any specialism the setting has to offer, e.g. Makaton trained staff.</w:t>
      </w:r>
    </w:p>
    <w:p w14:paraId="0A52A693" w14:textId="77777777" w:rsidR="008322F2" w:rsidRDefault="00195E86">
      <w:pPr>
        <w:numPr>
          <w:ilvl w:val="0"/>
          <w:numId w:val="2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ensure the effectiveness of our special educational needs provision by collecting information from a range of sources e.g. Individual Education Plan reviews, staff and management meetings, parental and external agencies views, inspections and complaints. This information is collated, evaluated and reviewed annually.</w:t>
      </w:r>
    </w:p>
    <w:p w14:paraId="1FCD0F19" w14:textId="77777777" w:rsidR="008322F2" w:rsidRDefault="00195E86">
      <w:pPr>
        <w:numPr>
          <w:ilvl w:val="0"/>
          <w:numId w:val="2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provide a complaints procedure.</w:t>
      </w:r>
    </w:p>
    <w:p w14:paraId="18C906AE" w14:textId="77777777" w:rsidR="008322F2" w:rsidRDefault="00195E86">
      <w:pPr>
        <w:numPr>
          <w:ilvl w:val="0"/>
          <w:numId w:val="2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monitor and review our policy annually.</w:t>
      </w:r>
    </w:p>
    <w:p w14:paraId="56DCD9C4" w14:textId="2A94EA30" w:rsidR="009E46E7" w:rsidRPr="009E46E7" w:rsidRDefault="009E46E7" w:rsidP="009E46E7">
      <w:pPr>
        <w:spacing w:line="240" w:lineRule="auto"/>
        <w:ind w:leftChars="0" w:firstLineChars="0" w:firstLine="0"/>
        <w:rPr>
          <w:i/>
          <w:iCs/>
          <w:sz w:val="20"/>
          <w:szCs w:val="20"/>
        </w:rPr>
      </w:pPr>
      <w:r w:rsidRPr="009E46E7">
        <w:rPr>
          <w:i/>
          <w:iCs/>
          <w:sz w:val="20"/>
          <w:szCs w:val="20"/>
        </w:rPr>
        <w:lastRenderedPageBreak/>
        <w:t>Legal Frameworks</w:t>
      </w:r>
    </w:p>
    <w:p w14:paraId="64D84945" w14:textId="77777777" w:rsidR="009E46E7" w:rsidRDefault="009E46E7" w:rsidP="009E46E7">
      <w:pPr>
        <w:spacing w:line="240" w:lineRule="auto"/>
        <w:ind w:leftChars="0" w:firstLineChars="0" w:firstLine="0"/>
        <w:rPr>
          <w:sz w:val="20"/>
          <w:szCs w:val="20"/>
        </w:rPr>
      </w:pPr>
    </w:p>
    <w:p w14:paraId="04A0BBB1" w14:textId="719B1096" w:rsidR="009E46E7" w:rsidRPr="009E46E7" w:rsidRDefault="009E46E7" w:rsidP="009E46E7">
      <w:pPr>
        <w:spacing w:line="240" w:lineRule="auto"/>
        <w:ind w:leftChars="0" w:firstLineChars="0" w:firstLine="0"/>
        <w:rPr>
          <w:sz w:val="20"/>
          <w:szCs w:val="20"/>
        </w:rPr>
      </w:pPr>
      <w:r w:rsidRPr="009E46E7">
        <w:rPr>
          <w:sz w:val="20"/>
          <w:szCs w:val="20"/>
        </w:rPr>
        <w:t>Part 3 of the Children &amp; Family Act 2014</w:t>
      </w:r>
    </w:p>
    <w:p w14:paraId="254D1B71" w14:textId="77777777" w:rsidR="009E46E7" w:rsidRPr="009E46E7" w:rsidRDefault="009E46E7" w:rsidP="009E46E7">
      <w:pPr>
        <w:spacing w:line="240" w:lineRule="auto"/>
        <w:ind w:leftChars="0" w:firstLineChars="0" w:firstLine="0"/>
        <w:rPr>
          <w:sz w:val="20"/>
          <w:szCs w:val="20"/>
        </w:rPr>
      </w:pPr>
      <w:r w:rsidRPr="009E46E7">
        <w:rPr>
          <w:sz w:val="20"/>
          <w:szCs w:val="20"/>
        </w:rPr>
        <w:t xml:space="preserve"> The Children ACT 1989</w:t>
      </w:r>
    </w:p>
    <w:p w14:paraId="1A2282FD" w14:textId="77777777" w:rsidR="009E46E7" w:rsidRPr="009E46E7" w:rsidRDefault="009E46E7" w:rsidP="009E46E7">
      <w:pPr>
        <w:spacing w:line="240" w:lineRule="auto"/>
        <w:ind w:leftChars="0" w:firstLineChars="0" w:firstLine="0"/>
        <w:rPr>
          <w:sz w:val="20"/>
          <w:szCs w:val="20"/>
        </w:rPr>
      </w:pPr>
      <w:r w:rsidRPr="009E46E7">
        <w:rPr>
          <w:sz w:val="20"/>
          <w:szCs w:val="20"/>
        </w:rPr>
        <w:t xml:space="preserve"> Special Educational Needs And Disability ACT 2014 (SENDA)</w:t>
      </w:r>
    </w:p>
    <w:p w14:paraId="3907DB95" w14:textId="77777777" w:rsidR="009E46E7" w:rsidRPr="009E46E7" w:rsidRDefault="009E46E7" w:rsidP="009E46E7">
      <w:pPr>
        <w:spacing w:line="240" w:lineRule="auto"/>
        <w:ind w:leftChars="0" w:firstLineChars="0" w:firstLine="0"/>
        <w:rPr>
          <w:sz w:val="20"/>
          <w:szCs w:val="20"/>
        </w:rPr>
      </w:pPr>
      <w:r w:rsidRPr="009E46E7">
        <w:rPr>
          <w:sz w:val="20"/>
          <w:szCs w:val="20"/>
        </w:rPr>
        <w:t xml:space="preserve"> Disability And Discrimination ACT 1995 (DDA)</w:t>
      </w:r>
    </w:p>
    <w:p w14:paraId="7D7FBB64" w14:textId="77777777" w:rsidR="009E46E7" w:rsidRPr="009E46E7" w:rsidRDefault="009E46E7" w:rsidP="009E46E7">
      <w:pPr>
        <w:spacing w:line="240" w:lineRule="auto"/>
        <w:ind w:leftChars="0" w:firstLineChars="0" w:firstLine="0"/>
        <w:rPr>
          <w:sz w:val="20"/>
          <w:szCs w:val="20"/>
        </w:rPr>
      </w:pPr>
      <w:r w:rsidRPr="009E46E7">
        <w:rPr>
          <w:sz w:val="20"/>
          <w:szCs w:val="20"/>
        </w:rPr>
        <w:t xml:space="preserve"> Department of youth and family services DYFS 2004 </w:t>
      </w:r>
    </w:p>
    <w:p w14:paraId="2844EA7C" w14:textId="77777777" w:rsidR="009E46E7" w:rsidRPr="009E46E7" w:rsidRDefault="009E46E7" w:rsidP="009E46E7">
      <w:pPr>
        <w:spacing w:line="240" w:lineRule="auto"/>
        <w:ind w:leftChars="0" w:firstLineChars="0" w:firstLine="0"/>
        <w:rPr>
          <w:sz w:val="20"/>
          <w:szCs w:val="20"/>
        </w:rPr>
      </w:pPr>
      <w:r w:rsidRPr="009E46E7">
        <w:rPr>
          <w:sz w:val="20"/>
          <w:szCs w:val="20"/>
        </w:rPr>
        <w:t>The Children ACT 2004 (every child matters)</w:t>
      </w:r>
    </w:p>
    <w:p w14:paraId="76E453F6" w14:textId="77777777" w:rsidR="009E46E7" w:rsidRPr="009E46E7" w:rsidRDefault="009E46E7" w:rsidP="009E46E7">
      <w:pPr>
        <w:spacing w:line="240" w:lineRule="auto"/>
        <w:ind w:leftChars="0" w:firstLineChars="0" w:firstLine="0"/>
        <w:rPr>
          <w:sz w:val="20"/>
          <w:szCs w:val="20"/>
        </w:rPr>
      </w:pPr>
      <w:r w:rsidRPr="009E46E7">
        <w:rPr>
          <w:sz w:val="20"/>
          <w:szCs w:val="20"/>
        </w:rPr>
        <w:t xml:space="preserve"> Equality ACT 2010</w:t>
      </w:r>
    </w:p>
    <w:p w14:paraId="224B4621" w14:textId="3075F80F" w:rsidR="009E46E7" w:rsidRDefault="009E46E7" w:rsidP="009E46E7">
      <w:pPr>
        <w:spacing w:line="240" w:lineRule="auto"/>
        <w:ind w:leftChars="0" w:left="0" w:firstLineChars="0" w:firstLine="0"/>
        <w:rPr>
          <w:sz w:val="20"/>
          <w:szCs w:val="20"/>
        </w:rPr>
      </w:pPr>
      <w:r w:rsidRPr="009E46E7">
        <w:rPr>
          <w:sz w:val="20"/>
          <w:szCs w:val="20"/>
        </w:rPr>
        <w:t xml:space="preserve"> Mental Capacity Act 2005</w:t>
      </w:r>
    </w:p>
    <w:p w14:paraId="7311F775" w14:textId="77777777" w:rsidR="008322F2" w:rsidRDefault="008322F2">
      <w:pPr>
        <w:ind w:left="0" w:hanging="2"/>
        <w:rPr>
          <w:sz w:val="20"/>
          <w:szCs w:val="20"/>
        </w:rPr>
      </w:pPr>
    </w:p>
    <w:tbl>
      <w:tblPr>
        <w:tblStyle w:val="a"/>
        <w:tblW w:w="97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0"/>
        <w:gridCol w:w="5220"/>
      </w:tblGrid>
      <w:tr w:rsidR="008322F2" w14:paraId="03CAFA6A" w14:textId="77777777"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30D4" w14:textId="77777777" w:rsidR="008322F2" w:rsidRDefault="00195E8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of the Preschool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E917" w14:textId="77777777" w:rsidR="008322F2" w:rsidRDefault="00195E8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Rebecca Mason</w:t>
            </w:r>
          </w:p>
        </w:tc>
      </w:tr>
      <w:tr w:rsidR="008322F2" w14:paraId="7E95D0E7" w14:textId="77777777"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6CEE" w14:textId="77777777" w:rsidR="008322F2" w:rsidRDefault="00195E8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Signed &amp; Dated by Manager of the Preschool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B7B0" w14:textId="77777777" w:rsidR="008322F2" w:rsidRDefault="008322F2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F738A85" w14:textId="77777777" w:rsidR="008322F2" w:rsidRDefault="008322F2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322F2" w14:paraId="758F59EB" w14:textId="77777777"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1DC9" w14:textId="77777777" w:rsidR="008322F2" w:rsidRDefault="00195E8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of the Preschool Management Committee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8934" w14:textId="77777777" w:rsidR="008322F2" w:rsidRDefault="00195E8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Danni Forzoni</w:t>
            </w:r>
          </w:p>
        </w:tc>
      </w:tr>
      <w:tr w:rsidR="008322F2" w14:paraId="5DD22957" w14:textId="77777777"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77E5" w14:textId="77777777" w:rsidR="008322F2" w:rsidRDefault="00195E8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Signed &amp; Dated by the Chair of the Preschool Management Committee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58D8" w14:textId="77777777" w:rsidR="008322F2" w:rsidRDefault="008322F2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322F2" w14:paraId="33E35612" w14:textId="77777777">
        <w:trPr>
          <w:trHeight w:val="141"/>
        </w:trPr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288C466" w14:textId="77777777" w:rsidR="008322F2" w:rsidRDefault="008322F2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8322F2" w14:paraId="2BF863D8" w14:textId="77777777"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C249" w14:textId="77777777" w:rsidR="008322F2" w:rsidRDefault="00195E8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Frequency of policy review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4AE0" w14:textId="77777777" w:rsidR="008322F2" w:rsidRDefault="00195E8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</w:t>
            </w:r>
          </w:p>
        </w:tc>
      </w:tr>
      <w:tr w:rsidR="008322F2" w14:paraId="38FBBCCD" w14:textId="77777777"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21AB" w14:textId="77777777" w:rsidR="008322F2" w:rsidRDefault="00195E8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next review due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92E8" w14:textId="453724B5" w:rsidR="008322F2" w:rsidRDefault="00195E8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1st January 2027</w:t>
            </w:r>
          </w:p>
        </w:tc>
      </w:tr>
    </w:tbl>
    <w:p w14:paraId="2C86DB51" w14:textId="77777777" w:rsidR="008322F2" w:rsidRDefault="008322F2">
      <w:pPr>
        <w:ind w:left="0" w:hanging="2"/>
        <w:rPr>
          <w:sz w:val="20"/>
          <w:szCs w:val="20"/>
        </w:rPr>
      </w:pPr>
    </w:p>
    <w:p w14:paraId="4C9879E8" w14:textId="77777777" w:rsidR="008322F2" w:rsidRDefault="008322F2">
      <w:pPr>
        <w:spacing w:line="240" w:lineRule="auto"/>
        <w:ind w:left="0" w:hanging="2"/>
        <w:rPr>
          <w:sz w:val="20"/>
          <w:szCs w:val="20"/>
        </w:rPr>
      </w:pPr>
    </w:p>
    <w:sectPr w:rsidR="008322F2">
      <w:footerReference w:type="default" r:id="rId8"/>
      <w:headerReference w:type="first" r:id="rId9"/>
      <w:footerReference w:type="first" r:id="rId10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6502" w14:textId="77777777" w:rsidR="00171986" w:rsidRDefault="00171986">
      <w:pPr>
        <w:spacing w:line="240" w:lineRule="auto"/>
        <w:ind w:left="0" w:hanging="2"/>
      </w:pPr>
      <w:r>
        <w:separator/>
      </w:r>
    </w:p>
  </w:endnote>
  <w:endnote w:type="continuationSeparator" w:id="0">
    <w:p w14:paraId="731899C8" w14:textId="77777777" w:rsidR="00171986" w:rsidRDefault="0017198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304B" w14:textId="77777777" w:rsidR="008322F2" w:rsidRDefault="00195E8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9E46E7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D406" w14:textId="77777777" w:rsidR="008322F2" w:rsidRDefault="00195E8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9E46E7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EE74" w14:textId="77777777" w:rsidR="00171986" w:rsidRDefault="00171986">
      <w:pPr>
        <w:spacing w:line="240" w:lineRule="auto"/>
        <w:ind w:left="0" w:hanging="2"/>
      </w:pPr>
      <w:r>
        <w:separator/>
      </w:r>
    </w:p>
  </w:footnote>
  <w:footnote w:type="continuationSeparator" w:id="0">
    <w:p w14:paraId="4CF21712" w14:textId="77777777" w:rsidR="00171986" w:rsidRDefault="0017198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BE0C" w14:textId="77777777" w:rsidR="008322F2" w:rsidRDefault="00195E86">
    <w:pPr>
      <w:ind w:left="0" w:hanging="2"/>
      <w:jc w:val="center"/>
      <w:rPr>
        <w:rFonts w:ascii="Arial" w:eastAsia="Arial" w:hAnsi="Arial" w:cs="Arial"/>
        <w:b/>
        <w:sz w:val="22"/>
        <w:szCs w:val="22"/>
      </w:rPr>
    </w:pPr>
    <w:r>
      <w:rPr>
        <w:b/>
        <w:noProof/>
        <w:sz w:val="20"/>
        <w:szCs w:val="20"/>
      </w:rPr>
      <w:drawing>
        <wp:inline distT="114300" distB="114300" distL="114300" distR="114300" wp14:anchorId="5C759C68" wp14:editId="26FE1D0C">
          <wp:extent cx="1028700" cy="10096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FF0000"/>
        <w:sz w:val="40"/>
        <w:szCs w:val="40"/>
      </w:rPr>
      <w:t>St James’ Preschool (Petts Wood)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33037"/>
    <w:multiLevelType w:val="multilevel"/>
    <w:tmpl w:val="C16E23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3E45116"/>
    <w:multiLevelType w:val="multilevel"/>
    <w:tmpl w:val="24788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39938967">
    <w:abstractNumId w:val="0"/>
  </w:num>
  <w:num w:numId="2" w16cid:durableId="297877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2F2"/>
    <w:rsid w:val="00171986"/>
    <w:rsid w:val="00195E86"/>
    <w:rsid w:val="008322F2"/>
    <w:rsid w:val="00905619"/>
    <w:rsid w:val="009E46E7"/>
    <w:rsid w:val="00E6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77BA2"/>
  <w15:docId w15:val="{69388619-E8CF-4105-986B-69DC7E11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 w:eastAsia="en-GB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GB" w:eastAsia="en-GB"/>
    </w:rPr>
  </w:style>
  <w:style w:type="paragraph" w:customStyle="1" w:styleId="Footer1">
    <w:name w:val="Footer1"/>
    <w:aliases w:val="Char"/>
    <w:basedOn w:val="Normal"/>
    <w:qFormat/>
  </w:style>
  <w:style w:type="character" w:customStyle="1" w:styleId="FooterChar">
    <w:name w:val="Footer Char"/>
    <w:aliases w:val="Cha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GB" w:eastAsia="en-GB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ucGrvFppwr7jF8iH+uOfc0y0+Q==">CgMxLjA4AHIhMXEwRUJ3VFBERmg1S0x6NTcxaDNkaHlzeTNVZUticGZ2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 James' Preschool</cp:lastModifiedBy>
  <cp:revision>3</cp:revision>
  <dcterms:created xsi:type="dcterms:W3CDTF">2020-01-05T13:48:00Z</dcterms:created>
  <dcterms:modified xsi:type="dcterms:W3CDTF">2026-01-07T10:42:00Z</dcterms:modified>
</cp:coreProperties>
</file>